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2B1C">
      <w:pPr>
        <w:jc w:val="center"/>
      </w:pPr>
      <w:bookmarkStart w:id="0" w:name="_GoBack"/>
      <w:bookmarkEnd w:id="0"/>
      <w:r>
        <w:rPr>
          <w:rStyle w:val="s1"/>
        </w:rPr>
        <w:t>Международный стандарт финансовой отчетности (IAS) 1</w:t>
      </w:r>
      <w:r>
        <w:rPr>
          <w:b/>
          <w:bCs/>
        </w:rPr>
        <w:br/>
      </w:r>
      <w:r>
        <w:rPr>
          <w:rStyle w:val="s1"/>
        </w:rPr>
        <w:t>«Представление финансовой отчетности»</w:t>
      </w:r>
    </w:p>
    <w:p w:rsidR="00000000" w:rsidRDefault="00DA2B1C">
      <w:r>
        <w:rPr>
          <w:rStyle w:val="s0"/>
        </w:rPr>
        <w:t> </w:t>
      </w:r>
    </w:p>
    <w:p w:rsidR="00000000" w:rsidRDefault="00DA2B1C">
      <w:pPr>
        <w:pStyle w:val="IASBSectionTitleU"/>
      </w:pPr>
      <w:r>
        <w:rPr>
          <w:rFonts w:ascii="Times New Roman" w:hAnsi="Times New Roman" w:cs="Times New Roman"/>
          <w:sz w:val="24"/>
          <w:szCs w:val="24"/>
        </w:rPr>
        <w:t>Цель</w:t>
      </w:r>
    </w:p>
    <w:p w:rsidR="00000000" w:rsidRDefault="00DA2B1C">
      <w:pPr>
        <w:pStyle w:val="IASBNormal"/>
        <w:ind w:left="780" w:hanging="780"/>
      </w:pPr>
      <w:r>
        <w:rPr>
          <w:sz w:val="24"/>
          <w:szCs w:val="24"/>
        </w:rPr>
        <w:t xml:space="preserve">1           </w:t>
      </w:r>
      <w:r>
        <w:rPr>
          <w:sz w:val="24"/>
          <w:szCs w:val="24"/>
        </w:rPr>
        <w:t>Настоящий стандарт устанавливает основы представления финансовой отчетности общего назначения, с тем чтобы обеспечить сопоставимость финансовой отчетности организации с ее финансовой отчетностью за предыдущие периоды, а также с финансовой отчетностью други</w:t>
      </w:r>
      <w:r>
        <w:rPr>
          <w:sz w:val="24"/>
          <w:szCs w:val="24"/>
        </w:rPr>
        <w:t xml:space="preserve">х организаций. В настоящем стандарте излагаются общие требования по представлению финансовой отчетности, указания по ее структуре и минимальные требования к ее содержанию. </w:t>
      </w:r>
    </w:p>
    <w:p w:rsidR="00000000" w:rsidRDefault="00DA2B1C">
      <w:pPr>
        <w:pStyle w:val="IASBSectionTitleU"/>
      </w:pPr>
      <w:r>
        <w:rPr>
          <w:rFonts w:ascii="Times New Roman" w:hAnsi="Times New Roman" w:cs="Times New Roman"/>
          <w:sz w:val="24"/>
          <w:szCs w:val="24"/>
        </w:rPr>
        <w:t>Сфера применения</w:t>
      </w:r>
    </w:p>
    <w:p w:rsidR="00000000" w:rsidRDefault="00DA2B1C">
      <w:pPr>
        <w:pStyle w:val="IASBPrinciple"/>
        <w:ind w:left="780" w:hanging="780"/>
      </w:pPr>
      <w:r>
        <w:rPr>
          <w:sz w:val="24"/>
          <w:szCs w:val="24"/>
        </w:rPr>
        <w:t>2           Организация должна применять настоящий стандарт при по</w:t>
      </w:r>
      <w:r>
        <w:rPr>
          <w:sz w:val="24"/>
          <w:szCs w:val="24"/>
        </w:rPr>
        <w:t>дготовке и представлении финансовой отчетности общего назначения в соответствии с Международными стандартами финансовой отчетности (МСФО).</w:t>
      </w:r>
    </w:p>
    <w:p w:rsidR="00000000" w:rsidRDefault="00DA2B1C">
      <w:pPr>
        <w:pStyle w:val="IASBNormal"/>
        <w:ind w:left="780" w:hanging="780"/>
      </w:pPr>
      <w:r>
        <w:rPr>
          <w:sz w:val="24"/>
          <w:szCs w:val="24"/>
        </w:rPr>
        <w:t>3           Требования в части признания, оценки и раскрытия конкретных операций и других событий устанавливаются дру</w:t>
      </w:r>
      <w:r>
        <w:rPr>
          <w:sz w:val="24"/>
          <w:szCs w:val="24"/>
        </w:rPr>
        <w:t>гими МСФО.</w:t>
      </w:r>
    </w:p>
    <w:p w:rsidR="00000000" w:rsidRDefault="00DA2B1C">
      <w:pPr>
        <w:pStyle w:val="IASBNormal"/>
        <w:ind w:left="780" w:hanging="780"/>
      </w:pPr>
      <w:bookmarkStart w:id="1" w:name="SUB400"/>
      <w:bookmarkEnd w:id="1"/>
      <w:r>
        <w:rPr>
          <w:sz w:val="24"/>
          <w:szCs w:val="24"/>
        </w:rPr>
        <w:t xml:space="preserve">4           Действие настоящего стандарта не распространяется на структуру и содержание сокращенной промежуточной финансовой отчетности, подготавливаемой в соответствии с </w:t>
      </w:r>
      <w:hyperlink r:id="rId7" w:history="1">
        <w:r>
          <w:rPr>
            <w:rStyle w:val="a3"/>
            <w:sz w:val="24"/>
            <w:szCs w:val="24"/>
          </w:rPr>
          <w:t>МСФО (IAS)</w:t>
        </w:r>
        <w:r>
          <w:rPr>
            <w:rStyle w:val="a3"/>
            <w:sz w:val="24"/>
            <w:szCs w:val="24"/>
          </w:rPr>
          <w:t> 34</w:t>
        </w:r>
      </w:hyperlink>
      <w:r>
        <w:rPr>
          <w:sz w:val="24"/>
          <w:szCs w:val="24"/>
        </w:rPr>
        <w:t xml:space="preserve"> </w:t>
      </w:r>
      <w:r>
        <w:rPr>
          <w:i/>
          <w:iCs/>
          <w:sz w:val="24"/>
          <w:szCs w:val="24"/>
        </w:rPr>
        <w:t>«Промежуточная финансовая отчетность»</w:t>
      </w:r>
      <w:r>
        <w:rPr>
          <w:sz w:val="24"/>
          <w:szCs w:val="24"/>
        </w:rPr>
        <w:t xml:space="preserve">. Однако к такой финансовой отчетности применяются </w:t>
      </w:r>
      <w:hyperlink w:anchor="sub1500" w:history="1">
        <w:r>
          <w:rPr>
            <w:rStyle w:val="a3"/>
            <w:sz w:val="24"/>
            <w:szCs w:val="24"/>
          </w:rPr>
          <w:t>пункты 15-35</w:t>
        </w:r>
      </w:hyperlink>
      <w:r>
        <w:rPr>
          <w:sz w:val="24"/>
          <w:szCs w:val="24"/>
        </w:rPr>
        <w:t>. Настоящий стандарт в равной мере применяется ко всем организациям, включая те, которые представляют консолидированную фи</w:t>
      </w:r>
      <w:r>
        <w:rPr>
          <w:sz w:val="24"/>
          <w:szCs w:val="24"/>
        </w:rPr>
        <w:t xml:space="preserve">нансовую отчетность в соответствии с </w:t>
      </w:r>
      <w:hyperlink r:id="rId8" w:history="1">
        <w:r>
          <w:rPr>
            <w:rStyle w:val="a3"/>
            <w:sz w:val="24"/>
            <w:szCs w:val="24"/>
          </w:rPr>
          <w:t>МСФО (IFRS) 10 </w:t>
        </w:r>
      </w:hyperlink>
      <w:r>
        <w:rPr>
          <w:i/>
          <w:iCs/>
          <w:sz w:val="24"/>
          <w:szCs w:val="24"/>
        </w:rPr>
        <w:t>«Консолидированная финансовая отчетность»</w:t>
      </w:r>
      <w:r>
        <w:rPr>
          <w:sz w:val="24"/>
          <w:szCs w:val="24"/>
        </w:rPr>
        <w:t xml:space="preserve">, и те, которые представляют отдельную финансовую отчетность в соответствии с </w:t>
      </w:r>
      <w:hyperlink r:id="rId9" w:history="1">
        <w:r>
          <w:rPr>
            <w:rStyle w:val="a3"/>
            <w:sz w:val="24"/>
            <w:szCs w:val="24"/>
          </w:rPr>
          <w:t>МСФО (IAS) 27</w:t>
        </w:r>
      </w:hyperlink>
      <w:r>
        <w:rPr>
          <w:sz w:val="24"/>
          <w:szCs w:val="24"/>
        </w:rPr>
        <w:t xml:space="preserve"> </w:t>
      </w:r>
      <w:r>
        <w:rPr>
          <w:i/>
          <w:iCs/>
          <w:sz w:val="24"/>
          <w:szCs w:val="24"/>
        </w:rPr>
        <w:t>«Отдельная финансовая отчетность»</w:t>
      </w:r>
      <w:r>
        <w:rPr>
          <w:sz w:val="24"/>
          <w:szCs w:val="24"/>
        </w:rPr>
        <w:t>.</w:t>
      </w:r>
    </w:p>
    <w:p w:rsidR="00000000" w:rsidRDefault="00DA2B1C">
      <w:pPr>
        <w:pStyle w:val="IASBNormal"/>
        <w:ind w:left="780" w:hanging="780"/>
      </w:pPr>
      <w:r>
        <w:rPr>
          <w:sz w:val="24"/>
          <w:szCs w:val="24"/>
        </w:rPr>
        <w:t>5           В настоящем стандарте используется терминология, которая подходит для коммерческих организаций, включая коммерческие организации государственного сект</w:t>
      </w:r>
      <w:r>
        <w:rPr>
          <w:sz w:val="24"/>
          <w:szCs w:val="24"/>
        </w:rPr>
        <w:t>ора. Если организации частного или государственного сектора, осуществляющие некоммерческую деятельность, применяют настоящий стандарт, им, возможно, потребуется внести изменения в наименования отдельных статей финансовой отчетности и самих отчетных форм.</w:t>
      </w:r>
    </w:p>
    <w:p w:rsidR="00000000" w:rsidRDefault="00DA2B1C">
      <w:pPr>
        <w:pStyle w:val="IASBNormal"/>
        <w:ind w:left="780" w:hanging="780"/>
      </w:pPr>
      <w:r>
        <w:rPr>
          <w:sz w:val="24"/>
          <w:szCs w:val="24"/>
        </w:rPr>
        <w:t>6</w:t>
      </w:r>
      <w:r>
        <w:rPr>
          <w:sz w:val="24"/>
          <w:szCs w:val="24"/>
        </w:rPr>
        <w:t xml:space="preserve">           Аналогичным образом организациям, которые не имеют собственного капитала, в том значении, в котором этот термин определен в </w:t>
      </w:r>
      <w:hyperlink r:id="rId10" w:history="1">
        <w:r>
          <w:rPr>
            <w:rStyle w:val="a3"/>
            <w:sz w:val="24"/>
            <w:szCs w:val="24"/>
          </w:rPr>
          <w:t>МСФО (IAS) 32</w:t>
        </w:r>
      </w:hyperlink>
      <w:r>
        <w:rPr>
          <w:sz w:val="24"/>
          <w:szCs w:val="24"/>
        </w:rPr>
        <w:t xml:space="preserve"> </w:t>
      </w:r>
      <w:r>
        <w:rPr>
          <w:i/>
          <w:iCs/>
          <w:sz w:val="24"/>
          <w:szCs w:val="24"/>
        </w:rPr>
        <w:t xml:space="preserve">«Финансовые инструменты: представление» </w:t>
      </w:r>
      <w:r>
        <w:rPr>
          <w:sz w:val="24"/>
          <w:szCs w:val="24"/>
        </w:rPr>
        <w:t>(н</w:t>
      </w:r>
      <w:r>
        <w:rPr>
          <w:sz w:val="24"/>
          <w:szCs w:val="24"/>
        </w:rPr>
        <w:t>апример, некоторым взаимным фондам), и организациям, долевые вклады в которых не являются собственным капиталом (например, некоторым кооперативным организациям), возможно, потребуется скорректировать порядок представления долей участников или пайщиков в фи</w:t>
      </w:r>
      <w:r>
        <w:rPr>
          <w:sz w:val="24"/>
          <w:szCs w:val="24"/>
        </w:rPr>
        <w:t xml:space="preserve">нансовой отчетности. </w:t>
      </w:r>
    </w:p>
    <w:p w:rsidR="00000000" w:rsidRDefault="00DA2B1C">
      <w:pPr>
        <w:pStyle w:val="IASBSectionTitleU"/>
      </w:pPr>
      <w:r>
        <w:rPr>
          <w:rFonts w:ascii="Times New Roman" w:hAnsi="Times New Roman" w:cs="Times New Roman"/>
          <w:sz w:val="24"/>
          <w:szCs w:val="24"/>
        </w:rPr>
        <w:t>Определения</w:t>
      </w:r>
    </w:p>
    <w:p w:rsidR="00000000" w:rsidRDefault="00DA2B1C">
      <w:pPr>
        <w:pStyle w:val="IASBPrinciple"/>
        <w:ind w:left="780" w:hanging="780"/>
      </w:pPr>
      <w:bookmarkStart w:id="2" w:name="SUB700"/>
      <w:bookmarkEnd w:id="2"/>
      <w:r>
        <w:rPr>
          <w:sz w:val="24"/>
          <w:szCs w:val="24"/>
        </w:rPr>
        <w:t>7           В настоящем стандарте используются следующие термины в указанных значениях:</w:t>
      </w:r>
    </w:p>
    <w:p w:rsidR="00000000" w:rsidRDefault="00DA2B1C">
      <w:pPr>
        <w:pStyle w:val="IASBPrinciple"/>
        <w:ind w:left="780"/>
      </w:pPr>
      <w:r>
        <w:rPr>
          <w:i/>
          <w:iCs/>
          <w:sz w:val="24"/>
          <w:szCs w:val="24"/>
        </w:rPr>
        <w:t xml:space="preserve">Финансовая отчетность общего назначения </w:t>
      </w:r>
      <w:r>
        <w:rPr>
          <w:sz w:val="24"/>
          <w:szCs w:val="24"/>
        </w:rPr>
        <w:t>(именуемая «финансовая отчетность») - финансовая отчетность, предназначенная для удовлетворени</w:t>
      </w:r>
      <w:r>
        <w:rPr>
          <w:sz w:val="24"/>
          <w:szCs w:val="24"/>
        </w:rPr>
        <w:t xml:space="preserve">я потребностей тех пользователей, которые не имеют возможности требовать от организации подготовки отчетов, отвечающих их частным информационным потребностям. </w:t>
      </w:r>
    </w:p>
    <w:p w:rsidR="00000000" w:rsidRDefault="00DA2B1C">
      <w:pPr>
        <w:pStyle w:val="IASBPrinciple"/>
        <w:ind w:left="780"/>
      </w:pPr>
      <w:r>
        <w:rPr>
          <w:i/>
          <w:iCs/>
          <w:sz w:val="24"/>
          <w:szCs w:val="24"/>
        </w:rPr>
        <w:t>Практическая неосуществимость</w:t>
      </w:r>
      <w:r>
        <w:rPr>
          <w:sz w:val="24"/>
          <w:szCs w:val="24"/>
        </w:rPr>
        <w:t>. Применение какого-либо требования считается практически неосущест</w:t>
      </w:r>
      <w:r>
        <w:rPr>
          <w:sz w:val="24"/>
          <w:szCs w:val="24"/>
        </w:rPr>
        <w:t>вимым, когда организация, приложив все разумные усилия для его применения, не может этого сделать.</w:t>
      </w:r>
    </w:p>
    <w:p w:rsidR="00000000" w:rsidRDefault="00DA2B1C">
      <w:pPr>
        <w:pStyle w:val="IASBPrinciple"/>
        <w:ind w:left="780"/>
      </w:pPr>
      <w:r>
        <w:rPr>
          <w:i/>
          <w:iCs/>
          <w:sz w:val="24"/>
          <w:szCs w:val="24"/>
        </w:rPr>
        <w:t xml:space="preserve">Международные стандарты финансовой отчетности (МСФО) </w:t>
      </w:r>
      <w:r>
        <w:rPr>
          <w:sz w:val="24"/>
          <w:szCs w:val="24"/>
        </w:rPr>
        <w:t>- стандарты и разъяснения, выпущенные Советом по Международным стандартам финансовой отчетности (Совет п</w:t>
      </w:r>
      <w:r>
        <w:rPr>
          <w:sz w:val="24"/>
          <w:szCs w:val="24"/>
        </w:rPr>
        <w:t>о МСФО). Они состоят из:</w:t>
      </w:r>
    </w:p>
    <w:p w:rsidR="00000000" w:rsidRDefault="00DA2B1C">
      <w:pPr>
        <w:pStyle w:val="IASBPrinciple"/>
        <w:ind w:left="1560" w:hanging="780"/>
      </w:pPr>
      <w:r>
        <w:rPr>
          <w:sz w:val="24"/>
          <w:szCs w:val="24"/>
        </w:rPr>
        <w:t>(a)         Международных стандартов финансовой отчетности (IFRS);</w:t>
      </w:r>
    </w:p>
    <w:p w:rsidR="00000000" w:rsidRDefault="00DA2B1C">
      <w:pPr>
        <w:pStyle w:val="IASBPrinciple"/>
        <w:ind w:left="1560" w:hanging="780"/>
      </w:pPr>
      <w:r>
        <w:rPr>
          <w:sz w:val="24"/>
          <w:szCs w:val="24"/>
        </w:rPr>
        <w:t>(b)        Международных стандартов финансовой отчетности (IAS);</w:t>
      </w:r>
    </w:p>
    <w:p w:rsidR="00000000" w:rsidRDefault="00DA2B1C">
      <w:pPr>
        <w:pStyle w:val="IASBPrinciple"/>
        <w:ind w:left="1560" w:hanging="780"/>
      </w:pPr>
      <w:r>
        <w:rPr>
          <w:sz w:val="24"/>
          <w:szCs w:val="24"/>
        </w:rPr>
        <w:t xml:space="preserve">(c)         разъяснений КРМФО (IFRIC); и </w:t>
      </w:r>
    </w:p>
    <w:p w:rsidR="00000000" w:rsidRDefault="00DA2B1C">
      <w:pPr>
        <w:pStyle w:val="IASBPrinciple"/>
        <w:ind w:left="1560" w:hanging="780"/>
      </w:pPr>
      <w:r>
        <w:rPr>
          <w:sz w:val="24"/>
          <w:szCs w:val="24"/>
        </w:rPr>
        <w:t>(d)        разъяснений ПКР (SIC)</w:t>
      </w:r>
      <w:bookmarkStart w:id="3" w:name="_ftnref1"/>
      <w:bookmarkEnd w:id="3"/>
      <w:r>
        <w:rPr>
          <w:b w:val="0"/>
          <w:bCs w:val="0"/>
          <w:sz w:val="24"/>
          <w:szCs w:val="24"/>
          <w:vertAlign w:val="superscript"/>
        </w:rPr>
        <w:fldChar w:fldCharType="begin"/>
      </w:r>
      <w:r>
        <w:rPr>
          <w:b w:val="0"/>
          <w:bCs w:val="0"/>
          <w:sz w:val="24"/>
          <w:szCs w:val="24"/>
          <w:vertAlign w:val="superscript"/>
        </w:rPr>
        <w:instrText xml:space="preserve"> </w:instrText>
      </w:r>
      <w:r>
        <w:rPr>
          <w:b w:val="0"/>
          <w:bCs w:val="0"/>
          <w:sz w:val="24"/>
          <w:szCs w:val="24"/>
          <w:vertAlign w:val="superscript"/>
        </w:rPr>
        <w:instrText>HYPERLINK "" \l "sub1"</w:instrText>
      </w:r>
      <w:r>
        <w:rPr>
          <w:b w:val="0"/>
          <w:bCs w:val="0"/>
          <w:sz w:val="24"/>
          <w:szCs w:val="24"/>
          <w:vertAlign w:val="superscript"/>
        </w:rPr>
        <w:instrText xml:space="preserve"> </w:instrText>
      </w:r>
      <w:r>
        <w:rPr>
          <w:b w:val="0"/>
          <w:bCs w:val="0"/>
          <w:sz w:val="24"/>
          <w:szCs w:val="24"/>
          <w:vertAlign w:val="superscript"/>
        </w:rPr>
        <w:fldChar w:fldCharType="separate"/>
      </w:r>
      <w:r>
        <w:rPr>
          <w:rStyle w:val="a3"/>
          <w:b w:val="0"/>
          <w:bCs w:val="0"/>
          <w:sz w:val="24"/>
          <w:szCs w:val="24"/>
          <w:vertAlign w:val="superscript"/>
        </w:rPr>
        <w:t>[1]</w:t>
      </w:r>
      <w:r>
        <w:rPr>
          <w:b w:val="0"/>
          <w:bCs w:val="0"/>
          <w:sz w:val="24"/>
          <w:szCs w:val="24"/>
          <w:vertAlign w:val="superscript"/>
        </w:rPr>
        <w:fldChar w:fldCharType="end"/>
      </w:r>
      <w:r>
        <w:rPr>
          <w:sz w:val="24"/>
          <w:szCs w:val="24"/>
        </w:rPr>
        <w:t>.</w:t>
      </w:r>
    </w:p>
    <w:p w:rsidR="00000000" w:rsidRDefault="00DA2B1C">
      <w:pPr>
        <w:pStyle w:val="IASBPrinciple"/>
        <w:ind w:left="780" w:hanging="780"/>
      </w:pPr>
      <w:r>
        <w:rPr>
          <w:sz w:val="24"/>
          <w:szCs w:val="24"/>
        </w:rPr>
        <w:t xml:space="preserve">             </w:t>
      </w:r>
      <w:r>
        <w:rPr>
          <w:i/>
          <w:iCs/>
          <w:sz w:val="24"/>
          <w:szCs w:val="24"/>
        </w:rPr>
        <w:t xml:space="preserve">Существенность. </w:t>
      </w:r>
      <w:r>
        <w:rPr>
          <w:sz w:val="24"/>
          <w:szCs w:val="24"/>
        </w:rPr>
        <w:t>Пропуски или искажения статей считаются существенными, если они по отдельности или в совокупности могли бы повлиять на экономические решения, принимаемые пользователями на основе финансовой отчетности. Существенность зав</w:t>
      </w:r>
      <w:r>
        <w:rPr>
          <w:sz w:val="24"/>
          <w:szCs w:val="24"/>
        </w:rPr>
        <w:t>исит от размера и характера пропущенной или искаженной информации, оцениваемых в контексте сопутствующих обстоятельств. Определяющим фактором может быть размер или характер статьи либо сочетание того и другого.</w:t>
      </w:r>
    </w:p>
    <w:p w:rsidR="00000000" w:rsidRDefault="00DA2B1C">
      <w:pPr>
        <w:pStyle w:val="IASBNormal"/>
        <w:ind w:left="780" w:hanging="780"/>
      </w:pPr>
      <w:r>
        <w:rPr>
          <w:sz w:val="24"/>
          <w:szCs w:val="24"/>
        </w:rPr>
        <w:t>             Оценка того, может ли пропуск ил</w:t>
      </w:r>
      <w:r>
        <w:rPr>
          <w:sz w:val="24"/>
          <w:szCs w:val="24"/>
        </w:rPr>
        <w:t>и искажение информации повлиять на экономические решения пользователей и, следовательно, быть существенным, требует рассмотрения характеристик таких пользователей. В </w:t>
      </w:r>
      <w:hyperlink w:anchor="sub2500" w:history="1">
        <w:r>
          <w:rPr>
            <w:rStyle w:val="a3"/>
            <w:sz w:val="24"/>
            <w:szCs w:val="24"/>
          </w:rPr>
          <w:t>пункте 25</w:t>
        </w:r>
      </w:hyperlink>
      <w:r>
        <w:rPr>
          <w:sz w:val="24"/>
          <w:szCs w:val="24"/>
        </w:rPr>
        <w:t xml:space="preserve"> </w:t>
      </w:r>
      <w:r>
        <w:rPr>
          <w:i/>
          <w:iCs/>
          <w:sz w:val="24"/>
          <w:szCs w:val="24"/>
        </w:rPr>
        <w:t>«Концепции подготовки и представления финансовой о</w:t>
      </w:r>
      <w:r>
        <w:rPr>
          <w:i/>
          <w:iCs/>
          <w:sz w:val="24"/>
          <w:szCs w:val="24"/>
        </w:rPr>
        <w:t>тчетности»</w:t>
      </w:r>
      <w:r>
        <w:rPr>
          <w:sz w:val="24"/>
          <w:szCs w:val="24"/>
        </w:rPr>
        <w:t xml:space="preserve"> указывается</w:t>
      </w:r>
      <w:bookmarkStart w:id="4" w:name="_ftnref2"/>
      <w:bookmarkEnd w:id="4"/>
      <w:r>
        <w:rPr>
          <w:sz w:val="24"/>
          <w:szCs w:val="24"/>
          <w:vertAlign w:val="superscript"/>
        </w:rPr>
        <w:fldChar w:fldCharType="begin"/>
      </w:r>
      <w:r>
        <w:rPr>
          <w:sz w:val="24"/>
          <w:szCs w:val="24"/>
          <w:vertAlign w:val="superscript"/>
        </w:rPr>
        <w:instrText xml:space="preserve"> </w:instrText>
      </w:r>
      <w:r>
        <w:rPr>
          <w:sz w:val="24"/>
          <w:szCs w:val="24"/>
          <w:vertAlign w:val="superscript"/>
        </w:rPr>
        <w:instrText>HYPERLINK "" \l "sub1"</w:instrText>
      </w:r>
      <w:r>
        <w:rPr>
          <w:sz w:val="24"/>
          <w:szCs w:val="24"/>
          <w:vertAlign w:val="superscript"/>
        </w:rPr>
        <w:instrText xml:space="preserve"> </w:instrText>
      </w:r>
      <w:r>
        <w:rPr>
          <w:sz w:val="24"/>
          <w:szCs w:val="24"/>
          <w:vertAlign w:val="superscript"/>
        </w:rPr>
        <w:fldChar w:fldCharType="separate"/>
      </w:r>
      <w:r>
        <w:rPr>
          <w:rStyle w:val="a3"/>
          <w:sz w:val="24"/>
          <w:szCs w:val="24"/>
          <w:vertAlign w:val="superscript"/>
        </w:rPr>
        <w:t>[2]</w:t>
      </w:r>
      <w:r>
        <w:rPr>
          <w:sz w:val="24"/>
          <w:szCs w:val="24"/>
          <w:vertAlign w:val="superscript"/>
        </w:rPr>
        <w:fldChar w:fldCharType="end"/>
      </w:r>
      <w:r>
        <w:rPr>
          <w:sz w:val="24"/>
          <w:szCs w:val="24"/>
        </w:rPr>
        <w:t>,</w:t>
      </w:r>
      <w:r>
        <w:rPr>
          <w:sz w:val="24"/>
          <w:szCs w:val="24"/>
          <w:vertAlign w:val="superscript"/>
        </w:rPr>
        <w:t xml:space="preserve"> </w:t>
      </w:r>
      <w:r>
        <w:rPr>
          <w:sz w:val="24"/>
          <w:szCs w:val="24"/>
        </w:rPr>
        <w:t>что «предполагается, что пользователи должны обладать достаточными знаниями в области бизнеса и экономической деятельности, бухгалтерского учета и желанием изучать информацию с должным старанием». Поэто</w:t>
      </w:r>
      <w:r>
        <w:rPr>
          <w:sz w:val="24"/>
          <w:szCs w:val="24"/>
        </w:rPr>
        <w:t>му оценку необходимо проводить с учетом обоснованных ожиданий в отношении того, какое влияние может быть оказано на принятие экономических решений пользователями с такими характеристиками.</w:t>
      </w:r>
    </w:p>
    <w:p w:rsidR="00000000" w:rsidRDefault="00DA2B1C">
      <w:pPr>
        <w:pStyle w:val="IASBPrinciple"/>
        <w:ind w:left="780" w:hanging="780"/>
      </w:pPr>
      <w:r>
        <w:rPr>
          <w:sz w:val="24"/>
          <w:szCs w:val="24"/>
        </w:rPr>
        <w:t xml:space="preserve">             </w:t>
      </w:r>
      <w:r>
        <w:rPr>
          <w:i/>
          <w:iCs/>
          <w:sz w:val="24"/>
          <w:szCs w:val="24"/>
        </w:rPr>
        <w:t xml:space="preserve">Примечания </w:t>
      </w:r>
      <w:r>
        <w:rPr>
          <w:sz w:val="24"/>
          <w:szCs w:val="24"/>
        </w:rPr>
        <w:t>содержат информацию, дополняющую данные отч</w:t>
      </w:r>
      <w:r>
        <w:rPr>
          <w:sz w:val="24"/>
          <w:szCs w:val="24"/>
        </w:rPr>
        <w:t>ета о финансовом положении, отчета (отчетов) о прибыли или убытке и прочем совокупном доходе, отчета об изменениях в собственном капитале и отчета о движении денежных средств. В примечаниях раскрывается информация качественного характера или расшифровка ст</w:t>
      </w:r>
      <w:r>
        <w:rPr>
          <w:sz w:val="24"/>
          <w:szCs w:val="24"/>
        </w:rPr>
        <w:t>атей, представленных в указанных отчетах, а также информация о статьях, не удовлетворяющих критериям признания в указанных отчетах.</w:t>
      </w:r>
    </w:p>
    <w:p w:rsidR="00000000" w:rsidRDefault="00DA2B1C">
      <w:pPr>
        <w:pStyle w:val="IASBPrinciple"/>
        <w:ind w:left="780" w:hanging="780"/>
      </w:pPr>
      <w:r>
        <w:rPr>
          <w:sz w:val="24"/>
          <w:szCs w:val="24"/>
        </w:rPr>
        <w:t xml:space="preserve">             </w:t>
      </w:r>
      <w:r>
        <w:rPr>
          <w:i/>
          <w:iCs/>
          <w:sz w:val="24"/>
          <w:szCs w:val="24"/>
        </w:rPr>
        <w:t xml:space="preserve">Прочий совокупный доход </w:t>
      </w:r>
      <w:r>
        <w:rPr>
          <w:sz w:val="24"/>
          <w:szCs w:val="24"/>
        </w:rPr>
        <w:t>включает в себя статьи доходов и расходов (в том числе реклассификационные корректировк</w:t>
      </w:r>
      <w:r>
        <w:rPr>
          <w:sz w:val="24"/>
          <w:szCs w:val="24"/>
        </w:rPr>
        <w:t>и), которые не признаются в составе прибыли или убытка, поскольку это требуется или допускается другими МСФО.</w:t>
      </w:r>
    </w:p>
    <w:p w:rsidR="00000000" w:rsidRDefault="00DA2B1C">
      <w:pPr>
        <w:pStyle w:val="IASBNormal"/>
        <w:ind w:left="780" w:hanging="780"/>
      </w:pPr>
      <w:r>
        <w:rPr>
          <w:sz w:val="24"/>
          <w:szCs w:val="24"/>
        </w:rPr>
        <w:t>             К компонентам прочего совокупного дохода относятся:</w:t>
      </w:r>
    </w:p>
    <w:p w:rsidR="00000000" w:rsidRDefault="00DA2B1C">
      <w:pPr>
        <w:pStyle w:val="IASBNormal"/>
        <w:ind w:left="1560" w:hanging="780"/>
      </w:pPr>
      <w:r>
        <w:rPr>
          <w:sz w:val="24"/>
          <w:szCs w:val="24"/>
        </w:rPr>
        <w:t xml:space="preserve">(a)         изменения величины, отражающей прирост стоимости от переоценки (см. </w:t>
      </w:r>
      <w:hyperlink r:id="rId11" w:history="1">
        <w:r>
          <w:rPr>
            <w:rStyle w:val="a3"/>
            <w:sz w:val="24"/>
            <w:szCs w:val="24"/>
          </w:rPr>
          <w:t>МСФО (IAS) 16</w:t>
        </w:r>
      </w:hyperlink>
      <w:r>
        <w:rPr>
          <w:sz w:val="24"/>
          <w:szCs w:val="24"/>
        </w:rPr>
        <w:t xml:space="preserve"> </w:t>
      </w:r>
      <w:r>
        <w:rPr>
          <w:i/>
          <w:iCs/>
          <w:sz w:val="24"/>
          <w:szCs w:val="24"/>
        </w:rPr>
        <w:t xml:space="preserve">«Основные средства» </w:t>
      </w:r>
      <w:r>
        <w:rPr>
          <w:sz w:val="24"/>
          <w:szCs w:val="24"/>
        </w:rPr>
        <w:t xml:space="preserve">и </w:t>
      </w:r>
      <w:hyperlink r:id="rId12" w:history="1">
        <w:r>
          <w:rPr>
            <w:rStyle w:val="a3"/>
            <w:sz w:val="24"/>
            <w:szCs w:val="24"/>
          </w:rPr>
          <w:t>МСФО (IAS) 38</w:t>
        </w:r>
      </w:hyperlink>
      <w:r>
        <w:rPr>
          <w:sz w:val="24"/>
          <w:szCs w:val="24"/>
        </w:rPr>
        <w:t xml:space="preserve"> </w:t>
      </w:r>
      <w:r>
        <w:rPr>
          <w:i/>
          <w:iCs/>
          <w:sz w:val="24"/>
          <w:szCs w:val="24"/>
        </w:rPr>
        <w:t>«Нематериальные активы»</w:t>
      </w:r>
      <w:r>
        <w:rPr>
          <w:sz w:val="24"/>
          <w:szCs w:val="24"/>
        </w:rPr>
        <w:t>);</w:t>
      </w:r>
    </w:p>
    <w:p w:rsidR="00000000" w:rsidRDefault="00DA2B1C">
      <w:pPr>
        <w:pStyle w:val="IASBNormal"/>
        <w:ind w:left="1560" w:hanging="780"/>
      </w:pPr>
      <w:r>
        <w:rPr>
          <w:sz w:val="24"/>
          <w:szCs w:val="24"/>
        </w:rPr>
        <w:t xml:space="preserve">(b)         </w:t>
      </w:r>
      <w:r>
        <w:rPr>
          <w:sz w:val="24"/>
          <w:szCs w:val="24"/>
        </w:rPr>
        <w:t xml:space="preserve">суммы переоценки программ с установленными выплатами (см. </w:t>
      </w:r>
      <w:hyperlink r:id="rId13" w:history="1">
        <w:r>
          <w:rPr>
            <w:rStyle w:val="a3"/>
            <w:sz w:val="24"/>
            <w:szCs w:val="24"/>
          </w:rPr>
          <w:t>МСФО (IAS) 19</w:t>
        </w:r>
      </w:hyperlink>
      <w:r>
        <w:rPr>
          <w:sz w:val="24"/>
          <w:szCs w:val="24"/>
        </w:rPr>
        <w:t xml:space="preserve"> </w:t>
      </w:r>
      <w:r>
        <w:rPr>
          <w:i/>
          <w:iCs/>
          <w:sz w:val="24"/>
          <w:szCs w:val="24"/>
        </w:rPr>
        <w:t>«Вознаграждения работникам»</w:t>
      </w:r>
      <w:r>
        <w:rPr>
          <w:sz w:val="24"/>
          <w:szCs w:val="24"/>
        </w:rPr>
        <w:t>);</w:t>
      </w:r>
    </w:p>
    <w:p w:rsidR="00000000" w:rsidRDefault="00DA2B1C">
      <w:pPr>
        <w:pStyle w:val="IASBNormal"/>
        <w:ind w:left="1560" w:hanging="780"/>
      </w:pPr>
      <w:r>
        <w:rPr>
          <w:sz w:val="24"/>
          <w:szCs w:val="24"/>
        </w:rPr>
        <w:t xml:space="preserve">(c)         прибыли и убытки, возникающие от пересчета финансовой отчетности иностранного </w:t>
      </w:r>
      <w:r>
        <w:rPr>
          <w:sz w:val="24"/>
          <w:szCs w:val="24"/>
        </w:rPr>
        <w:t xml:space="preserve">подразделения в другую валюту (см. </w:t>
      </w:r>
      <w:hyperlink r:id="rId14" w:history="1">
        <w:r>
          <w:rPr>
            <w:rStyle w:val="a3"/>
            <w:sz w:val="24"/>
            <w:szCs w:val="24"/>
          </w:rPr>
          <w:t>МСФО (IAS) 21</w:t>
        </w:r>
      </w:hyperlink>
      <w:r>
        <w:rPr>
          <w:sz w:val="24"/>
          <w:szCs w:val="24"/>
        </w:rPr>
        <w:t xml:space="preserve"> </w:t>
      </w:r>
      <w:r>
        <w:rPr>
          <w:i/>
          <w:iCs/>
          <w:sz w:val="24"/>
          <w:szCs w:val="24"/>
        </w:rPr>
        <w:t>«Влияние изменений валютных курсов»</w:t>
      </w:r>
      <w:r>
        <w:rPr>
          <w:sz w:val="24"/>
          <w:szCs w:val="24"/>
        </w:rPr>
        <w:t>);</w:t>
      </w:r>
    </w:p>
    <w:p w:rsidR="00000000" w:rsidRDefault="00DA2B1C">
      <w:pPr>
        <w:pStyle w:val="IASBNormal"/>
        <w:ind w:left="1560" w:hanging="780"/>
      </w:pPr>
      <w:r>
        <w:rPr>
          <w:sz w:val="24"/>
          <w:szCs w:val="24"/>
        </w:rPr>
        <w:t xml:space="preserve">(d)        прибыли и убытки при переоценке финансовых активов, имеющихся в наличии для продажи (см. </w:t>
      </w:r>
      <w:hyperlink r:id="rId15" w:history="1">
        <w:r>
          <w:rPr>
            <w:rStyle w:val="a3"/>
            <w:sz w:val="24"/>
            <w:szCs w:val="24"/>
          </w:rPr>
          <w:t>МСФО (IAS) 39</w:t>
        </w:r>
      </w:hyperlink>
      <w:r>
        <w:rPr>
          <w:sz w:val="24"/>
          <w:szCs w:val="24"/>
        </w:rPr>
        <w:t xml:space="preserve"> </w:t>
      </w:r>
      <w:r>
        <w:rPr>
          <w:i/>
          <w:iCs/>
          <w:sz w:val="24"/>
          <w:szCs w:val="24"/>
        </w:rPr>
        <w:t>«Финансовые инструменты: признание и оценка»</w:t>
      </w:r>
      <w:r>
        <w:rPr>
          <w:sz w:val="24"/>
          <w:szCs w:val="24"/>
        </w:rPr>
        <w:t xml:space="preserve">); </w:t>
      </w:r>
    </w:p>
    <w:p w:rsidR="00000000" w:rsidRDefault="00DA2B1C">
      <w:pPr>
        <w:pStyle w:val="IASBNormal"/>
        <w:ind w:left="1560" w:hanging="780"/>
      </w:pPr>
      <w:r>
        <w:rPr>
          <w:sz w:val="24"/>
          <w:szCs w:val="24"/>
        </w:rPr>
        <w:t>(e)         эффективная часть прибылей и убытков по инструментам хеджирования при хеджировании денежных потоков (см. МСФО (IAS) 3</w:t>
      </w:r>
      <w:r>
        <w:rPr>
          <w:sz w:val="24"/>
          <w:szCs w:val="24"/>
        </w:rPr>
        <w:t>9).</w:t>
      </w:r>
    </w:p>
    <w:p w:rsidR="00000000" w:rsidRDefault="00DA2B1C">
      <w:pPr>
        <w:pStyle w:val="IASBNormal"/>
        <w:ind w:left="1560" w:hanging="780"/>
      </w:pPr>
      <w:r>
        <w:rPr>
          <w:b/>
          <w:bCs/>
          <w:i/>
          <w:iCs/>
          <w:sz w:val="24"/>
          <w:szCs w:val="24"/>
        </w:rPr>
        <w:t>Собственники</w:t>
      </w:r>
      <w:r>
        <w:rPr>
          <w:b/>
          <w:bCs/>
          <w:sz w:val="24"/>
          <w:szCs w:val="24"/>
        </w:rPr>
        <w:t xml:space="preserve"> - держатели инструментов, классифицированных как собственный капитал.</w:t>
      </w:r>
    </w:p>
    <w:p w:rsidR="00000000" w:rsidRDefault="00DA2B1C">
      <w:pPr>
        <w:pStyle w:val="IASBNormal"/>
        <w:ind w:left="782"/>
      </w:pPr>
      <w:r>
        <w:rPr>
          <w:b/>
          <w:bCs/>
          <w:i/>
          <w:iCs/>
          <w:sz w:val="24"/>
          <w:szCs w:val="24"/>
        </w:rPr>
        <w:t>Прибыль или убыток</w:t>
      </w:r>
      <w:r>
        <w:rPr>
          <w:b/>
          <w:bCs/>
          <w:sz w:val="24"/>
          <w:szCs w:val="24"/>
        </w:rPr>
        <w:t xml:space="preserve"> - общая сумма доходов за вычетом расходов, исключая компоненты прочего совокупного дохода.</w:t>
      </w:r>
    </w:p>
    <w:p w:rsidR="00000000" w:rsidRDefault="00DA2B1C">
      <w:pPr>
        <w:pStyle w:val="IASBNormal"/>
        <w:ind w:left="782"/>
      </w:pPr>
      <w:r>
        <w:rPr>
          <w:b/>
          <w:bCs/>
          <w:i/>
          <w:iCs/>
          <w:sz w:val="24"/>
          <w:szCs w:val="24"/>
        </w:rPr>
        <w:t>Реклассификационные корректировки</w:t>
      </w:r>
      <w:r>
        <w:rPr>
          <w:b/>
          <w:bCs/>
          <w:sz w:val="24"/>
          <w:szCs w:val="24"/>
        </w:rPr>
        <w:t xml:space="preserve"> - суммы, реклассифицирова</w:t>
      </w:r>
      <w:r>
        <w:rPr>
          <w:b/>
          <w:bCs/>
          <w:sz w:val="24"/>
          <w:szCs w:val="24"/>
        </w:rPr>
        <w:t>нные в состав прибыли или убытка в текущем периоде, которые признавались в составе прочего совокупного дохода в текущем или предыдущих периодах.</w:t>
      </w:r>
    </w:p>
    <w:p w:rsidR="00000000" w:rsidRDefault="00DA2B1C">
      <w:pPr>
        <w:pStyle w:val="IASBNormal"/>
        <w:ind w:left="782"/>
      </w:pPr>
      <w:r>
        <w:rPr>
          <w:b/>
          <w:bCs/>
          <w:i/>
          <w:iCs/>
          <w:sz w:val="24"/>
          <w:szCs w:val="24"/>
        </w:rPr>
        <w:t>Общий совокупный доход</w:t>
      </w:r>
      <w:r>
        <w:rPr>
          <w:b/>
          <w:bCs/>
          <w:sz w:val="24"/>
          <w:szCs w:val="24"/>
        </w:rPr>
        <w:t xml:space="preserve"> - изменение в собственном капитале, возникшее в отчетном периоде в результате операций и</w:t>
      </w:r>
      <w:r>
        <w:rPr>
          <w:b/>
          <w:bCs/>
          <w:sz w:val="24"/>
          <w:szCs w:val="24"/>
        </w:rPr>
        <w:t xml:space="preserve"> других событий, отличное от тех изменений, которые возникли вследствие операций с собственниками, действующими в этом качестве.</w:t>
      </w:r>
    </w:p>
    <w:p w:rsidR="00000000" w:rsidRDefault="00DA2B1C">
      <w:pPr>
        <w:pStyle w:val="IASBNormal"/>
        <w:ind w:left="782"/>
      </w:pPr>
      <w:r>
        <w:rPr>
          <w:sz w:val="24"/>
          <w:szCs w:val="24"/>
        </w:rPr>
        <w:t>Общий совокупный доход включает в себя все компоненты «прибыли или убытка» и «прочего совокупного дохода».</w:t>
      </w:r>
    </w:p>
    <w:p w:rsidR="00000000" w:rsidRDefault="00DA2B1C">
      <w:pPr>
        <w:pStyle w:val="IASBNormal"/>
        <w:ind w:left="780" w:hanging="780"/>
      </w:pPr>
      <w:r>
        <w:rPr>
          <w:sz w:val="24"/>
          <w:szCs w:val="24"/>
        </w:rPr>
        <w:t>8           Несмотря</w:t>
      </w:r>
      <w:r>
        <w:rPr>
          <w:sz w:val="24"/>
          <w:szCs w:val="24"/>
        </w:rPr>
        <w:t xml:space="preserve"> на то, что в настоящем стандарте используются термины «прочий совокупный доход», «прибыль или убыток» и «общий совокупный доход», организация может использовать другие термины для описания итоговых показателей, если их значение очевидно. Например, организ</w:t>
      </w:r>
      <w:r>
        <w:rPr>
          <w:sz w:val="24"/>
          <w:szCs w:val="24"/>
        </w:rPr>
        <w:t xml:space="preserve">ация может использовать термин «чистый доход» для описания показателя прибыли или убытка. </w:t>
      </w:r>
    </w:p>
    <w:p w:rsidR="00000000" w:rsidRDefault="00DA2B1C">
      <w:pPr>
        <w:pStyle w:val="IASBNormal"/>
        <w:ind w:left="780" w:hanging="780"/>
      </w:pPr>
      <w:bookmarkStart w:id="5" w:name="SUB801"/>
      <w:bookmarkEnd w:id="5"/>
      <w:r>
        <w:rPr>
          <w:sz w:val="24"/>
          <w:szCs w:val="24"/>
        </w:rPr>
        <w:t xml:space="preserve">8A        Следующие термины описаны в </w:t>
      </w:r>
      <w:hyperlink r:id="rId16" w:history="1">
        <w:r>
          <w:rPr>
            <w:rStyle w:val="a3"/>
            <w:sz w:val="24"/>
            <w:szCs w:val="24"/>
          </w:rPr>
          <w:t>МСФО (IAS) 32</w:t>
        </w:r>
      </w:hyperlink>
      <w:r>
        <w:rPr>
          <w:sz w:val="24"/>
          <w:szCs w:val="24"/>
        </w:rPr>
        <w:t xml:space="preserve"> </w:t>
      </w:r>
      <w:r>
        <w:rPr>
          <w:i/>
          <w:iCs/>
          <w:sz w:val="24"/>
          <w:szCs w:val="24"/>
        </w:rPr>
        <w:t xml:space="preserve">«Финансовые инструменты: представление» </w:t>
      </w:r>
      <w:r>
        <w:rPr>
          <w:sz w:val="24"/>
          <w:szCs w:val="24"/>
        </w:rPr>
        <w:t>и исполь</w:t>
      </w:r>
      <w:r>
        <w:rPr>
          <w:sz w:val="24"/>
          <w:szCs w:val="24"/>
        </w:rPr>
        <w:t>зуются в настоящем стандарте в значении, указанном в МСФО (IAS) 32:</w:t>
      </w:r>
    </w:p>
    <w:p w:rsidR="00000000" w:rsidRDefault="00DA2B1C">
      <w:pPr>
        <w:pStyle w:val="IASBNormal"/>
        <w:ind w:left="1560" w:hanging="780"/>
      </w:pPr>
      <w:r>
        <w:rPr>
          <w:sz w:val="24"/>
          <w:szCs w:val="24"/>
        </w:rPr>
        <w:t xml:space="preserve">(a)         финансовый инструмент с правом обратной продажи, классифицированный как долевой инструмент (описание приведено в </w:t>
      </w:r>
      <w:hyperlink r:id="rId17" w:anchor="sub_id=160100" w:history="1">
        <w:r>
          <w:rPr>
            <w:rStyle w:val="a3"/>
            <w:sz w:val="24"/>
            <w:szCs w:val="24"/>
          </w:rPr>
          <w:t>пунктах 16A и 16B</w:t>
        </w:r>
      </w:hyperlink>
      <w:r>
        <w:rPr>
          <w:sz w:val="24"/>
          <w:szCs w:val="24"/>
        </w:rPr>
        <w:t xml:space="preserve"> МСФО (IAS) 32);</w:t>
      </w:r>
    </w:p>
    <w:p w:rsidR="00000000" w:rsidRDefault="00DA2B1C">
      <w:pPr>
        <w:pStyle w:val="IASBNormal"/>
        <w:ind w:left="1560" w:hanging="780"/>
      </w:pPr>
      <w:r>
        <w:rPr>
          <w:sz w:val="24"/>
          <w:szCs w:val="24"/>
        </w:rPr>
        <w:t>(b)         инструмент, налагающий на организацию обязанность предоставить другой стороне пропорциональную долю своих чистых активов только при ликвидации и классифицируемый как долевой инструмент (опи</w:t>
      </w:r>
      <w:r>
        <w:rPr>
          <w:sz w:val="24"/>
          <w:szCs w:val="24"/>
        </w:rPr>
        <w:t xml:space="preserve">сание приведено в </w:t>
      </w:r>
      <w:hyperlink r:id="rId18" w:anchor="sub_id=160300" w:history="1">
        <w:r>
          <w:rPr>
            <w:rStyle w:val="a3"/>
            <w:sz w:val="24"/>
            <w:szCs w:val="24"/>
          </w:rPr>
          <w:t>пунктах 16C и 16D МСФО (IAS) 32</w:t>
        </w:r>
      </w:hyperlink>
      <w:r>
        <w:rPr>
          <w:sz w:val="24"/>
          <w:szCs w:val="24"/>
        </w:rPr>
        <w:t xml:space="preserve">). </w:t>
      </w:r>
    </w:p>
    <w:p w:rsidR="00000000" w:rsidRDefault="00DA2B1C">
      <w:pPr>
        <w:pStyle w:val="IASBSectionTitleU"/>
      </w:pPr>
      <w:r>
        <w:rPr>
          <w:rFonts w:ascii="Times New Roman" w:hAnsi="Times New Roman" w:cs="Times New Roman"/>
          <w:sz w:val="24"/>
          <w:szCs w:val="24"/>
        </w:rPr>
        <w:t>Финансовая отчетность</w:t>
      </w:r>
    </w:p>
    <w:p w:rsidR="00000000" w:rsidRDefault="00DA2B1C">
      <w:pPr>
        <w:pStyle w:val="DaveIASBSubsectionTitle"/>
      </w:pPr>
      <w:r>
        <w:rPr>
          <w:rFonts w:ascii="Times New Roman" w:hAnsi="Times New Roman" w:cs="Times New Roman"/>
          <w:sz w:val="24"/>
          <w:szCs w:val="24"/>
        </w:rPr>
        <w:t>Назначение финансовой отчетности</w:t>
      </w:r>
    </w:p>
    <w:p w:rsidR="00000000" w:rsidRDefault="00DA2B1C">
      <w:pPr>
        <w:pStyle w:val="IASBNormal"/>
        <w:ind w:left="780" w:hanging="780"/>
      </w:pPr>
      <w:r>
        <w:rPr>
          <w:sz w:val="24"/>
          <w:szCs w:val="24"/>
        </w:rPr>
        <w:t>9.           Финансовая отчетность представляет собой структурир</w:t>
      </w:r>
      <w:r>
        <w:rPr>
          <w:sz w:val="24"/>
          <w:szCs w:val="24"/>
        </w:rPr>
        <w:t xml:space="preserve">ованное отображение финансового положения и финансовых результатов деятельности организации. Целью финансовой отчетности является представление информации о финансовом положении, финансовых результатах и денежных потоках организации, которая будет полезна </w:t>
      </w:r>
      <w:r>
        <w:rPr>
          <w:sz w:val="24"/>
          <w:szCs w:val="24"/>
        </w:rPr>
        <w:t>широкому кругу пользователей при принятии ими экономических решений. Финансовая отчетность также показывает результаты управления ресурсами, доверенными руководству организации ее собственниками. Для достижения указанной цели финансовая отчетность организа</w:t>
      </w:r>
      <w:r>
        <w:rPr>
          <w:sz w:val="24"/>
          <w:szCs w:val="24"/>
        </w:rPr>
        <w:t>ции содержит информацию:</w:t>
      </w:r>
    </w:p>
    <w:p w:rsidR="00000000" w:rsidRDefault="00DA2B1C">
      <w:pPr>
        <w:pStyle w:val="IASBNormal"/>
        <w:ind w:left="1560" w:hanging="780"/>
      </w:pPr>
      <w:r>
        <w:rPr>
          <w:sz w:val="24"/>
          <w:szCs w:val="24"/>
        </w:rPr>
        <w:t>(a)         о ее активах;</w:t>
      </w:r>
    </w:p>
    <w:p w:rsidR="00000000" w:rsidRDefault="00DA2B1C">
      <w:pPr>
        <w:pStyle w:val="IASBNormal"/>
        <w:ind w:left="1560" w:hanging="780"/>
      </w:pPr>
      <w:r>
        <w:rPr>
          <w:sz w:val="24"/>
          <w:szCs w:val="24"/>
        </w:rPr>
        <w:t>(b)         о ее обязательствах;</w:t>
      </w:r>
    </w:p>
    <w:p w:rsidR="00000000" w:rsidRDefault="00DA2B1C">
      <w:pPr>
        <w:pStyle w:val="IASBNormal"/>
        <w:ind w:left="1560" w:hanging="780"/>
      </w:pPr>
      <w:r>
        <w:rPr>
          <w:sz w:val="24"/>
          <w:szCs w:val="24"/>
        </w:rPr>
        <w:t>(c)         о собственном капитале;</w:t>
      </w:r>
    </w:p>
    <w:p w:rsidR="00000000" w:rsidRDefault="00DA2B1C">
      <w:pPr>
        <w:pStyle w:val="IASBNormal"/>
        <w:ind w:left="1560" w:hanging="780"/>
      </w:pPr>
      <w:r>
        <w:rPr>
          <w:sz w:val="24"/>
          <w:szCs w:val="24"/>
        </w:rPr>
        <w:t>(d)        о ее доходах и расходах, включая прибыли и убытки;</w:t>
      </w:r>
    </w:p>
    <w:p w:rsidR="00000000" w:rsidRDefault="00DA2B1C">
      <w:pPr>
        <w:pStyle w:val="IASBNormal"/>
        <w:ind w:left="1560" w:hanging="780"/>
      </w:pPr>
      <w:r>
        <w:rPr>
          <w:sz w:val="24"/>
          <w:szCs w:val="24"/>
        </w:rPr>
        <w:t>(e)         о вкладах, полученных от собственников, действующих в этом кач</w:t>
      </w:r>
      <w:r>
        <w:rPr>
          <w:sz w:val="24"/>
          <w:szCs w:val="24"/>
        </w:rPr>
        <w:t>естве, и о суммах, распределенных собственникам, действующим в этом качестве; и</w:t>
      </w:r>
    </w:p>
    <w:p w:rsidR="00000000" w:rsidRDefault="00DA2B1C">
      <w:pPr>
        <w:pStyle w:val="IASBNormal"/>
        <w:ind w:left="1560" w:hanging="780"/>
      </w:pPr>
      <w:r>
        <w:rPr>
          <w:sz w:val="24"/>
          <w:szCs w:val="24"/>
        </w:rPr>
        <w:t>(f)         о ее денежных потоках.</w:t>
      </w:r>
    </w:p>
    <w:p w:rsidR="00000000" w:rsidRDefault="00DA2B1C">
      <w:pPr>
        <w:pStyle w:val="IASBNormal"/>
        <w:ind w:left="780"/>
      </w:pPr>
      <w:r>
        <w:rPr>
          <w:sz w:val="24"/>
          <w:szCs w:val="24"/>
        </w:rPr>
        <w:t>Эта информация вместе с дополнительной информацией в примечаниях помогает пользователям финансовой отчетности прогнозировать будущие денежные</w:t>
      </w:r>
      <w:r>
        <w:rPr>
          <w:sz w:val="24"/>
          <w:szCs w:val="24"/>
        </w:rPr>
        <w:t xml:space="preserve"> потоки организации и, в частности, сроки и определенность их возникновения.</w:t>
      </w:r>
    </w:p>
    <w:p w:rsidR="00000000" w:rsidRDefault="00DA2B1C">
      <w:pPr>
        <w:pStyle w:val="DaveIASBSubsectionTitle"/>
      </w:pPr>
      <w:r>
        <w:rPr>
          <w:rFonts w:ascii="Times New Roman" w:hAnsi="Times New Roman" w:cs="Times New Roman"/>
          <w:sz w:val="24"/>
          <w:szCs w:val="24"/>
        </w:rPr>
        <w:t>Полный комплект финансовой отчетности</w:t>
      </w:r>
    </w:p>
    <w:p w:rsidR="00000000" w:rsidRDefault="00DA2B1C">
      <w:pPr>
        <w:pStyle w:val="IASBPrinciple"/>
        <w:ind w:left="780" w:hanging="780"/>
      </w:pPr>
      <w:bookmarkStart w:id="6" w:name="SUB1000"/>
      <w:bookmarkEnd w:id="6"/>
      <w:r>
        <w:rPr>
          <w:sz w:val="24"/>
          <w:szCs w:val="24"/>
        </w:rPr>
        <w:t>10.         Полный комплект финансовой отчетности включает в себя:</w:t>
      </w:r>
    </w:p>
    <w:p w:rsidR="00000000" w:rsidRDefault="00DA2B1C">
      <w:pPr>
        <w:pStyle w:val="IASBPrinciple"/>
        <w:ind w:left="1560" w:hanging="780"/>
      </w:pPr>
      <w:r>
        <w:rPr>
          <w:sz w:val="24"/>
          <w:szCs w:val="24"/>
        </w:rPr>
        <w:t xml:space="preserve">(a)         </w:t>
      </w:r>
      <w:r>
        <w:rPr>
          <w:sz w:val="24"/>
          <w:szCs w:val="24"/>
        </w:rPr>
        <w:t>отчет о финансовом положении по состоянию на дату окончания периода;</w:t>
      </w:r>
    </w:p>
    <w:p w:rsidR="00000000" w:rsidRDefault="00DA2B1C">
      <w:pPr>
        <w:pStyle w:val="IASBPrinciple"/>
        <w:ind w:left="1560" w:hanging="780"/>
      </w:pPr>
      <w:r>
        <w:rPr>
          <w:sz w:val="24"/>
          <w:szCs w:val="24"/>
        </w:rPr>
        <w:t>(b)        отчет о прибыли или убытке и прочем совокупном доходе за период;</w:t>
      </w:r>
    </w:p>
    <w:p w:rsidR="00000000" w:rsidRDefault="00DA2B1C">
      <w:pPr>
        <w:pStyle w:val="IASBPrinciple"/>
        <w:ind w:left="1560" w:hanging="780"/>
      </w:pPr>
      <w:r>
        <w:rPr>
          <w:sz w:val="24"/>
          <w:szCs w:val="24"/>
        </w:rPr>
        <w:t>(c)         отчет об изменениях в собственном капитале за период;</w:t>
      </w:r>
    </w:p>
    <w:p w:rsidR="00000000" w:rsidRDefault="00DA2B1C">
      <w:pPr>
        <w:pStyle w:val="IASBPrinciple"/>
        <w:ind w:left="1560" w:hanging="780"/>
      </w:pPr>
      <w:r>
        <w:rPr>
          <w:sz w:val="24"/>
          <w:szCs w:val="24"/>
        </w:rPr>
        <w:t xml:space="preserve">(d)        отчет о движении денежных средств </w:t>
      </w:r>
      <w:r>
        <w:rPr>
          <w:sz w:val="24"/>
          <w:szCs w:val="24"/>
        </w:rPr>
        <w:t>за период;</w:t>
      </w:r>
    </w:p>
    <w:p w:rsidR="00000000" w:rsidRDefault="00DA2B1C">
      <w:pPr>
        <w:pStyle w:val="IASBPrinciple"/>
        <w:ind w:left="1560" w:hanging="780"/>
      </w:pPr>
      <w:r>
        <w:rPr>
          <w:sz w:val="24"/>
          <w:szCs w:val="24"/>
        </w:rPr>
        <w:t>(e)         примечания, состоящие из краткого обзора значимых положений учетной политики и прочей пояснительной информации;</w:t>
      </w:r>
    </w:p>
    <w:p w:rsidR="00000000" w:rsidRDefault="00DA2B1C">
      <w:pPr>
        <w:pStyle w:val="IASBPrinciple"/>
        <w:ind w:left="1560" w:hanging="780"/>
      </w:pPr>
      <w:r>
        <w:rPr>
          <w:sz w:val="24"/>
          <w:szCs w:val="24"/>
        </w:rPr>
        <w:t xml:space="preserve">(ea)       сравнительную информацию за предшествующий период, как указано в </w:t>
      </w:r>
      <w:hyperlink w:anchor="sub3800" w:history="1">
        <w:r>
          <w:rPr>
            <w:rStyle w:val="a3"/>
            <w:b w:val="0"/>
            <w:bCs w:val="0"/>
            <w:sz w:val="24"/>
            <w:szCs w:val="24"/>
          </w:rPr>
          <w:t>пунктах 38 и 38</w:t>
        </w:r>
        <w:r>
          <w:rPr>
            <w:rStyle w:val="a3"/>
            <w:b w:val="0"/>
            <w:bCs w:val="0"/>
            <w:sz w:val="24"/>
            <w:szCs w:val="24"/>
          </w:rPr>
          <w:t>A</w:t>
        </w:r>
      </w:hyperlink>
      <w:r>
        <w:rPr>
          <w:sz w:val="24"/>
          <w:szCs w:val="24"/>
        </w:rPr>
        <w:t>; и</w:t>
      </w:r>
    </w:p>
    <w:p w:rsidR="00000000" w:rsidRDefault="00DA2B1C">
      <w:pPr>
        <w:pStyle w:val="IASBPrinciple"/>
        <w:ind w:left="1560" w:hanging="780"/>
      </w:pPr>
      <w:r>
        <w:rPr>
          <w:sz w:val="24"/>
          <w:szCs w:val="24"/>
        </w:rPr>
        <w:t>(f)         отчет о финансовом положении на начало предшествующего периода в случае, если организация применяет какое-либо положение учетной политики ретроспективно или осуществляет ретроспективный пересчет статей в своей финансовой отчетности или есл</w:t>
      </w:r>
      <w:r>
        <w:rPr>
          <w:sz w:val="24"/>
          <w:szCs w:val="24"/>
        </w:rPr>
        <w:t xml:space="preserve">и она реклассифицирует статьи в своей финансовой отчетности в соответствии с </w:t>
      </w:r>
      <w:hyperlink w:anchor="sub400100" w:history="1">
        <w:r>
          <w:rPr>
            <w:rStyle w:val="a3"/>
            <w:b w:val="0"/>
            <w:bCs w:val="0"/>
            <w:sz w:val="24"/>
            <w:szCs w:val="24"/>
          </w:rPr>
          <w:t>пунктами 40A-40D</w:t>
        </w:r>
      </w:hyperlink>
      <w:r>
        <w:rPr>
          <w:sz w:val="24"/>
          <w:szCs w:val="24"/>
        </w:rPr>
        <w:t>.</w:t>
      </w:r>
    </w:p>
    <w:p w:rsidR="00000000" w:rsidRDefault="00DA2B1C">
      <w:pPr>
        <w:pStyle w:val="IASBPrinciple"/>
        <w:ind w:left="780"/>
      </w:pPr>
      <w:r>
        <w:rPr>
          <w:sz w:val="24"/>
          <w:szCs w:val="24"/>
        </w:rPr>
        <w:t>Организация может использовать для этих отчетов наименования, отличные от принятых в настоящем стандарте. Например, организация м</w:t>
      </w:r>
      <w:r>
        <w:rPr>
          <w:sz w:val="24"/>
          <w:szCs w:val="24"/>
        </w:rPr>
        <w:t>ожет использовать название «Отчет о совокупном доходе» вместо названия «Отчет о прибыли или убытке и прочем совокупном доходе».</w:t>
      </w:r>
    </w:p>
    <w:p w:rsidR="00000000" w:rsidRDefault="00DA2B1C">
      <w:pPr>
        <w:pStyle w:val="IASBPrinciple"/>
        <w:ind w:left="780" w:hanging="780"/>
      </w:pPr>
      <w:bookmarkStart w:id="7" w:name="SUB100100"/>
      <w:bookmarkEnd w:id="7"/>
      <w:r>
        <w:rPr>
          <w:sz w:val="24"/>
          <w:szCs w:val="24"/>
        </w:rPr>
        <w:t>10A      Организация может представлять единый отчет о прибыли или убытке и прочем совокупном доходе, в котором прибыль или убыт</w:t>
      </w:r>
      <w:r>
        <w:rPr>
          <w:sz w:val="24"/>
          <w:szCs w:val="24"/>
        </w:rPr>
        <w:t>ок и прочий совокупный доход представляются в двух разделах. Эти разделы должны быть представлены вместе, при этом первым представляется раздел о прибыли или убытке, за которым сразу следует раздел о прочем совокупном доходе. Организация может представлять</w:t>
      </w:r>
      <w:r>
        <w:rPr>
          <w:sz w:val="24"/>
          <w:szCs w:val="24"/>
        </w:rPr>
        <w:t xml:space="preserve"> раздел о прибыли или убытке в форме отдельного отчета о прибыли или убытке за период. В таком случае этот отдельный отчет о прибыли или убытке следует расположить непосредственно перед отчетом, в котором представляется совокупный доход и который должен на</w:t>
      </w:r>
      <w:r>
        <w:rPr>
          <w:sz w:val="24"/>
          <w:szCs w:val="24"/>
        </w:rPr>
        <w:t>чинаться с показателя прибыли или убытка.</w:t>
      </w:r>
    </w:p>
    <w:p w:rsidR="00000000" w:rsidRDefault="00DA2B1C">
      <w:pPr>
        <w:pStyle w:val="IASBPrinciple"/>
        <w:ind w:left="780" w:hanging="780"/>
      </w:pPr>
      <w:r>
        <w:rPr>
          <w:sz w:val="24"/>
          <w:szCs w:val="24"/>
        </w:rPr>
        <w:t>11.         В полном комплекте финансовой отчетности организация должна представлять все финансовые отчеты как равные по степени значимости.</w:t>
      </w:r>
    </w:p>
    <w:p w:rsidR="00000000" w:rsidRDefault="00DA2B1C">
      <w:pPr>
        <w:pStyle w:val="IASBNormal"/>
        <w:ind w:left="780" w:hanging="780"/>
      </w:pPr>
      <w:bookmarkStart w:id="8" w:name="SUB1200"/>
      <w:bookmarkEnd w:id="8"/>
      <w:r>
        <w:rPr>
          <w:sz w:val="24"/>
          <w:szCs w:val="24"/>
        </w:rPr>
        <w:t>12.         [Удален]</w:t>
      </w:r>
    </w:p>
    <w:p w:rsidR="00000000" w:rsidRDefault="00DA2B1C">
      <w:pPr>
        <w:pStyle w:val="IASBNormal"/>
        <w:ind w:left="780" w:hanging="780"/>
      </w:pPr>
      <w:r>
        <w:rPr>
          <w:sz w:val="24"/>
          <w:szCs w:val="24"/>
        </w:rPr>
        <w:t>13.         Многие организации представляют, кроме ф</w:t>
      </w:r>
      <w:r>
        <w:rPr>
          <w:sz w:val="24"/>
          <w:szCs w:val="24"/>
        </w:rPr>
        <w:t>инансовой отчетности, подготовленный руководством финансовый обзор, в котором описываются и разъясняются главные особенности финансовых результатов и финансового положения организации, а также основные факторы неопределенности, с которыми она сталкивается.</w:t>
      </w:r>
      <w:r>
        <w:rPr>
          <w:sz w:val="24"/>
          <w:szCs w:val="24"/>
        </w:rPr>
        <w:t xml:space="preserve"> Такой отчет может содержать обзор:</w:t>
      </w:r>
    </w:p>
    <w:p w:rsidR="00000000" w:rsidRDefault="00DA2B1C">
      <w:pPr>
        <w:pStyle w:val="IASBNormal"/>
        <w:ind w:left="1560" w:hanging="780"/>
      </w:pPr>
      <w:r>
        <w:rPr>
          <w:sz w:val="24"/>
          <w:szCs w:val="24"/>
        </w:rPr>
        <w:t>(a)         основных факторов и влияний, которые определяют финансовые результаты организации, включая изменения внешних условий, в которых она функционирует, действия организации в ответ на эти изменения и их результат,</w:t>
      </w:r>
      <w:r>
        <w:rPr>
          <w:sz w:val="24"/>
          <w:szCs w:val="24"/>
        </w:rPr>
        <w:t xml:space="preserve"> а также проводимой организацией политики инвестирования в целях поддержания и улучшения финансовых результатов, в том числе политики в отношении дивидендов;</w:t>
      </w:r>
    </w:p>
    <w:p w:rsidR="00000000" w:rsidRDefault="00DA2B1C">
      <w:pPr>
        <w:pStyle w:val="IASBNormal"/>
        <w:ind w:left="1560" w:hanging="780"/>
      </w:pPr>
      <w:r>
        <w:rPr>
          <w:sz w:val="24"/>
          <w:szCs w:val="24"/>
        </w:rPr>
        <w:t>(b)         источников финансирования организации и целевого значения соотношения обязательств к с</w:t>
      </w:r>
      <w:r>
        <w:rPr>
          <w:sz w:val="24"/>
          <w:szCs w:val="24"/>
        </w:rPr>
        <w:t>обственному капиталу; и</w:t>
      </w:r>
    </w:p>
    <w:p w:rsidR="00000000" w:rsidRDefault="00DA2B1C">
      <w:pPr>
        <w:pStyle w:val="IASBNormal"/>
        <w:ind w:left="1560" w:hanging="780"/>
      </w:pPr>
      <w:r>
        <w:rPr>
          <w:sz w:val="24"/>
          <w:szCs w:val="24"/>
        </w:rPr>
        <w:t>(c)         ресурсов организации, не признаваемых в отчете о финансовом положении в соответствии с МСФО.</w:t>
      </w:r>
    </w:p>
    <w:p w:rsidR="00000000" w:rsidRDefault="00DA2B1C">
      <w:pPr>
        <w:pStyle w:val="IASBNormal"/>
        <w:ind w:left="780" w:hanging="780"/>
      </w:pPr>
      <w:r>
        <w:rPr>
          <w:sz w:val="24"/>
          <w:szCs w:val="24"/>
        </w:rPr>
        <w:t>14.         Многие организации также представляют, помимо финансовой отчетности, отчеты и официальные бюллетени, такие как отче</w:t>
      </w:r>
      <w:r>
        <w:rPr>
          <w:sz w:val="24"/>
          <w:szCs w:val="24"/>
        </w:rPr>
        <w:t>ты по вопросам охраны окружающей среды и отчеты о добавленной стоимости, особенно в отраслях, где факторы охраны окружающей среды имеют большое значение, а также когда работники рассматриваются в качестве важной группы пользователей отчетности. Отчеты и оф</w:t>
      </w:r>
      <w:r>
        <w:rPr>
          <w:sz w:val="24"/>
          <w:szCs w:val="24"/>
        </w:rPr>
        <w:t xml:space="preserve">ициальные бюллетени, представляемые за рамками финансовой отчетности, не входят в сферу применения МСФО. </w:t>
      </w:r>
    </w:p>
    <w:p w:rsidR="00000000" w:rsidRDefault="00DA2B1C">
      <w:pPr>
        <w:pStyle w:val="DaveIASBSubsectionTitle"/>
      </w:pPr>
      <w:r>
        <w:rPr>
          <w:rFonts w:ascii="Times New Roman" w:hAnsi="Times New Roman" w:cs="Times New Roman"/>
          <w:sz w:val="24"/>
          <w:szCs w:val="24"/>
        </w:rPr>
        <w:t>Общие аспекты</w:t>
      </w:r>
    </w:p>
    <w:p w:rsidR="00000000" w:rsidRDefault="00DA2B1C">
      <w:pPr>
        <w:pStyle w:val="IASBSubsubsectionTitle"/>
      </w:pPr>
      <w:r>
        <w:rPr>
          <w:rFonts w:ascii="Times New Roman" w:hAnsi="Times New Roman" w:cs="Times New Roman"/>
          <w:sz w:val="24"/>
          <w:szCs w:val="24"/>
        </w:rPr>
        <w:t>Достоверное представление и соответствие МСФО</w:t>
      </w:r>
    </w:p>
    <w:p w:rsidR="00000000" w:rsidRDefault="00DA2B1C">
      <w:pPr>
        <w:pStyle w:val="IASBPrinciple"/>
        <w:ind w:left="780" w:hanging="780"/>
      </w:pPr>
      <w:bookmarkStart w:id="9" w:name="SUB1500"/>
      <w:bookmarkEnd w:id="9"/>
      <w:r>
        <w:rPr>
          <w:sz w:val="24"/>
          <w:szCs w:val="24"/>
        </w:rPr>
        <w:t>15.         Финансовая отчетность должна достоверно представлять финансовое положение, фин</w:t>
      </w:r>
      <w:r>
        <w:rPr>
          <w:sz w:val="24"/>
          <w:szCs w:val="24"/>
        </w:rPr>
        <w:t>ансовые результаты и денежные потоки организации. Достоверное представление требует правдивого отображения последствий совершенных операций, других событий и условий в соответствии с определениями и критериями признания активов, обязательств, доходов и рас</w:t>
      </w:r>
      <w:r>
        <w:rPr>
          <w:sz w:val="24"/>
          <w:szCs w:val="24"/>
        </w:rPr>
        <w:t xml:space="preserve">ходов, установленными в </w:t>
      </w:r>
      <w:r>
        <w:rPr>
          <w:i/>
          <w:iCs/>
          <w:sz w:val="24"/>
          <w:szCs w:val="24"/>
        </w:rPr>
        <w:t>«Концепции»</w:t>
      </w:r>
      <w:bookmarkStart w:id="10" w:name="_ftnref3"/>
      <w:bookmarkEnd w:id="10"/>
      <w:r>
        <w:rPr>
          <w:b w:val="0"/>
          <w:bCs w:val="0"/>
          <w:sz w:val="24"/>
          <w:szCs w:val="24"/>
          <w:vertAlign w:val="superscript"/>
        </w:rPr>
        <w:fldChar w:fldCharType="begin"/>
      </w:r>
      <w:r>
        <w:rPr>
          <w:b w:val="0"/>
          <w:bCs w:val="0"/>
          <w:sz w:val="24"/>
          <w:szCs w:val="24"/>
          <w:vertAlign w:val="superscript"/>
        </w:rPr>
        <w:instrText xml:space="preserve"> </w:instrText>
      </w:r>
      <w:r>
        <w:rPr>
          <w:b w:val="0"/>
          <w:bCs w:val="0"/>
          <w:sz w:val="24"/>
          <w:szCs w:val="24"/>
          <w:vertAlign w:val="superscript"/>
        </w:rPr>
        <w:instrText>HYPERLINK "" \l "sub1"</w:instrText>
      </w:r>
      <w:r>
        <w:rPr>
          <w:b w:val="0"/>
          <w:bCs w:val="0"/>
          <w:sz w:val="24"/>
          <w:szCs w:val="24"/>
          <w:vertAlign w:val="superscript"/>
        </w:rPr>
        <w:instrText xml:space="preserve"> </w:instrText>
      </w:r>
      <w:r>
        <w:rPr>
          <w:b w:val="0"/>
          <w:bCs w:val="0"/>
          <w:sz w:val="24"/>
          <w:szCs w:val="24"/>
          <w:vertAlign w:val="superscript"/>
        </w:rPr>
        <w:fldChar w:fldCharType="separate"/>
      </w:r>
      <w:r>
        <w:rPr>
          <w:rStyle w:val="a3"/>
          <w:b w:val="0"/>
          <w:bCs w:val="0"/>
          <w:sz w:val="24"/>
          <w:szCs w:val="24"/>
          <w:vertAlign w:val="superscript"/>
        </w:rPr>
        <w:t>[3]</w:t>
      </w:r>
      <w:r>
        <w:rPr>
          <w:b w:val="0"/>
          <w:bCs w:val="0"/>
          <w:sz w:val="24"/>
          <w:szCs w:val="24"/>
          <w:vertAlign w:val="superscript"/>
        </w:rPr>
        <w:fldChar w:fldCharType="end"/>
      </w:r>
      <w:r>
        <w:rPr>
          <w:sz w:val="24"/>
          <w:szCs w:val="24"/>
        </w:rPr>
        <w:t>.</w:t>
      </w:r>
      <w:r>
        <w:rPr>
          <w:sz w:val="24"/>
          <w:szCs w:val="24"/>
          <w:vertAlign w:val="superscript"/>
        </w:rPr>
        <w:t xml:space="preserve"> </w:t>
      </w:r>
      <w:r>
        <w:rPr>
          <w:sz w:val="24"/>
          <w:szCs w:val="24"/>
        </w:rPr>
        <w:t>Предполагается, что применение МСФО, вместе с раскрытием дополнительной информации при необходимости, позволяет сформировать финансовую отчетность, обеспечивающую достоверность представлени</w:t>
      </w:r>
      <w:r>
        <w:rPr>
          <w:sz w:val="24"/>
          <w:szCs w:val="24"/>
        </w:rPr>
        <w:t xml:space="preserve">я. </w:t>
      </w:r>
    </w:p>
    <w:p w:rsidR="00000000" w:rsidRDefault="00DA2B1C">
      <w:pPr>
        <w:pStyle w:val="IASBPrinciple"/>
        <w:ind w:left="780" w:hanging="780"/>
      </w:pPr>
      <w:bookmarkStart w:id="11" w:name="SUB1600"/>
      <w:bookmarkEnd w:id="11"/>
      <w:r>
        <w:rPr>
          <w:sz w:val="24"/>
          <w:szCs w:val="24"/>
        </w:rPr>
        <w:t>16.         Организация, финансовая отчетность которой соответствует МСФО, должна подтвердить это, включив в примечания к финансовой отчетности свое явное и однозначное заявление о таком соответствии. Не допускается описание финансовой отчетности как с</w:t>
      </w:r>
      <w:r>
        <w:rPr>
          <w:sz w:val="24"/>
          <w:szCs w:val="24"/>
        </w:rPr>
        <w:t>оответствующей МСФО, кроме случаев, когда она соответствует всем требованиям МСФО.</w:t>
      </w:r>
    </w:p>
    <w:p w:rsidR="00000000" w:rsidRDefault="00DA2B1C">
      <w:pPr>
        <w:pStyle w:val="IASBNormal"/>
        <w:ind w:left="780" w:hanging="780"/>
      </w:pPr>
      <w:r>
        <w:rPr>
          <w:sz w:val="24"/>
          <w:szCs w:val="24"/>
        </w:rPr>
        <w:t>17.         Практически во всех случаях организация достигает достоверного представления, если выполняет требования всех применимых МСФО. Для обеспечения достоверного предст</w:t>
      </w:r>
      <w:r>
        <w:rPr>
          <w:sz w:val="24"/>
          <w:szCs w:val="24"/>
        </w:rPr>
        <w:t>авления организация также должна:</w:t>
      </w:r>
    </w:p>
    <w:p w:rsidR="00000000" w:rsidRDefault="00DA2B1C">
      <w:pPr>
        <w:pStyle w:val="IASBNormal"/>
        <w:ind w:left="1560" w:hanging="780"/>
      </w:pPr>
      <w:r>
        <w:rPr>
          <w:sz w:val="24"/>
          <w:szCs w:val="24"/>
        </w:rPr>
        <w:t xml:space="preserve">(a)         выбирать и применять положения учетной политики в соответствии с </w:t>
      </w:r>
      <w:hyperlink r:id="rId19"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МСФО (IAS) 8 устанавливает определенную иерархию источников официальных указаний по вопросам финансовой отчетности, которые принимаются во внимание руководством при отсутствии МСФО, прямо применимого к какой-либо статье;</w:t>
      </w:r>
    </w:p>
    <w:p w:rsidR="00000000" w:rsidRDefault="00DA2B1C">
      <w:pPr>
        <w:pStyle w:val="IASBNormal"/>
        <w:ind w:left="1560" w:hanging="780"/>
      </w:pPr>
      <w:r>
        <w:rPr>
          <w:sz w:val="24"/>
          <w:szCs w:val="24"/>
        </w:rPr>
        <w:t>(b)         представлять информац</w:t>
      </w:r>
      <w:r>
        <w:rPr>
          <w:sz w:val="24"/>
          <w:szCs w:val="24"/>
        </w:rPr>
        <w:t>ию, включая положения учетной политики, таким образом, чтобы обеспечить уместную, надежную, сопоставимую и понятную информацию;</w:t>
      </w:r>
    </w:p>
    <w:p w:rsidR="00000000" w:rsidRDefault="00DA2B1C">
      <w:pPr>
        <w:pStyle w:val="IASBNormal"/>
        <w:ind w:left="1560" w:hanging="780"/>
      </w:pPr>
      <w:r>
        <w:rPr>
          <w:sz w:val="24"/>
          <w:szCs w:val="24"/>
        </w:rPr>
        <w:t>(c)         раскрывать дополнительную информацию в случаях, когда соблюдение конкретных требований МСФО </w:t>
      </w:r>
      <w:r>
        <w:rPr>
          <w:sz w:val="24"/>
          <w:szCs w:val="24"/>
        </w:rPr>
        <w:t>не является достаточным для того, чтобы пользователи могли понять влияние определенных операций, других событий и условий на финансовое положение и финансовые результаты организации.</w:t>
      </w:r>
    </w:p>
    <w:p w:rsidR="00000000" w:rsidRDefault="00DA2B1C">
      <w:pPr>
        <w:pStyle w:val="IASBPrinciple"/>
        <w:ind w:left="780" w:hanging="780"/>
      </w:pPr>
      <w:r>
        <w:rPr>
          <w:sz w:val="24"/>
          <w:szCs w:val="24"/>
        </w:rPr>
        <w:t>18.         Последствия ненадлежащей учетной политики организация не може</w:t>
      </w:r>
      <w:r>
        <w:rPr>
          <w:sz w:val="24"/>
          <w:szCs w:val="24"/>
        </w:rPr>
        <w:t>т исправить ни раскрытием положений применяемой учетной политики, ни включением примечаний или иных пояснительных материалов.</w:t>
      </w:r>
    </w:p>
    <w:p w:rsidR="00000000" w:rsidRDefault="00DA2B1C">
      <w:pPr>
        <w:pStyle w:val="IASBPrinciple"/>
        <w:ind w:left="780" w:hanging="780"/>
      </w:pPr>
      <w:bookmarkStart w:id="12" w:name="SUB1900"/>
      <w:bookmarkEnd w:id="12"/>
      <w:r>
        <w:rPr>
          <w:sz w:val="24"/>
          <w:szCs w:val="24"/>
        </w:rPr>
        <w:t xml:space="preserve">19.         В исключительно редких случаях, когда руководство приходит к выводу, что соблюдение какого-либо требования МСФО могло </w:t>
      </w:r>
      <w:r>
        <w:rPr>
          <w:sz w:val="24"/>
          <w:szCs w:val="24"/>
        </w:rPr>
        <w:t xml:space="preserve">бы до такой степени вводить в заблуждение, что это противоречило бы самой цели подготовки финансовой отчетности, установленной в </w:t>
      </w:r>
      <w:r>
        <w:rPr>
          <w:i/>
          <w:iCs/>
          <w:sz w:val="24"/>
          <w:szCs w:val="24"/>
        </w:rPr>
        <w:t>«Концепции»</w:t>
      </w:r>
      <w:r>
        <w:rPr>
          <w:sz w:val="24"/>
          <w:szCs w:val="24"/>
        </w:rPr>
        <w:t xml:space="preserve">, организация должна отступить от такого требования в порядке, предусмотренном </w:t>
      </w:r>
      <w:hyperlink r:id="rId20" w:anchor="sub_id=2000" w:history="1">
        <w:r>
          <w:rPr>
            <w:rStyle w:val="a3"/>
            <w:b w:val="0"/>
            <w:bCs w:val="0"/>
            <w:sz w:val="24"/>
            <w:szCs w:val="24"/>
          </w:rPr>
          <w:t>пунктом 20</w:t>
        </w:r>
      </w:hyperlink>
      <w:r>
        <w:rPr>
          <w:sz w:val="24"/>
          <w:szCs w:val="24"/>
        </w:rPr>
        <w:t>, при условии, что такое отступление требуется или не запрещается нормами соответствующего правового регулирования.</w:t>
      </w:r>
    </w:p>
    <w:p w:rsidR="00000000" w:rsidRDefault="00DA2B1C">
      <w:pPr>
        <w:pStyle w:val="IASBPrinciple"/>
        <w:ind w:left="780" w:hanging="780"/>
      </w:pPr>
      <w:bookmarkStart w:id="13" w:name="SUB2000"/>
      <w:bookmarkEnd w:id="13"/>
      <w:r>
        <w:rPr>
          <w:sz w:val="24"/>
          <w:szCs w:val="24"/>
        </w:rPr>
        <w:t xml:space="preserve">20.         Когда организация отступает от того или иного требования какого-либо МСФО </w:t>
      </w:r>
      <w:r>
        <w:rPr>
          <w:sz w:val="24"/>
          <w:szCs w:val="24"/>
        </w:rPr>
        <w:t xml:space="preserve">в соответствии с </w:t>
      </w:r>
      <w:hyperlink r:id="rId21" w:anchor="sub_id=1900" w:history="1">
        <w:r>
          <w:rPr>
            <w:rStyle w:val="a3"/>
            <w:b w:val="0"/>
            <w:bCs w:val="0"/>
            <w:sz w:val="24"/>
            <w:szCs w:val="24"/>
          </w:rPr>
          <w:t>пунктом 19</w:t>
        </w:r>
      </w:hyperlink>
      <w:r>
        <w:rPr>
          <w:sz w:val="24"/>
          <w:szCs w:val="24"/>
        </w:rPr>
        <w:t>, она должна раскрыть следующую информацию:</w:t>
      </w:r>
    </w:p>
    <w:p w:rsidR="00000000" w:rsidRDefault="00DA2B1C">
      <w:pPr>
        <w:pStyle w:val="IASBPrinciple"/>
        <w:ind w:left="1560" w:hanging="780"/>
      </w:pPr>
      <w:r>
        <w:rPr>
          <w:sz w:val="24"/>
          <w:szCs w:val="24"/>
        </w:rPr>
        <w:t>(a)         что ее руководство пришло к выводу, что финансовая отчетность достоверно представляет финанс</w:t>
      </w:r>
      <w:r>
        <w:rPr>
          <w:sz w:val="24"/>
          <w:szCs w:val="24"/>
        </w:rPr>
        <w:t>овое положение, финансовые результаты и денежные потоки организации;</w:t>
      </w:r>
    </w:p>
    <w:p w:rsidR="00000000" w:rsidRDefault="00DA2B1C">
      <w:pPr>
        <w:pStyle w:val="IASBPrinciple"/>
        <w:ind w:left="1560" w:hanging="780"/>
      </w:pPr>
      <w:r>
        <w:rPr>
          <w:sz w:val="24"/>
          <w:szCs w:val="24"/>
        </w:rPr>
        <w:t>(b)        что она выполнила требования применимых МСФО, за исключением того, что она отступила от указанного определенного требования с целью обеспечения достоверного представления;</w:t>
      </w:r>
    </w:p>
    <w:p w:rsidR="00000000" w:rsidRDefault="00DA2B1C">
      <w:pPr>
        <w:pStyle w:val="IASBPrinciple"/>
        <w:ind w:left="1560" w:hanging="780"/>
      </w:pPr>
      <w:r>
        <w:rPr>
          <w:sz w:val="24"/>
          <w:szCs w:val="24"/>
        </w:rPr>
        <w:t>(c) </w:t>
      </w:r>
      <w:r>
        <w:rPr>
          <w:sz w:val="24"/>
          <w:szCs w:val="24"/>
        </w:rPr>
        <w:t xml:space="preserve">        наименование МСФО, от требований которого организация отступила, характер отступления, включая порядок учета, который требовался бы при применении этого МСФО, причину, по которой в данных обстоятельствах данный порядок мог бы вводить в заблуждение </w:t>
      </w:r>
      <w:r>
        <w:rPr>
          <w:sz w:val="24"/>
          <w:szCs w:val="24"/>
        </w:rPr>
        <w:t xml:space="preserve">до такой степени, что это противоречило бы самой цели подготовки финансовой отчетности, установленной в </w:t>
      </w:r>
      <w:r>
        <w:rPr>
          <w:i/>
          <w:iCs/>
          <w:sz w:val="24"/>
          <w:szCs w:val="24"/>
        </w:rPr>
        <w:t>«Концепции»</w:t>
      </w:r>
      <w:r>
        <w:rPr>
          <w:sz w:val="24"/>
          <w:szCs w:val="24"/>
        </w:rPr>
        <w:t>, а также раскрыть принятый порядок учета; и</w:t>
      </w:r>
    </w:p>
    <w:p w:rsidR="00000000" w:rsidRDefault="00DA2B1C">
      <w:pPr>
        <w:pStyle w:val="IASBPrinciple"/>
        <w:ind w:left="1560" w:hanging="780"/>
      </w:pPr>
      <w:r>
        <w:rPr>
          <w:sz w:val="24"/>
          <w:szCs w:val="24"/>
        </w:rPr>
        <w:t xml:space="preserve">(d)        применительно к каждому представленному периоду - финансовый эффект, оказанный таким </w:t>
      </w:r>
      <w:r>
        <w:rPr>
          <w:sz w:val="24"/>
          <w:szCs w:val="24"/>
        </w:rPr>
        <w:t>отступлением на каждую статью, которая была бы отражена в финансовой отчетности в случае соблюдения соответствующего требования.</w:t>
      </w:r>
    </w:p>
    <w:p w:rsidR="00000000" w:rsidRDefault="00DA2B1C">
      <w:pPr>
        <w:pStyle w:val="IASBPrinciple"/>
        <w:ind w:left="780" w:hanging="780"/>
      </w:pPr>
      <w:bookmarkStart w:id="14" w:name="SUB2100"/>
      <w:bookmarkEnd w:id="14"/>
      <w:r>
        <w:rPr>
          <w:sz w:val="24"/>
          <w:szCs w:val="24"/>
        </w:rPr>
        <w:t>21.         В том случае, когда организация отступила от того или иного требования какого-либо МСФО в одном из предыдущих перио</w:t>
      </w:r>
      <w:r>
        <w:rPr>
          <w:sz w:val="24"/>
          <w:szCs w:val="24"/>
        </w:rPr>
        <w:t xml:space="preserve">дов и это отступление оказывает влияние на суммы, признанные в финансовой отчетности за текущий период, организация должна раскрыть информацию, предусмотренную </w:t>
      </w:r>
      <w:hyperlink w:anchor="sub2000" w:history="1">
        <w:r>
          <w:rPr>
            <w:rStyle w:val="a3"/>
            <w:b w:val="0"/>
            <w:bCs w:val="0"/>
            <w:sz w:val="24"/>
            <w:szCs w:val="24"/>
          </w:rPr>
          <w:t>подпунктами (c) и (d) пункта 20</w:t>
        </w:r>
      </w:hyperlink>
      <w:r>
        <w:rPr>
          <w:sz w:val="24"/>
          <w:szCs w:val="24"/>
        </w:rPr>
        <w:t>.</w:t>
      </w:r>
    </w:p>
    <w:p w:rsidR="00000000" w:rsidRDefault="00DA2B1C">
      <w:pPr>
        <w:pStyle w:val="IASBNormal"/>
        <w:ind w:left="780" w:hanging="780"/>
      </w:pPr>
      <w:r>
        <w:rPr>
          <w:sz w:val="24"/>
          <w:szCs w:val="24"/>
        </w:rPr>
        <w:t xml:space="preserve">22.         </w:t>
      </w:r>
      <w:hyperlink w:anchor="sub2100" w:history="1">
        <w:r>
          <w:rPr>
            <w:rStyle w:val="a3"/>
            <w:sz w:val="24"/>
            <w:szCs w:val="24"/>
          </w:rPr>
          <w:t>Пункт 21</w:t>
        </w:r>
      </w:hyperlink>
      <w:r>
        <w:rPr>
          <w:sz w:val="24"/>
          <w:szCs w:val="24"/>
        </w:rPr>
        <w:t xml:space="preserve"> применяется, например, в том случае, когда организация в одном из предыдущих периодов отступила от требования какого-либо МСФО в части оценки активов или обязательств и данное отступление влияет на оценку изменений активов и обязательств,</w:t>
      </w:r>
      <w:r>
        <w:rPr>
          <w:sz w:val="24"/>
          <w:szCs w:val="24"/>
        </w:rPr>
        <w:t xml:space="preserve"> признанных в финансовой отчетности текущего периода.</w:t>
      </w:r>
    </w:p>
    <w:p w:rsidR="00000000" w:rsidRDefault="00DA2B1C">
      <w:pPr>
        <w:pStyle w:val="IASBPrinciple"/>
        <w:ind w:left="780" w:hanging="780"/>
      </w:pPr>
      <w:r>
        <w:rPr>
          <w:sz w:val="24"/>
          <w:szCs w:val="24"/>
        </w:rPr>
        <w:t>23.         В исключительно редких случаях, когда руководство приходит к выводу, что соблюдение какого-либо требования МСФО могло бы до такой степени вводить в заблуждение, что это противоречило бы само</w:t>
      </w:r>
      <w:r>
        <w:rPr>
          <w:sz w:val="24"/>
          <w:szCs w:val="24"/>
        </w:rPr>
        <w:t xml:space="preserve">й цели подготовки финансовой отчетности, установленной в </w:t>
      </w:r>
      <w:r>
        <w:rPr>
          <w:i/>
          <w:iCs/>
          <w:sz w:val="24"/>
          <w:szCs w:val="24"/>
        </w:rPr>
        <w:t>«Концепции»</w:t>
      </w:r>
      <w:r>
        <w:rPr>
          <w:sz w:val="24"/>
          <w:szCs w:val="24"/>
        </w:rPr>
        <w:t>, но при этом нормами соответствующего правового регулирования запрещается отступление от указанного требования, организация должна в максимально возможной степени уменьшить последствия те</w:t>
      </w:r>
      <w:r>
        <w:rPr>
          <w:sz w:val="24"/>
          <w:szCs w:val="24"/>
        </w:rPr>
        <w:t>х аспектов соблюдения этого требования, которые воспринимаются как вводящие в заблуждение, раскрыв следующую информацию:</w:t>
      </w:r>
    </w:p>
    <w:p w:rsidR="00000000" w:rsidRDefault="00DA2B1C">
      <w:pPr>
        <w:pStyle w:val="IASBPrinciple"/>
        <w:ind w:left="1560" w:hanging="780"/>
      </w:pPr>
      <w:r>
        <w:rPr>
          <w:sz w:val="24"/>
          <w:szCs w:val="24"/>
        </w:rPr>
        <w:t>(a)         наименование МСФО, о котором идет речь, характер соответствующего требования и основания для сделанного руководством вывода</w:t>
      </w:r>
      <w:r>
        <w:rPr>
          <w:sz w:val="24"/>
          <w:szCs w:val="24"/>
        </w:rPr>
        <w:t xml:space="preserve"> о том, что соблюдение этого требования при данных обстоятельствах до такой степени вводит в заблуждение пользователей финансовой отчетности, что это противоречит самой цели подготовки финансовой отчетности, предусмотренной </w:t>
      </w:r>
      <w:r>
        <w:rPr>
          <w:i/>
          <w:iCs/>
          <w:sz w:val="24"/>
          <w:szCs w:val="24"/>
        </w:rPr>
        <w:t>«Концепцией»</w:t>
      </w:r>
      <w:r>
        <w:rPr>
          <w:sz w:val="24"/>
          <w:szCs w:val="24"/>
        </w:rPr>
        <w:t>, и</w:t>
      </w:r>
    </w:p>
    <w:p w:rsidR="00000000" w:rsidRDefault="00DA2B1C">
      <w:pPr>
        <w:pStyle w:val="IASBPrinciple"/>
        <w:ind w:left="1560" w:hanging="780"/>
      </w:pPr>
      <w:r>
        <w:rPr>
          <w:sz w:val="24"/>
          <w:szCs w:val="24"/>
        </w:rPr>
        <w:t>(b)        приме</w:t>
      </w:r>
      <w:r>
        <w:rPr>
          <w:sz w:val="24"/>
          <w:szCs w:val="24"/>
        </w:rPr>
        <w:t>нительно к каждому представленному периоду - корректировки по каждой статье финансовой отчетности, которые, по мнению руководства, были бы необходимы для обеспечения достоверного представления информации.</w:t>
      </w:r>
    </w:p>
    <w:p w:rsidR="00000000" w:rsidRDefault="00DA2B1C">
      <w:pPr>
        <w:pStyle w:val="IASBNormal"/>
        <w:ind w:left="780" w:hanging="780"/>
      </w:pPr>
      <w:r>
        <w:rPr>
          <w:sz w:val="24"/>
          <w:szCs w:val="24"/>
        </w:rPr>
        <w:t xml:space="preserve">24.         В контексте </w:t>
      </w:r>
      <w:hyperlink w:anchor="sub1900" w:history="1">
        <w:r>
          <w:rPr>
            <w:rStyle w:val="a3"/>
            <w:sz w:val="24"/>
            <w:szCs w:val="24"/>
          </w:rPr>
          <w:t>пунктов 19-23</w:t>
        </w:r>
      </w:hyperlink>
      <w:r>
        <w:rPr>
          <w:sz w:val="24"/>
          <w:szCs w:val="24"/>
        </w:rPr>
        <w:t xml:space="preserve"> какая-либо информация считается противоречащей цели финансовой отчетности, когда такая информация не представляет правдиво операции, другие события и условия, которые она должна представлять или, по обоснованным ожиданиям, должна была бы п</w:t>
      </w:r>
      <w:r>
        <w:rPr>
          <w:sz w:val="24"/>
          <w:szCs w:val="24"/>
        </w:rPr>
        <w:t>редставлять, и, следовательно, она с высокой вероятностью повлияет на экономические решения, принимаемые пользователями финансовой отчетности. Оценивая, не будет ли соблюдение определенного требования какого-либо МСФО вводить в заблуждение до такой степени</w:t>
      </w:r>
      <w:r>
        <w:rPr>
          <w:sz w:val="24"/>
          <w:szCs w:val="24"/>
        </w:rPr>
        <w:t xml:space="preserve">, что результат будет противоречить самой цели подготовки финансовой отчетности, установленной в </w:t>
      </w:r>
      <w:r>
        <w:rPr>
          <w:i/>
          <w:iCs/>
          <w:sz w:val="24"/>
          <w:szCs w:val="24"/>
        </w:rPr>
        <w:t>«Концепции»</w:t>
      </w:r>
      <w:r>
        <w:rPr>
          <w:sz w:val="24"/>
          <w:szCs w:val="24"/>
        </w:rPr>
        <w:t>, руководство анализирует следующие вопросы:</w:t>
      </w:r>
    </w:p>
    <w:p w:rsidR="00000000" w:rsidRDefault="00DA2B1C">
      <w:pPr>
        <w:pStyle w:val="IASBNormal"/>
        <w:ind w:left="1560" w:hanging="780"/>
      </w:pPr>
      <w:r>
        <w:rPr>
          <w:sz w:val="24"/>
          <w:szCs w:val="24"/>
        </w:rPr>
        <w:t xml:space="preserve">(a)         почему при данных обстоятельствах нельзя достичь цели представления финансовой отчетности; </w:t>
      </w:r>
      <w:r>
        <w:rPr>
          <w:sz w:val="24"/>
          <w:szCs w:val="24"/>
        </w:rPr>
        <w:t>и</w:t>
      </w:r>
    </w:p>
    <w:p w:rsidR="00000000" w:rsidRDefault="00DA2B1C">
      <w:pPr>
        <w:pStyle w:val="IASBNormal"/>
        <w:ind w:left="1560" w:hanging="780"/>
      </w:pPr>
      <w:r>
        <w:rPr>
          <w:sz w:val="24"/>
          <w:szCs w:val="24"/>
        </w:rPr>
        <w:t xml:space="preserve">(b)         </w:t>
      </w:r>
      <w:r>
        <w:rPr>
          <w:sz w:val="24"/>
          <w:szCs w:val="24"/>
        </w:rPr>
        <w:t>каким образом обстоятельства организации отличаются от обстоятельств других организаций, которые соблюдают это требование. Если при схожих обстоятельствах другие организации соблюдают данное требование, то действует опровержимое допущение о том, что соблюд</w:t>
      </w:r>
      <w:r>
        <w:rPr>
          <w:sz w:val="24"/>
          <w:szCs w:val="24"/>
        </w:rPr>
        <w:t xml:space="preserve">ение организацией указанного требования не будет вводить в заблуждение в такой степени, чтобы считать, что это противоречит самой цели подготовки финансовой отчетности, установленной в </w:t>
      </w:r>
      <w:r>
        <w:rPr>
          <w:i/>
          <w:iCs/>
          <w:sz w:val="24"/>
          <w:szCs w:val="24"/>
        </w:rPr>
        <w:t>«Концепции»</w:t>
      </w:r>
      <w:r>
        <w:rPr>
          <w:sz w:val="24"/>
          <w:szCs w:val="24"/>
        </w:rPr>
        <w:t>.</w:t>
      </w:r>
    </w:p>
    <w:p w:rsidR="00000000" w:rsidRDefault="00DA2B1C">
      <w:pPr>
        <w:pStyle w:val="IASBSubsubsectionTitle"/>
      </w:pPr>
      <w:bookmarkStart w:id="15" w:name="SUB2500"/>
      <w:bookmarkEnd w:id="15"/>
      <w:r>
        <w:rPr>
          <w:rFonts w:ascii="Times New Roman" w:hAnsi="Times New Roman" w:cs="Times New Roman"/>
          <w:sz w:val="24"/>
          <w:szCs w:val="24"/>
        </w:rPr>
        <w:t>Непрерывность деятельности</w:t>
      </w:r>
    </w:p>
    <w:p w:rsidR="00000000" w:rsidRDefault="00DA2B1C">
      <w:pPr>
        <w:pStyle w:val="IASBPrinciple"/>
        <w:ind w:left="780" w:hanging="780"/>
      </w:pPr>
      <w:r>
        <w:rPr>
          <w:sz w:val="24"/>
          <w:szCs w:val="24"/>
        </w:rPr>
        <w:t>25.         При подготовке фина</w:t>
      </w:r>
      <w:r>
        <w:rPr>
          <w:sz w:val="24"/>
          <w:szCs w:val="24"/>
        </w:rPr>
        <w:t>нсовой отчетности руководство должно оценить способность организации продолжать деятельность непрерывно. Организация должна составлять финансовую отчетность на основе допущения о непрерывности деятельности, кроме случаев, когда руководство либо намереваетс</w:t>
      </w:r>
      <w:r>
        <w:rPr>
          <w:sz w:val="24"/>
          <w:szCs w:val="24"/>
        </w:rPr>
        <w:t>я ликвидировать эту организацию или прекратить ее коммерческую деятельность, либо не имеет никакой реальной альтернативы, кроме как поступить таким образом. Когда руководство, проводя свою оценку, располагает информацией о существенной неопределенности в о</w:t>
      </w:r>
      <w:r>
        <w:rPr>
          <w:sz w:val="24"/>
          <w:szCs w:val="24"/>
        </w:rPr>
        <w:t>тношении событий или условий, которые могут вызвать серьезные сомнения в способности организации непрерывно продолжать свою деятельность, организация должна раскрыть информацию об этой неопределенности. Когда организация составляет финансовую отчетность не</w:t>
      </w:r>
      <w:r>
        <w:rPr>
          <w:sz w:val="24"/>
          <w:szCs w:val="24"/>
        </w:rPr>
        <w:t xml:space="preserve"> на основе допущения о непрерывности своей деятельности, она должна раскрыть данный факт, указав при этом, на какой основе была подготовлена данная финансовая отчетность и причину, по которой организация не считается непрерывно действующей.</w:t>
      </w:r>
    </w:p>
    <w:p w:rsidR="00000000" w:rsidRDefault="00DA2B1C">
      <w:pPr>
        <w:pStyle w:val="IASBNormal"/>
        <w:ind w:left="780" w:hanging="780"/>
      </w:pPr>
      <w:r>
        <w:rPr>
          <w:sz w:val="24"/>
          <w:szCs w:val="24"/>
        </w:rPr>
        <w:t>26.         При</w:t>
      </w:r>
      <w:r>
        <w:rPr>
          <w:sz w:val="24"/>
          <w:szCs w:val="24"/>
        </w:rPr>
        <w:t xml:space="preserve"> оценке обоснованности использования допущения о непрерывности деятельности руководство учитывает всю имеющуюся информацию о будущем, рассматривая, как минимум, срок в двенадцать месяцев после окончания отчетного периода, но не ограничиваясь только им. Глу</w:t>
      </w:r>
      <w:r>
        <w:rPr>
          <w:sz w:val="24"/>
          <w:szCs w:val="24"/>
        </w:rPr>
        <w:t>бина анализа зависит от конкретных фактов в каждом отдельном случае. Если организация в течение многих лет осуществляет прибыльную деятельность и имеет свободный доступ к финансовым ресурсам, вывод об уместности использования допущения о непрерывности деят</w:t>
      </w:r>
      <w:r>
        <w:rPr>
          <w:sz w:val="24"/>
          <w:szCs w:val="24"/>
        </w:rPr>
        <w:t xml:space="preserve">ельности для целей составления финансовой отчетности может быть сделан без проведения детального анализа. При других обстоятельствах руководству, возможно, потребуется проанализировать широкий спектр факторов, относящихся к текущей и будущей прибыльности, </w:t>
      </w:r>
      <w:r>
        <w:rPr>
          <w:sz w:val="24"/>
          <w:szCs w:val="24"/>
        </w:rPr>
        <w:t>графикам погашения задолженности и потенциальным источникам рефинансирования, прежде чем оно сможет убедиться в уместности использования допущения о непрерывности деятельности.</w:t>
      </w:r>
    </w:p>
    <w:p w:rsidR="00000000" w:rsidRDefault="00DA2B1C">
      <w:pPr>
        <w:pStyle w:val="IASBSubsubsectionTitle"/>
      </w:pPr>
      <w:r>
        <w:rPr>
          <w:rFonts w:ascii="Times New Roman" w:hAnsi="Times New Roman" w:cs="Times New Roman"/>
          <w:sz w:val="24"/>
          <w:szCs w:val="24"/>
        </w:rPr>
        <w:t>Учет по методу начисления</w:t>
      </w:r>
    </w:p>
    <w:p w:rsidR="00000000" w:rsidRDefault="00DA2B1C">
      <w:pPr>
        <w:pStyle w:val="IASBPrinciple"/>
        <w:ind w:left="780" w:hanging="780"/>
      </w:pPr>
      <w:r>
        <w:rPr>
          <w:sz w:val="24"/>
          <w:szCs w:val="24"/>
        </w:rPr>
        <w:t>27.         Организация должна составлять свою финанс</w:t>
      </w:r>
      <w:r>
        <w:rPr>
          <w:sz w:val="24"/>
          <w:szCs w:val="24"/>
        </w:rPr>
        <w:t>овую отчетность, за исключением информации о денежных потоках, на основе учета по методу начисления.</w:t>
      </w:r>
    </w:p>
    <w:p w:rsidR="00000000" w:rsidRDefault="00DA2B1C">
      <w:pPr>
        <w:pStyle w:val="IASBNormal"/>
        <w:ind w:left="780" w:hanging="780"/>
      </w:pPr>
      <w:r>
        <w:rPr>
          <w:sz w:val="24"/>
          <w:szCs w:val="24"/>
        </w:rPr>
        <w:t>28.         Когда учет ведется по методу начисления, организация признает статьи в качестве активов, обязательств, собственного капитала, доходов и расходо</w:t>
      </w:r>
      <w:r>
        <w:rPr>
          <w:sz w:val="24"/>
          <w:szCs w:val="24"/>
        </w:rPr>
        <w:t xml:space="preserve">в (элементы финансовой отчетности), если они соответствуют определениям и критериям признания этих элементов, предусмотренным </w:t>
      </w:r>
      <w:r>
        <w:rPr>
          <w:i/>
          <w:iCs/>
          <w:sz w:val="24"/>
          <w:szCs w:val="24"/>
        </w:rPr>
        <w:t>«Концепцией»</w:t>
      </w:r>
      <w:bookmarkStart w:id="16" w:name="_ftnref4"/>
      <w:bookmarkEnd w:id="16"/>
      <w:r>
        <w:rPr>
          <w:sz w:val="24"/>
          <w:szCs w:val="24"/>
          <w:vertAlign w:val="superscript"/>
        </w:rPr>
        <w:fldChar w:fldCharType="begin"/>
      </w:r>
      <w:r>
        <w:rPr>
          <w:sz w:val="24"/>
          <w:szCs w:val="24"/>
          <w:vertAlign w:val="superscript"/>
        </w:rPr>
        <w:instrText xml:space="preserve"> </w:instrText>
      </w:r>
      <w:r>
        <w:rPr>
          <w:sz w:val="24"/>
          <w:szCs w:val="24"/>
          <w:vertAlign w:val="superscript"/>
        </w:rPr>
        <w:instrText>HYPERLINK "" \l "sub1"</w:instrText>
      </w:r>
      <w:r>
        <w:rPr>
          <w:sz w:val="24"/>
          <w:szCs w:val="24"/>
          <w:vertAlign w:val="superscript"/>
        </w:rPr>
        <w:instrText xml:space="preserve"> </w:instrText>
      </w:r>
      <w:r>
        <w:rPr>
          <w:sz w:val="24"/>
          <w:szCs w:val="24"/>
          <w:vertAlign w:val="superscript"/>
        </w:rPr>
        <w:fldChar w:fldCharType="separate"/>
      </w:r>
      <w:r>
        <w:rPr>
          <w:rStyle w:val="a3"/>
          <w:sz w:val="24"/>
          <w:szCs w:val="24"/>
          <w:vertAlign w:val="superscript"/>
        </w:rPr>
        <w:t>[4]</w:t>
      </w:r>
      <w:r>
        <w:rPr>
          <w:sz w:val="24"/>
          <w:szCs w:val="24"/>
          <w:vertAlign w:val="superscript"/>
        </w:rPr>
        <w:fldChar w:fldCharType="end"/>
      </w:r>
      <w:r>
        <w:rPr>
          <w:sz w:val="24"/>
          <w:szCs w:val="24"/>
        </w:rPr>
        <w:t>.</w:t>
      </w:r>
    </w:p>
    <w:p w:rsidR="00000000" w:rsidRDefault="00DA2B1C">
      <w:pPr>
        <w:pStyle w:val="IASBSubsubsectionTitle"/>
      </w:pPr>
      <w:r>
        <w:rPr>
          <w:rFonts w:ascii="Times New Roman" w:hAnsi="Times New Roman" w:cs="Times New Roman"/>
          <w:sz w:val="24"/>
          <w:szCs w:val="24"/>
        </w:rPr>
        <w:t>Существенность и агрегирование</w:t>
      </w:r>
    </w:p>
    <w:p w:rsidR="00000000" w:rsidRDefault="00DA2B1C">
      <w:pPr>
        <w:pStyle w:val="IASBPrinciple"/>
        <w:ind w:left="780" w:hanging="780"/>
      </w:pPr>
      <w:r>
        <w:rPr>
          <w:sz w:val="24"/>
          <w:szCs w:val="24"/>
        </w:rPr>
        <w:t>29.         Организация должна представлять каждый суще</w:t>
      </w:r>
      <w:r>
        <w:rPr>
          <w:sz w:val="24"/>
          <w:szCs w:val="24"/>
        </w:rPr>
        <w:t>ственный класс аналогичных статей отдельно. Организация должна раздельно представлять статьи, отличающиеся по характеру или назначению, кроме случаев, когда они являются несущественными.</w:t>
      </w:r>
    </w:p>
    <w:p w:rsidR="00000000" w:rsidRDefault="00DA2B1C">
      <w:pPr>
        <w:pStyle w:val="IASBNormal"/>
        <w:ind w:left="780" w:hanging="780"/>
      </w:pPr>
      <w:r>
        <w:rPr>
          <w:sz w:val="24"/>
          <w:szCs w:val="24"/>
        </w:rPr>
        <w:t xml:space="preserve">30.         </w:t>
      </w:r>
      <w:r>
        <w:rPr>
          <w:sz w:val="24"/>
          <w:szCs w:val="24"/>
        </w:rPr>
        <w:t>Финансовая отчетность является результатом обработки большого количества операций или других событий, которые объединяются в классы с учетом их характера или назначения. Завершающий этап процесса агрегирования и классификации заключается в представлении сж</w:t>
      </w:r>
      <w:r>
        <w:rPr>
          <w:sz w:val="24"/>
          <w:szCs w:val="24"/>
        </w:rPr>
        <w:t>атых и классифицированных данных, которые формируют статьи финансовой отчетности. Если какая-либо статья отчетности сама по себе не является существенной, она объединяется с другими статьями либо непосредственно в финансовых отчетах, либо в примечаниях. Пр</w:t>
      </w:r>
      <w:r>
        <w:rPr>
          <w:sz w:val="24"/>
          <w:szCs w:val="24"/>
        </w:rPr>
        <w:t>именительно к статье, которая не является достаточно существенной для отдельного представления непосредственно в указанных отчетах, может быть оправданным ее отдельное представление в примечаниях к ним.</w:t>
      </w:r>
    </w:p>
    <w:p w:rsidR="00000000" w:rsidRDefault="00DA2B1C">
      <w:pPr>
        <w:pStyle w:val="IASBNormal"/>
        <w:ind w:left="780" w:hanging="780"/>
      </w:pPr>
      <w:r>
        <w:rPr>
          <w:sz w:val="24"/>
          <w:szCs w:val="24"/>
        </w:rPr>
        <w:t>31.         Нет необходимости в раскрытии организацие</w:t>
      </w:r>
      <w:r>
        <w:rPr>
          <w:sz w:val="24"/>
          <w:szCs w:val="24"/>
        </w:rPr>
        <w:t>й определенной информации, требуемой каким-либо МСФО, если эта информация не является существенной.</w:t>
      </w:r>
    </w:p>
    <w:p w:rsidR="00000000" w:rsidRDefault="00DA2B1C">
      <w:pPr>
        <w:pStyle w:val="IASBSubsubsectionTitle"/>
      </w:pPr>
      <w:bookmarkStart w:id="17" w:name="SUB3200"/>
      <w:bookmarkEnd w:id="17"/>
      <w:r>
        <w:rPr>
          <w:rFonts w:ascii="Times New Roman" w:hAnsi="Times New Roman" w:cs="Times New Roman"/>
          <w:sz w:val="24"/>
          <w:szCs w:val="24"/>
        </w:rPr>
        <w:t>Взаимозачет</w:t>
      </w:r>
    </w:p>
    <w:p w:rsidR="00000000" w:rsidRDefault="00DA2B1C">
      <w:pPr>
        <w:pStyle w:val="IASBPrinciple"/>
        <w:ind w:left="780" w:hanging="780"/>
      </w:pPr>
      <w:r>
        <w:rPr>
          <w:sz w:val="24"/>
          <w:szCs w:val="24"/>
        </w:rPr>
        <w:t>32.         Организация не должна представлять на нетто-основе активы и обязательства или доходы и расходы, кроме случаев, когда это требуется и</w:t>
      </w:r>
      <w:r>
        <w:rPr>
          <w:sz w:val="24"/>
          <w:szCs w:val="24"/>
        </w:rPr>
        <w:t>ли разрешается каким-либо МСФО.</w:t>
      </w:r>
    </w:p>
    <w:p w:rsidR="00000000" w:rsidRDefault="00DA2B1C">
      <w:pPr>
        <w:pStyle w:val="IASBNormal"/>
        <w:ind w:left="780" w:hanging="780"/>
      </w:pPr>
      <w:r>
        <w:rPr>
          <w:sz w:val="24"/>
          <w:szCs w:val="24"/>
        </w:rPr>
        <w:t>33.         Организация представляет раздельно активы и обязательства, а также доходы и расходы. Осуществление взаимозачета в отчете (отчетах) о прибыли или убытке и прочем совокупном доходе или о финансовом положении, кроме</w:t>
      </w:r>
      <w:r>
        <w:rPr>
          <w:sz w:val="24"/>
          <w:szCs w:val="24"/>
        </w:rPr>
        <w:t xml:space="preserve"> случаев, когда взаимозачет отражает сущность операции или другого события, затрудняет пользователям как понимание совершенных операций, других возникших событий и условий, так и прогнозирование будущих денежных потоков организации. Оценка активов в нетто-</w:t>
      </w:r>
      <w:r>
        <w:rPr>
          <w:sz w:val="24"/>
          <w:szCs w:val="24"/>
        </w:rPr>
        <w:t>величине за вычетом оценочных резервов - например, оценка запасов за вычетом оценочного резерва на их устаревание или оценка дебиторской задолженности за вычетом оценочного резерва по сомнительным долгам - не является взаимозачетом.</w:t>
      </w:r>
    </w:p>
    <w:p w:rsidR="00000000" w:rsidRDefault="00DA2B1C">
      <w:pPr>
        <w:pStyle w:val="IASBNormal"/>
        <w:ind w:left="780" w:hanging="780"/>
      </w:pPr>
      <w:r>
        <w:rPr>
          <w:sz w:val="24"/>
          <w:szCs w:val="24"/>
        </w:rPr>
        <w:t xml:space="preserve">34.         </w:t>
      </w:r>
      <w:hyperlink r:id="rId22" w:history="1">
        <w:r>
          <w:rPr>
            <w:rStyle w:val="a3"/>
            <w:sz w:val="24"/>
            <w:szCs w:val="24"/>
          </w:rPr>
          <w:t>МСФО (IAS) 18</w:t>
        </w:r>
      </w:hyperlink>
      <w:r>
        <w:rPr>
          <w:sz w:val="24"/>
          <w:szCs w:val="24"/>
        </w:rPr>
        <w:t xml:space="preserve"> </w:t>
      </w:r>
      <w:r>
        <w:rPr>
          <w:i/>
          <w:iCs/>
          <w:sz w:val="24"/>
          <w:szCs w:val="24"/>
        </w:rPr>
        <w:t xml:space="preserve">«Выручка» </w:t>
      </w:r>
      <w:r>
        <w:rPr>
          <w:sz w:val="24"/>
          <w:szCs w:val="24"/>
        </w:rPr>
        <w:t>дает определение выручки и требует, чтобы она оценивалась по справедливой стоимости полученного или подлежащего получению возмещения с учетом суммы любых предоставленных организац</w:t>
      </w:r>
      <w:r>
        <w:rPr>
          <w:sz w:val="24"/>
          <w:szCs w:val="24"/>
        </w:rPr>
        <w:t>ией торговых скидок и уступок за выкупленный объем. В ходе своей обычной деятельности организация совершает и другие операции, которые не приводят к возникновению выручки, но являются сопутствующими по отношению к основной генерирующей выручку деятельности</w:t>
      </w:r>
      <w:r>
        <w:rPr>
          <w:sz w:val="24"/>
          <w:szCs w:val="24"/>
        </w:rPr>
        <w:t xml:space="preserve"> организации. Организация представляет результаты таких операций в нетто-величине доходов и связанных с ними расходов, возникающих по одной и той же операции, когда такое представление отражает сущность соответствующей операции или другого события. Наприме</w:t>
      </w:r>
      <w:r>
        <w:rPr>
          <w:sz w:val="24"/>
          <w:szCs w:val="24"/>
        </w:rPr>
        <w:t>р:</w:t>
      </w:r>
    </w:p>
    <w:p w:rsidR="00000000" w:rsidRDefault="00DA2B1C">
      <w:pPr>
        <w:pStyle w:val="IASBNormal"/>
        <w:ind w:left="1560" w:hanging="780"/>
      </w:pPr>
      <w:r>
        <w:rPr>
          <w:sz w:val="24"/>
          <w:szCs w:val="24"/>
        </w:rPr>
        <w:t>(a)         организация представляет прибыли и убытки от выбытия внеоборотных активов, в том числе инвестиций и операционных активов, посредством вычета балансовой стоимости выбывшего актива и связанных с его продажей расходов из суммы поступлений от ег</w:t>
      </w:r>
      <w:r>
        <w:rPr>
          <w:sz w:val="24"/>
          <w:szCs w:val="24"/>
        </w:rPr>
        <w:t xml:space="preserve">о выбытия; и </w:t>
      </w:r>
    </w:p>
    <w:p w:rsidR="00000000" w:rsidRDefault="00DA2B1C">
      <w:pPr>
        <w:pStyle w:val="IASBNormal"/>
        <w:ind w:left="1560" w:hanging="780"/>
      </w:pPr>
      <w:r>
        <w:rPr>
          <w:sz w:val="24"/>
          <w:szCs w:val="24"/>
        </w:rPr>
        <w:t xml:space="preserve">(b)         организация может представить на нетто-основе затраты, которые относятся к оценочному обязательству, признанному в соответствии с </w:t>
      </w:r>
      <w:hyperlink r:id="rId23" w:history="1">
        <w:r>
          <w:rPr>
            <w:rStyle w:val="a3"/>
            <w:sz w:val="24"/>
            <w:szCs w:val="24"/>
          </w:rPr>
          <w:t>МСФО (IAS) 37</w:t>
        </w:r>
      </w:hyperlink>
      <w:r>
        <w:rPr>
          <w:sz w:val="24"/>
          <w:szCs w:val="24"/>
        </w:rPr>
        <w:t xml:space="preserve"> </w:t>
      </w:r>
      <w:r>
        <w:rPr>
          <w:i/>
          <w:iCs/>
          <w:sz w:val="24"/>
          <w:szCs w:val="24"/>
        </w:rPr>
        <w:t>«Оценочные обязательст</w:t>
      </w:r>
      <w:r>
        <w:rPr>
          <w:i/>
          <w:iCs/>
          <w:sz w:val="24"/>
          <w:szCs w:val="24"/>
        </w:rPr>
        <w:t xml:space="preserve">ва, условные обязательства и условные активы», </w:t>
      </w:r>
      <w:r>
        <w:rPr>
          <w:sz w:val="24"/>
          <w:szCs w:val="24"/>
        </w:rPr>
        <w:t>и сумму компенсации, полученную в отношении этого оценочного обязательства в рамках соответствующего соглашения с третьим лицом (например, соглашения о гарантийных обязательствах поставщика).</w:t>
      </w:r>
    </w:p>
    <w:p w:rsidR="00000000" w:rsidRDefault="00DA2B1C">
      <w:pPr>
        <w:jc w:val="both"/>
      </w:pPr>
      <w:r>
        <w:rPr>
          <w:rStyle w:val="s3"/>
        </w:rPr>
        <w:t xml:space="preserve">См. поправки - </w:t>
      </w:r>
      <w:hyperlink r:id="rId24" w:anchor="sub_id=45" w:history="1">
        <w:r>
          <w:rPr>
            <w:rStyle w:val="a3"/>
            <w:i/>
            <w:iCs/>
            <w:spacing w:val="-2"/>
            <w:bdr w:val="none" w:sz="0" w:space="0" w:color="auto" w:frame="1"/>
          </w:rPr>
          <w:t>МСФО (IFRS) 15</w:t>
        </w:r>
      </w:hyperlink>
      <w:r>
        <w:rPr>
          <w:rStyle w:val="s3"/>
        </w:rPr>
        <w:t xml:space="preserve"> «Выручка по договорам с покупателями»</w:t>
      </w:r>
    </w:p>
    <w:p w:rsidR="00000000" w:rsidRDefault="00DA2B1C">
      <w:pPr>
        <w:pStyle w:val="IASBNormal"/>
        <w:ind w:left="780" w:hanging="780"/>
      </w:pPr>
      <w:r>
        <w:rPr>
          <w:sz w:val="24"/>
          <w:szCs w:val="24"/>
        </w:rPr>
        <w:t xml:space="preserve">35.         </w:t>
      </w:r>
      <w:r>
        <w:rPr>
          <w:sz w:val="24"/>
          <w:szCs w:val="24"/>
        </w:rPr>
        <w:t>Кроме того, организация представляет на нетто-основе прибыли и убытки, возникающие по группе аналогичных операций, например, положительные и отрицательные курсовые разницы или прибыли и убытки, возникающие по финансовым инструментам, предназначенным для то</w:t>
      </w:r>
      <w:r>
        <w:rPr>
          <w:sz w:val="24"/>
          <w:szCs w:val="24"/>
        </w:rPr>
        <w:t>рговли. Однако организация представляет такие прибыли и убытки раздельно, если они являются существенными.</w:t>
      </w:r>
    </w:p>
    <w:p w:rsidR="00000000" w:rsidRDefault="00DA2B1C">
      <w:pPr>
        <w:pStyle w:val="IASBSubsubsectionTitle"/>
      </w:pPr>
      <w:r>
        <w:rPr>
          <w:rFonts w:ascii="Times New Roman" w:hAnsi="Times New Roman" w:cs="Times New Roman"/>
          <w:sz w:val="24"/>
          <w:szCs w:val="24"/>
        </w:rPr>
        <w:t xml:space="preserve">Периодичность представления отчетности </w:t>
      </w:r>
    </w:p>
    <w:p w:rsidR="00000000" w:rsidRDefault="00DA2B1C">
      <w:pPr>
        <w:pStyle w:val="IASBPrinciple"/>
        <w:ind w:left="780" w:hanging="780"/>
      </w:pPr>
      <w:r>
        <w:rPr>
          <w:sz w:val="24"/>
          <w:szCs w:val="24"/>
        </w:rPr>
        <w:t>36.         Организация должна представлять полный комплект финансовой отчетности (включая сравнительную инфо</w:t>
      </w:r>
      <w:r>
        <w:rPr>
          <w:sz w:val="24"/>
          <w:szCs w:val="24"/>
        </w:rPr>
        <w:t>рмацию) как минимум ежегодно. В том случае, когда организация изменяет дату окончания своего отчетного периода и представляет финансовую отчетность за период, продолжительностью больше или меньше одного года, организация должна раскрыть в дополнение к пери</w:t>
      </w:r>
      <w:r>
        <w:rPr>
          <w:sz w:val="24"/>
          <w:szCs w:val="24"/>
        </w:rPr>
        <w:t>оду, за который составлена финансовая отчетность:</w:t>
      </w:r>
    </w:p>
    <w:p w:rsidR="00000000" w:rsidRDefault="00DA2B1C">
      <w:pPr>
        <w:pStyle w:val="IASBPrinciple"/>
        <w:ind w:left="1560" w:hanging="780"/>
      </w:pPr>
      <w:r>
        <w:rPr>
          <w:sz w:val="24"/>
          <w:szCs w:val="24"/>
        </w:rPr>
        <w:t>(a)         основание для использования периода большей или меньшей продолжительности, и</w:t>
      </w:r>
    </w:p>
    <w:p w:rsidR="00000000" w:rsidRDefault="00DA2B1C">
      <w:pPr>
        <w:pStyle w:val="IASBPrinciple"/>
        <w:ind w:left="1560" w:hanging="780"/>
      </w:pPr>
      <w:r>
        <w:rPr>
          <w:sz w:val="24"/>
          <w:szCs w:val="24"/>
        </w:rPr>
        <w:t>(b)        тот факт, что суммы, представленные в финансовой отчетности, не являются в полной мере сопоставимыми.</w:t>
      </w:r>
    </w:p>
    <w:p w:rsidR="00000000" w:rsidRDefault="00DA2B1C">
      <w:pPr>
        <w:pStyle w:val="IASBNormal"/>
        <w:ind w:left="780" w:hanging="780"/>
      </w:pPr>
      <w:r>
        <w:rPr>
          <w:sz w:val="24"/>
          <w:szCs w:val="24"/>
        </w:rPr>
        <w:t>37. </w:t>
      </w:r>
      <w:r>
        <w:rPr>
          <w:sz w:val="24"/>
          <w:szCs w:val="24"/>
        </w:rPr>
        <w:t>        Обычно организация последовательно составляет финансовую отчетность за годовой период. Однако исходя из практических соображений некоторые организации предпочитают отчитываться, например, за период, составляющий 52 недели. Настоящий стандарт не пре</w:t>
      </w:r>
      <w:r>
        <w:rPr>
          <w:sz w:val="24"/>
          <w:szCs w:val="24"/>
        </w:rPr>
        <w:t>пятствует данной практике.</w:t>
      </w:r>
    </w:p>
    <w:p w:rsidR="00000000" w:rsidRDefault="00DA2B1C">
      <w:pPr>
        <w:pStyle w:val="IASBSubsubsectionTitle"/>
      </w:pPr>
      <w:r>
        <w:rPr>
          <w:rFonts w:ascii="Times New Roman" w:hAnsi="Times New Roman" w:cs="Times New Roman"/>
          <w:sz w:val="24"/>
          <w:szCs w:val="24"/>
        </w:rPr>
        <w:t>Сравнительная информация</w:t>
      </w:r>
    </w:p>
    <w:p w:rsidR="00000000" w:rsidRDefault="00DA2B1C">
      <w:pPr>
        <w:pStyle w:val="IASBSubsubsubsectionTitle"/>
      </w:pPr>
      <w:r>
        <w:rPr>
          <w:rFonts w:ascii="Times New Roman" w:hAnsi="Times New Roman" w:cs="Times New Roman"/>
          <w:sz w:val="24"/>
          <w:szCs w:val="24"/>
        </w:rPr>
        <w:t>Минимально необходимая сравнительная информация</w:t>
      </w:r>
    </w:p>
    <w:p w:rsidR="00000000" w:rsidRDefault="00DA2B1C">
      <w:pPr>
        <w:pStyle w:val="IASBPrinciple"/>
        <w:ind w:left="780" w:hanging="780"/>
      </w:pPr>
      <w:bookmarkStart w:id="18" w:name="SUB3800"/>
      <w:bookmarkEnd w:id="18"/>
      <w:r>
        <w:rPr>
          <w:sz w:val="24"/>
          <w:szCs w:val="24"/>
        </w:rPr>
        <w:t>38.         За исключением случаев, когда другие МСФО допускают или требуют иного, организация должна представлять сравнительную информацию за предшествующи</w:t>
      </w:r>
      <w:r>
        <w:rPr>
          <w:sz w:val="24"/>
          <w:szCs w:val="24"/>
        </w:rPr>
        <w:t>й период по всем суммам, отраженным в финансовой отчетности за текущий период. Организация должна включать сравнительную информацию в отношении информации описательного и поясняющего характера, если она уместна для понимания финансовой отчетности за текущи</w:t>
      </w:r>
      <w:r>
        <w:rPr>
          <w:sz w:val="24"/>
          <w:szCs w:val="24"/>
        </w:rPr>
        <w:t>й период.</w:t>
      </w:r>
    </w:p>
    <w:p w:rsidR="00000000" w:rsidRDefault="00DA2B1C">
      <w:pPr>
        <w:pStyle w:val="IASBPrinciple"/>
        <w:ind w:left="780" w:hanging="780"/>
      </w:pPr>
      <w:bookmarkStart w:id="19" w:name="SUB380100"/>
      <w:bookmarkEnd w:id="19"/>
      <w:r>
        <w:rPr>
          <w:sz w:val="24"/>
          <w:szCs w:val="24"/>
        </w:rPr>
        <w:t>38A      Организация должна представлять как минимум два отчета о финансовом положении, два отчета о прибыли или убытке и прочем совокупном доходе, два отдельных отчета о прибыли или убытке (если такие представляются), два отчета о движении денеж</w:t>
      </w:r>
      <w:r>
        <w:rPr>
          <w:sz w:val="24"/>
          <w:szCs w:val="24"/>
        </w:rPr>
        <w:t>ных средств и два отчета об изменениях в собственном капитале, а также относящиеся к ним примечания.</w:t>
      </w:r>
    </w:p>
    <w:p w:rsidR="00000000" w:rsidRDefault="00DA2B1C">
      <w:pPr>
        <w:pStyle w:val="IASBNormal"/>
        <w:ind w:left="780" w:hanging="780"/>
      </w:pPr>
      <w:r>
        <w:rPr>
          <w:sz w:val="24"/>
          <w:szCs w:val="24"/>
        </w:rPr>
        <w:t xml:space="preserve">38B      В некоторых случаях информация качественного характера, представленная в финансовой отчетности за предшествующий период (предшествующие периоды), </w:t>
      </w:r>
      <w:r>
        <w:rPr>
          <w:sz w:val="24"/>
          <w:szCs w:val="24"/>
        </w:rPr>
        <w:t>продолжает быть уместной и для текущего периода. Например, организация раскрывает в текущем периоде подробности еще не урегулированного судебного разбирательства, исход которого на конец предшествующего периода был неопределенным. Для пользователей может и</w:t>
      </w:r>
      <w:r>
        <w:rPr>
          <w:sz w:val="24"/>
          <w:szCs w:val="24"/>
        </w:rPr>
        <w:t>меть значение информация о том, что на конец предшествующего периода существовала неопределенность, а также информация о мерах, которые были предприняты организацией в течение периода для разрешения этой неопределенности.</w:t>
      </w:r>
    </w:p>
    <w:p w:rsidR="00000000" w:rsidRDefault="00DA2B1C">
      <w:pPr>
        <w:pStyle w:val="IASBSubsubsubsectionTitle"/>
      </w:pPr>
      <w:r>
        <w:rPr>
          <w:rFonts w:ascii="Times New Roman" w:hAnsi="Times New Roman" w:cs="Times New Roman"/>
          <w:sz w:val="24"/>
          <w:szCs w:val="24"/>
        </w:rPr>
        <w:t>Дополнительная сравнительная инфор</w:t>
      </w:r>
      <w:r>
        <w:rPr>
          <w:rFonts w:ascii="Times New Roman" w:hAnsi="Times New Roman" w:cs="Times New Roman"/>
          <w:sz w:val="24"/>
          <w:szCs w:val="24"/>
        </w:rPr>
        <w:t>мация</w:t>
      </w:r>
    </w:p>
    <w:p w:rsidR="00000000" w:rsidRDefault="00DA2B1C">
      <w:pPr>
        <w:pStyle w:val="IASBNormal"/>
        <w:ind w:left="780" w:hanging="780"/>
      </w:pPr>
      <w:bookmarkStart w:id="20" w:name="SUB380300"/>
      <w:bookmarkEnd w:id="20"/>
      <w:r>
        <w:rPr>
          <w:sz w:val="24"/>
          <w:szCs w:val="24"/>
        </w:rPr>
        <w:t xml:space="preserve">38C      Организация может представлять сравнительную информацию в дополнение к минимально необходимой сравнительной финансовой отчетности, требуемой МСФО, если данная информация составлена в соответствии с МСФО. Такая сравнительная информация может </w:t>
      </w:r>
      <w:r>
        <w:rPr>
          <w:sz w:val="24"/>
          <w:szCs w:val="24"/>
        </w:rPr>
        <w:t xml:space="preserve">состоять из одного или более отчетов, упомянутых в </w:t>
      </w:r>
      <w:hyperlink w:anchor="sub1000" w:history="1">
        <w:r>
          <w:rPr>
            <w:rStyle w:val="a3"/>
            <w:sz w:val="24"/>
            <w:szCs w:val="24"/>
          </w:rPr>
          <w:t>пункте 10</w:t>
        </w:r>
      </w:hyperlink>
      <w:r>
        <w:rPr>
          <w:sz w:val="24"/>
          <w:szCs w:val="24"/>
        </w:rPr>
        <w:t>, однако не обязательно должна представлять собой полный комплект финансовой отчетности. В случае представления указанных дополнительных отчетов организация должна пр</w:t>
      </w:r>
      <w:r>
        <w:rPr>
          <w:sz w:val="24"/>
          <w:szCs w:val="24"/>
        </w:rPr>
        <w:t>едставлять и относящиеся к ним примечания.</w:t>
      </w:r>
    </w:p>
    <w:p w:rsidR="00000000" w:rsidRDefault="00DA2B1C">
      <w:pPr>
        <w:pStyle w:val="IASBNormal"/>
        <w:ind w:left="780" w:hanging="780"/>
      </w:pPr>
      <w:r>
        <w:rPr>
          <w:sz w:val="24"/>
          <w:szCs w:val="24"/>
        </w:rPr>
        <w:t>38D      Например, организация может представлять третий отчет о прибыли или убытке и прочем совокупном доходе (тем самым представляя информацию за текущий период, за предшествующий период и за один дополнительный</w:t>
      </w:r>
      <w:r>
        <w:rPr>
          <w:sz w:val="24"/>
          <w:szCs w:val="24"/>
        </w:rPr>
        <w:t xml:space="preserve"> сравнительный период). Однако организация не обязана представлять третий отчет о финансовом положении, третий отчет о движении денежных средств или третий отчет об изменениях в собственном капитале (т. е. дополнительные сравнительные финансовые отчеты). В</w:t>
      </w:r>
      <w:r>
        <w:rPr>
          <w:sz w:val="24"/>
          <w:szCs w:val="24"/>
        </w:rPr>
        <w:t> примечаниях к своей финансовой отчетности организация должна представить сравнительную информацию, относящуюся к указанному дополнительному отчету о прибыли или убытке и прочем совокупном доходе.</w:t>
      </w:r>
    </w:p>
    <w:p w:rsidR="00000000" w:rsidRDefault="00DA2B1C">
      <w:pPr>
        <w:pStyle w:val="IASBNormal"/>
        <w:ind w:left="780" w:hanging="780"/>
      </w:pPr>
      <w:bookmarkStart w:id="21" w:name="SUB3900"/>
      <w:bookmarkEnd w:id="21"/>
      <w:r>
        <w:rPr>
          <w:sz w:val="24"/>
          <w:szCs w:val="24"/>
        </w:rPr>
        <w:t xml:space="preserve">39-40   [Удалены] </w:t>
      </w:r>
    </w:p>
    <w:p w:rsidR="00000000" w:rsidRDefault="00DA2B1C">
      <w:pPr>
        <w:pStyle w:val="IASBSubsubsubsectionTitle"/>
      </w:pPr>
      <w:r>
        <w:rPr>
          <w:rFonts w:ascii="Times New Roman" w:hAnsi="Times New Roman" w:cs="Times New Roman"/>
          <w:sz w:val="24"/>
          <w:szCs w:val="24"/>
        </w:rPr>
        <w:t>Изменение учетной политики, ретроспективное исправление или реклассификация</w:t>
      </w:r>
    </w:p>
    <w:p w:rsidR="00000000" w:rsidRDefault="00DA2B1C">
      <w:pPr>
        <w:pStyle w:val="IASBPrinciple"/>
        <w:ind w:left="780" w:hanging="780"/>
      </w:pPr>
      <w:bookmarkStart w:id="22" w:name="SUB400100"/>
      <w:bookmarkEnd w:id="22"/>
      <w:r>
        <w:rPr>
          <w:sz w:val="24"/>
          <w:szCs w:val="24"/>
        </w:rPr>
        <w:t>40A      Организация должна представлять третий отчет о финансовом положении по состоянию на начало предшествующего периода в дополнение к требуемому минимуму сравнительной финансо</w:t>
      </w:r>
      <w:r>
        <w:rPr>
          <w:sz w:val="24"/>
          <w:szCs w:val="24"/>
        </w:rPr>
        <w:t xml:space="preserve">вой отчетности согласно </w:t>
      </w:r>
      <w:hyperlink w:anchor="sub380100" w:history="1">
        <w:r>
          <w:rPr>
            <w:rStyle w:val="a3"/>
            <w:b w:val="0"/>
            <w:bCs w:val="0"/>
            <w:sz w:val="24"/>
            <w:szCs w:val="24"/>
          </w:rPr>
          <w:t>пункту 38A</w:t>
        </w:r>
      </w:hyperlink>
      <w:r>
        <w:rPr>
          <w:sz w:val="24"/>
          <w:szCs w:val="24"/>
        </w:rPr>
        <w:t>, если:</w:t>
      </w:r>
    </w:p>
    <w:p w:rsidR="00000000" w:rsidRDefault="00DA2B1C">
      <w:pPr>
        <w:pStyle w:val="IASBPrinciple"/>
        <w:ind w:left="1560" w:hanging="780"/>
      </w:pPr>
      <w:r>
        <w:rPr>
          <w:sz w:val="24"/>
          <w:szCs w:val="24"/>
        </w:rPr>
        <w:t>(a)         она ретроспективно применяет какое-либо положение учетной политики, производит ретроспективное исправление статей в своей финансовой отчетности либо реклассифицирует стат</w:t>
      </w:r>
      <w:r>
        <w:rPr>
          <w:sz w:val="24"/>
          <w:szCs w:val="24"/>
        </w:rPr>
        <w:t>ьи в своей финансовой отчетности; и</w:t>
      </w:r>
    </w:p>
    <w:p w:rsidR="00000000" w:rsidRDefault="00DA2B1C">
      <w:pPr>
        <w:pStyle w:val="IASBPrinciple"/>
        <w:ind w:left="1560" w:hanging="780"/>
      </w:pPr>
      <w:r>
        <w:rPr>
          <w:sz w:val="24"/>
          <w:szCs w:val="24"/>
        </w:rPr>
        <w:t>(b)        указанное ретроспективное применение, ретроспективное исправление или реклассификация оказывают существенное влияние на информацию в отчете о финансовом положении на начало предшествующего периода.</w:t>
      </w:r>
    </w:p>
    <w:p w:rsidR="00000000" w:rsidRDefault="00DA2B1C">
      <w:pPr>
        <w:pStyle w:val="IASBNormal"/>
        <w:ind w:left="780" w:hanging="780"/>
      </w:pPr>
      <w:r>
        <w:rPr>
          <w:sz w:val="24"/>
          <w:szCs w:val="24"/>
        </w:rPr>
        <w:t xml:space="preserve">40B      В </w:t>
      </w:r>
      <w:r>
        <w:rPr>
          <w:sz w:val="24"/>
          <w:szCs w:val="24"/>
        </w:rPr>
        <w:t xml:space="preserve">обстоятельствах, описанных в </w:t>
      </w:r>
      <w:hyperlink w:anchor="sub400100" w:history="1">
        <w:r>
          <w:rPr>
            <w:rStyle w:val="a3"/>
            <w:sz w:val="24"/>
            <w:szCs w:val="24"/>
          </w:rPr>
          <w:t>пункте 40A</w:t>
        </w:r>
      </w:hyperlink>
      <w:r>
        <w:rPr>
          <w:sz w:val="24"/>
          <w:szCs w:val="24"/>
        </w:rPr>
        <w:t>, организация должна представлять три отчета о финансовом положении по состоянию:</w:t>
      </w:r>
    </w:p>
    <w:p w:rsidR="00000000" w:rsidRDefault="00DA2B1C">
      <w:pPr>
        <w:pStyle w:val="IASBNormal"/>
        <w:ind w:left="1560" w:hanging="780"/>
      </w:pPr>
      <w:r>
        <w:rPr>
          <w:sz w:val="24"/>
          <w:szCs w:val="24"/>
        </w:rPr>
        <w:t>(a)         на конец текущего периода;</w:t>
      </w:r>
    </w:p>
    <w:p w:rsidR="00000000" w:rsidRDefault="00DA2B1C">
      <w:pPr>
        <w:pStyle w:val="IASBNormal"/>
        <w:ind w:left="1560" w:hanging="780"/>
      </w:pPr>
      <w:r>
        <w:rPr>
          <w:sz w:val="24"/>
          <w:szCs w:val="24"/>
        </w:rPr>
        <w:t>(b)         на конец предшествующего периода; и</w:t>
      </w:r>
    </w:p>
    <w:p w:rsidR="00000000" w:rsidRDefault="00DA2B1C">
      <w:pPr>
        <w:pStyle w:val="IASBNormal"/>
        <w:ind w:left="1560" w:hanging="780"/>
      </w:pPr>
      <w:r>
        <w:rPr>
          <w:sz w:val="24"/>
          <w:szCs w:val="24"/>
        </w:rPr>
        <w:t>(c)         на н</w:t>
      </w:r>
      <w:r>
        <w:rPr>
          <w:sz w:val="24"/>
          <w:szCs w:val="24"/>
        </w:rPr>
        <w:t>ачало предшествующего периода.</w:t>
      </w:r>
    </w:p>
    <w:p w:rsidR="00000000" w:rsidRDefault="00DA2B1C">
      <w:pPr>
        <w:pStyle w:val="IASBNormal"/>
        <w:ind w:left="780" w:hanging="780"/>
      </w:pPr>
      <w:r>
        <w:rPr>
          <w:sz w:val="24"/>
          <w:szCs w:val="24"/>
        </w:rPr>
        <w:t>40C      В том случае, когда организация обязана представить дополнительный отчет о финансовом положении в соответствии с </w:t>
      </w:r>
      <w:hyperlink w:anchor="sub400100" w:history="1">
        <w:r>
          <w:rPr>
            <w:rStyle w:val="a3"/>
            <w:sz w:val="24"/>
            <w:szCs w:val="24"/>
          </w:rPr>
          <w:t>пунктом 40A</w:t>
        </w:r>
      </w:hyperlink>
      <w:r>
        <w:rPr>
          <w:sz w:val="24"/>
          <w:szCs w:val="24"/>
        </w:rPr>
        <w:t xml:space="preserve">, она должна раскрыть информацию, требуемую </w:t>
      </w:r>
      <w:hyperlink r:id="rId25" w:anchor="sub_id=4100" w:history="1">
        <w:r>
          <w:rPr>
            <w:rStyle w:val="a3"/>
            <w:sz w:val="24"/>
            <w:szCs w:val="24"/>
          </w:rPr>
          <w:t>пунктами 41-44</w:t>
        </w:r>
      </w:hyperlink>
      <w:r>
        <w:rPr>
          <w:sz w:val="24"/>
          <w:szCs w:val="24"/>
        </w:rPr>
        <w:t xml:space="preserve"> и МСФО (IAS) 8. Однако она не обязана представлять другие примечания к вступительному отчету о финансовом положении по состоянию на начало предшествующего периода.</w:t>
      </w:r>
    </w:p>
    <w:p w:rsidR="00000000" w:rsidRDefault="00DA2B1C">
      <w:pPr>
        <w:pStyle w:val="IASBNormal"/>
        <w:ind w:left="780" w:hanging="780"/>
      </w:pPr>
      <w:r>
        <w:rPr>
          <w:sz w:val="24"/>
          <w:szCs w:val="24"/>
        </w:rPr>
        <w:t xml:space="preserve">40D      </w:t>
      </w:r>
      <w:r>
        <w:rPr>
          <w:sz w:val="24"/>
          <w:szCs w:val="24"/>
        </w:rPr>
        <w:t>Датой, по состоянию на которую составляется указанный вступительный отчет о финансовом положении, должна быть дата начала предшествующего периода вне зависимости от того, содержит ли финансовая отчетность организации сравнительную информацию за более ранни</w:t>
      </w:r>
      <w:r>
        <w:rPr>
          <w:sz w:val="24"/>
          <w:szCs w:val="24"/>
        </w:rPr>
        <w:t xml:space="preserve">е периоды (как допускается </w:t>
      </w:r>
      <w:hyperlink w:anchor="sub380300" w:history="1">
        <w:r>
          <w:rPr>
            <w:rStyle w:val="a3"/>
            <w:sz w:val="24"/>
            <w:szCs w:val="24"/>
          </w:rPr>
          <w:t>пунктом 38C</w:t>
        </w:r>
      </w:hyperlink>
      <w:r>
        <w:rPr>
          <w:sz w:val="24"/>
          <w:szCs w:val="24"/>
        </w:rPr>
        <w:t>).</w:t>
      </w:r>
    </w:p>
    <w:p w:rsidR="00000000" w:rsidRDefault="00DA2B1C">
      <w:pPr>
        <w:pStyle w:val="IASBPrinciple"/>
        <w:ind w:left="780" w:hanging="780"/>
      </w:pPr>
      <w:bookmarkStart w:id="23" w:name="SUB4100"/>
      <w:bookmarkEnd w:id="23"/>
      <w:r>
        <w:rPr>
          <w:sz w:val="24"/>
          <w:szCs w:val="24"/>
        </w:rPr>
        <w:t>41.         Если организация изменяет порядок представления или классификации статей в своей финансовой отчетности, она также должна реклассифицировать сравнительные суммы, кроме случ</w:t>
      </w:r>
      <w:r>
        <w:rPr>
          <w:sz w:val="24"/>
          <w:szCs w:val="24"/>
        </w:rPr>
        <w:t>аев, когда реклассификация практически неосуществима. Когда организация реклассифицирует сравнительные суммы, она должна раскрыть (в том числе по состоянию на начало предшествующего периода) следующее:</w:t>
      </w:r>
    </w:p>
    <w:p w:rsidR="00000000" w:rsidRDefault="00DA2B1C">
      <w:pPr>
        <w:pStyle w:val="IASBPrinciple"/>
        <w:ind w:left="1560" w:hanging="780"/>
      </w:pPr>
      <w:r>
        <w:rPr>
          <w:sz w:val="24"/>
          <w:szCs w:val="24"/>
        </w:rPr>
        <w:t>(a)         характер реклассификации;</w:t>
      </w:r>
    </w:p>
    <w:p w:rsidR="00000000" w:rsidRDefault="00DA2B1C">
      <w:pPr>
        <w:pStyle w:val="IASBPrinciple"/>
        <w:ind w:left="1560" w:hanging="780"/>
      </w:pPr>
      <w:r>
        <w:rPr>
          <w:sz w:val="24"/>
          <w:szCs w:val="24"/>
        </w:rPr>
        <w:t>(b)        сумму</w:t>
      </w:r>
      <w:r>
        <w:rPr>
          <w:sz w:val="24"/>
          <w:szCs w:val="24"/>
        </w:rPr>
        <w:t xml:space="preserve"> каждой статьи или класса статей, которые реклассифицируются; и</w:t>
      </w:r>
    </w:p>
    <w:p w:rsidR="00000000" w:rsidRDefault="00DA2B1C">
      <w:pPr>
        <w:pStyle w:val="IASBPrinciple"/>
        <w:ind w:left="1560" w:hanging="780"/>
      </w:pPr>
      <w:r>
        <w:rPr>
          <w:sz w:val="24"/>
          <w:szCs w:val="24"/>
        </w:rPr>
        <w:t>(c)         причину реклассификации.</w:t>
      </w:r>
    </w:p>
    <w:p w:rsidR="00000000" w:rsidRDefault="00DA2B1C">
      <w:pPr>
        <w:pStyle w:val="IASBPrinciple"/>
        <w:ind w:left="780" w:hanging="780"/>
      </w:pPr>
      <w:r>
        <w:rPr>
          <w:sz w:val="24"/>
          <w:szCs w:val="24"/>
        </w:rPr>
        <w:t>42.         В том случае, когда реклассификация сравнительных сумм практически неосуществима, организация должна раскрыть следующее:</w:t>
      </w:r>
    </w:p>
    <w:p w:rsidR="00000000" w:rsidRDefault="00DA2B1C">
      <w:pPr>
        <w:pStyle w:val="IASBPrinciple"/>
        <w:ind w:left="1560" w:hanging="780"/>
      </w:pPr>
      <w:r>
        <w:rPr>
          <w:sz w:val="24"/>
          <w:szCs w:val="24"/>
        </w:rPr>
        <w:t>(a)         причину, п</w:t>
      </w:r>
      <w:r>
        <w:rPr>
          <w:sz w:val="24"/>
          <w:szCs w:val="24"/>
        </w:rPr>
        <w:t>о которой эти суммы не реклассифицируются; и</w:t>
      </w:r>
    </w:p>
    <w:p w:rsidR="00000000" w:rsidRDefault="00DA2B1C">
      <w:pPr>
        <w:pStyle w:val="IASBPrinciple"/>
        <w:ind w:left="1560" w:hanging="780"/>
      </w:pPr>
      <w:r>
        <w:rPr>
          <w:sz w:val="24"/>
          <w:szCs w:val="24"/>
        </w:rPr>
        <w:t>(b)        характер корректировок, которые были бы произведены, если бы указанные суммы были реклассифицированы.</w:t>
      </w:r>
    </w:p>
    <w:p w:rsidR="00000000" w:rsidRDefault="00DA2B1C">
      <w:pPr>
        <w:pStyle w:val="IASBNormal"/>
        <w:ind w:left="780" w:hanging="780"/>
      </w:pPr>
      <w:r>
        <w:rPr>
          <w:sz w:val="24"/>
          <w:szCs w:val="24"/>
        </w:rPr>
        <w:t>43.         Повышение сопоставимости информации, относящейся к разным периодам, помогает пользоват</w:t>
      </w:r>
      <w:r>
        <w:rPr>
          <w:sz w:val="24"/>
          <w:szCs w:val="24"/>
        </w:rPr>
        <w:t xml:space="preserve">елям принимать экономические решения, в особенности позволяя пользователям отслеживать тенденции в финансовой информации для целей прогнозирования. При некоторых обстоятельствах практически неосуществимо произвести реклассификацию сравнительной информации </w:t>
      </w:r>
      <w:r>
        <w:rPr>
          <w:sz w:val="24"/>
          <w:szCs w:val="24"/>
        </w:rPr>
        <w:t>за определенный предыдущий период для достижения сопоставимости с текущим периодом. Например, в предыдущем периоде (периодах) данные могли быть собраны таким образом, что это не позволяет организации провести реклассификацию, при этом воссоздание необходим</w:t>
      </w:r>
      <w:r>
        <w:rPr>
          <w:sz w:val="24"/>
          <w:szCs w:val="24"/>
        </w:rPr>
        <w:t>ой информации может быть практически неосуществимым.</w:t>
      </w:r>
    </w:p>
    <w:p w:rsidR="00000000" w:rsidRDefault="00DA2B1C">
      <w:pPr>
        <w:pStyle w:val="IASBNormal"/>
        <w:ind w:left="780" w:hanging="780"/>
      </w:pPr>
      <w:r>
        <w:rPr>
          <w:sz w:val="24"/>
          <w:szCs w:val="24"/>
        </w:rPr>
        <w:t xml:space="preserve">44.         </w:t>
      </w:r>
      <w:hyperlink r:id="rId26" w:history="1">
        <w:r>
          <w:rPr>
            <w:rStyle w:val="a3"/>
            <w:sz w:val="24"/>
            <w:szCs w:val="24"/>
          </w:rPr>
          <w:t>МСФО (IAS) 8</w:t>
        </w:r>
      </w:hyperlink>
      <w:r>
        <w:rPr>
          <w:sz w:val="24"/>
          <w:szCs w:val="24"/>
        </w:rPr>
        <w:t xml:space="preserve"> предусматривает требования в части корректировки сравнительной информации применительно к случаям, когда организац</w:t>
      </w:r>
      <w:r>
        <w:rPr>
          <w:sz w:val="24"/>
          <w:szCs w:val="24"/>
        </w:rPr>
        <w:t>ия изменяет какое-либо положение своей учетной политики или исправляет ошибку.</w:t>
      </w:r>
    </w:p>
    <w:p w:rsidR="00000000" w:rsidRDefault="00DA2B1C">
      <w:pPr>
        <w:pStyle w:val="IASBSubsubsectionTitle"/>
      </w:pPr>
      <w:r>
        <w:rPr>
          <w:rFonts w:ascii="Times New Roman" w:hAnsi="Times New Roman" w:cs="Times New Roman"/>
          <w:sz w:val="24"/>
          <w:szCs w:val="24"/>
        </w:rPr>
        <w:t>Последовательность представления</w:t>
      </w:r>
    </w:p>
    <w:p w:rsidR="00000000" w:rsidRDefault="00DA2B1C">
      <w:pPr>
        <w:pStyle w:val="IASBPrinciple"/>
        <w:ind w:left="780" w:hanging="780"/>
      </w:pPr>
      <w:r>
        <w:rPr>
          <w:sz w:val="24"/>
          <w:szCs w:val="24"/>
        </w:rPr>
        <w:t>45.         Организация должна использовать один и тот же порядок представления и классификации статей в финансовой отчетности от периода к пери</w:t>
      </w:r>
      <w:r>
        <w:rPr>
          <w:sz w:val="24"/>
          <w:szCs w:val="24"/>
        </w:rPr>
        <w:t>оду, кроме случаев, когда:</w:t>
      </w:r>
    </w:p>
    <w:p w:rsidR="00000000" w:rsidRDefault="00DA2B1C">
      <w:pPr>
        <w:pStyle w:val="IASBPrinciple"/>
        <w:ind w:left="1560" w:hanging="780"/>
      </w:pPr>
      <w:r>
        <w:rPr>
          <w:sz w:val="24"/>
          <w:szCs w:val="24"/>
        </w:rPr>
        <w:t>(a)         значительное изменение характера операций организации или пересмотр ее финансовой отчетности не оставляет сомнений в том, что иной порядок представления или классификации был бы более подходящим, учитывая предусмотрен</w:t>
      </w:r>
      <w:r>
        <w:rPr>
          <w:sz w:val="24"/>
          <w:szCs w:val="24"/>
        </w:rPr>
        <w:t xml:space="preserve">ные </w:t>
      </w:r>
      <w:hyperlink r:id="rId27" w:history="1">
        <w:r>
          <w:rPr>
            <w:rStyle w:val="a3"/>
            <w:b w:val="0"/>
            <w:bCs w:val="0"/>
            <w:sz w:val="24"/>
            <w:szCs w:val="24"/>
          </w:rPr>
          <w:t>МСФО (IAS) 8</w:t>
        </w:r>
      </w:hyperlink>
      <w:r>
        <w:rPr>
          <w:sz w:val="24"/>
          <w:szCs w:val="24"/>
        </w:rPr>
        <w:t xml:space="preserve"> критерии выбора и применения учетной политики; или</w:t>
      </w:r>
    </w:p>
    <w:p w:rsidR="00000000" w:rsidRDefault="00DA2B1C">
      <w:pPr>
        <w:pStyle w:val="IASBPrinciple"/>
        <w:ind w:left="1560" w:hanging="780"/>
      </w:pPr>
      <w:r>
        <w:rPr>
          <w:sz w:val="24"/>
          <w:szCs w:val="24"/>
        </w:rPr>
        <w:t>(b)        одним из МСФО требуется изменение порядка представления.</w:t>
      </w:r>
    </w:p>
    <w:p w:rsidR="00000000" w:rsidRDefault="00DA2B1C">
      <w:pPr>
        <w:pStyle w:val="IASBNormal"/>
        <w:ind w:left="780" w:hanging="780"/>
      </w:pPr>
      <w:r>
        <w:rPr>
          <w:sz w:val="24"/>
          <w:szCs w:val="24"/>
        </w:rPr>
        <w:t>46.         Например, значительное приобретение или выбы</w:t>
      </w:r>
      <w:r>
        <w:rPr>
          <w:sz w:val="24"/>
          <w:szCs w:val="24"/>
        </w:rPr>
        <w:t>тие или пересмотр порядка представления финансовой отчетности могли бы указывать на необходимость иного порядка представления информации в финансовой отчетности. Организация изменяет порядок представления своей финансовой отчетности только в тех случаях, к</w:t>
      </w:r>
      <w:r>
        <w:rPr>
          <w:sz w:val="24"/>
          <w:szCs w:val="24"/>
        </w:rPr>
        <w:t>огда новый порядок позволяет представить информацию, которая является надежной и более уместной для пользователей финансовой отчетности, и при этом представляется вероятным, что пересмотренная структура будет использоваться и в дальнейшем в целях сохранени</w:t>
      </w:r>
      <w:r>
        <w:rPr>
          <w:sz w:val="24"/>
          <w:szCs w:val="24"/>
        </w:rPr>
        <w:t xml:space="preserve">я сопоставимости информации. При внесении таких изменений в порядок представления организация реклассифицирует свою сравнительную информацию в соответствии с </w:t>
      </w:r>
      <w:hyperlink w:anchor="sub4100" w:history="1">
        <w:r>
          <w:rPr>
            <w:rStyle w:val="a3"/>
            <w:sz w:val="24"/>
            <w:szCs w:val="24"/>
          </w:rPr>
          <w:t>пунктами 41 и 42</w:t>
        </w:r>
      </w:hyperlink>
      <w:r>
        <w:rPr>
          <w:sz w:val="24"/>
          <w:szCs w:val="24"/>
        </w:rPr>
        <w:t>.</w:t>
      </w:r>
    </w:p>
    <w:p w:rsidR="00000000" w:rsidRDefault="00DA2B1C">
      <w:pPr>
        <w:pStyle w:val="IASBSectionTitleU"/>
      </w:pPr>
      <w:r>
        <w:rPr>
          <w:rFonts w:ascii="Times New Roman" w:hAnsi="Times New Roman" w:cs="Times New Roman"/>
          <w:sz w:val="24"/>
          <w:szCs w:val="24"/>
        </w:rPr>
        <w:t xml:space="preserve">Структура и содержание </w:t>
      </w:r>
    </w:p>
    <w:p w:rsidR="00000000" w:rsidRDefault="00DA2B1C">
      <w:pPr>
        <w:pStyle w:val="DaveIASBSubsectionTitle"/>
      </w:pPr>
      <w:r>
        <w:rPr>
          <w:rFonts w:ascii="Times New Roman" w:hAnsi="Times New Roman" w:cs="Times New Roman"/>
          <w:sz w:val="24"/>
          <w:szCs w:val="24"/>
        </w:rPr>
        <w:t>Введение</w:t>
      </w:r>
    </w:p>
    <w:p w:rsidR="00000000" w:rsidRDefault="00DA2B1C">
      <w:pPr>
        <w:pStyle w:val="IASBNormal"/>
        <w:ind w:left="780" w:hanging="780"/>
      </w:pPr>
      <w:r>
        <w:rPr>
          <w:sz w:val="24"/>
          <w:szCs w:val="24"/>
        </w:rPr>
        <w:t xml:space="preserve">47.         </w:t>
      </w:r>
      <w:r>
        <w:rPr>
          <w:sz w:val="24"/>
          <w:szCs w:val="24"/>
        </w:rPr>
        <w:t>Настоящий стандарт требует раскрытия определенной информации в отчете о финансовом положении, или в отчете (отчетах) о прибыли или убытке и прочем совокупном доходе, или в отчете об изменениях в собственном капитале, а также требует раскрытия других статей</w:t>
      </w:r>
      <w:r>
        <w:rPr>
          <w:sz w:val="24"/>
          <w:szCs w:val="24"/>
        </w:rPr>
        <w:t xml:space="preserve"> либо непосредственно в указанных отчетах, либо в примечаниях. </w:t>
      </w:r>
      <w:hyperlink r:id="rId28" w:history="1">
        <w:r>
          <w:rPr>
            <w:rStyle w:val="a3"/>
            <w:sz w:val="24"/>
            <w:szCs w:val="24"/>
          </w:rPr>
          <w:t>МСФО (IAS) 7</w:t>
        </w:r>
      </w:hyperlink>
      <w:r>
        <w:rPr>
          <w:sz w:val="24"/>
          <w:szCs w:val="24"/>
        </w:rPr>
        <w:t xml:space="preserve"> </w:t>
      </w:r>
      <w:r>
        <w:rPr>
          <w:i/>
          <w:iCs/>
          <w:sz w:val="24"/>
          <w:szCs w:val="24"/>
        </w:rPr>
        <w:t xml:space="preserve">«Отчет о движении денежных средств» </w:t>
      </w:r>
      <w:r>
        <w:rPr>
          <w:sz w:val="24"/>
          <w:szCs w:val="24"/>
        </w:rPr>
        <w:t xml:space="preserve">устанавливает требования к представлению информации о денежных потоках. </w:t>
      </w:r>
    </w:p>
    <w:p w:rsidR="00000000" w:rsidRDefault="00DA2B1C">
      <w:pPr>
        <w:pStyle w:val="IASBNormal"/>
        <w:ind w:left="780" w:hanging="780"/>
      </w:pPr>
      <w:r>
        <w:rPr>
          <w:sz w:val="24"/>
          <w:szCs w:val="24"/>
        </w:rPr>
        <w:t>48.    </w:t>
      </w:r>
      <w:r>
        <w:rPr>
          <w:sz w:val="24"/>
          <w:szCs w:val="24"/>
        </w:rPr>
        <w:t>     В настоящем стандарте термин «раскрытие информации» иногда употребляется в широком значении, охватывающем статьи, представляемые в финансовых отчетах. В других МСФО также содержатся требования в отношении раскрытия информации. Если иное не предусмотре</w:t>
      </w:r>
      <w:r>
        <w:rPr>
          <w:sz w:val="24"/>
          <w:szCs w:val="24"/>
        </w:rPr>
        <w:t>но настоящим стандартом или другим МСФО, то такое раскрытие может осуществляется в финансовых отчетах.</w:t>
      </w:r>
    </w:p>
    <w:p w:rsidR="00000000" w:rsidRDefault="00DA2B1C">
      <w:pPr>
        <w:pStyle w:val="DaveIASBSubsectionTitle"/>
      </w:pPr>
      <w:r>
        <w:rPr>
          <w:rFonts w:ascii="Times New Roman" w:hAnsi="Times New Roman" w:cs="Times New Roman"/>
          <w:sz w:val="24"/>
          <w:szCs w:val="24"/>
        </w:rPr>
        <w:t>Идентификация финансовой отчетности</w:t>
      </w:r>
    </w:p>
    <w:p w:rsidR="00000000" w:rsidRDefault="00DA2B1C">
      <w:pPr>
        <w:pStyle w:val="IASBPrinciple"/>
        <w:ind w:left="780" w:hanging="780"/>
      </w:pPr>
      <w:r>
        <w:rPr>
          <w:sz w:val="24"/>
          <w:szCs w:val="24"/>
        </w:rPr>
        <w:t>49.         Организация должна четко обозначать и выделять финансовую отчетность из состава прочей информации, опубли</w:t>
      </w:r>
      <w:r>
        <w:rPr>
          <w:sz w:val="24"/>
          <w:szCs w:val="24"/>
        </w:rPr>
        <w:t>кованной вместе c ней в одном документе.</w:t>
      </w:r>
    </w:p>
    <w:p w:rsidR="00000000" w:rsidRDefault="00DA2B1C">
      <w:pPr>
        <w:pStyle w:val="IASBNormal"/>
        <w:ind w:left="780" w:hanging="780"/>
      </w:pPr>
      <w:r>
        <w:rPr>
          <w:sz w:val="24"/>
          <w:szCs w:val="24"/>
        </w:rPr>
        <w:t>50.         МСФО применяются только к финансовой отчетности, и их действие не обязательно распространяется на прочую информацию, представленную в годовом отчете, в отчете регулирующему органу или в ином документе. П</w:t>
      </w:r>
      <w:r>
        <w:rPr>
          <w:sz w:val="24"/>
          <w:szCs w:val="24"/>
        </w:rPr>
        <w:t>оэтому важно, чтобы пользователи могли отличить информацию, подготовленную в соответствии с МСФО, от прочей информации, которая может быть для них полезной, но не быть объектом требований этих стандартов.</w:t>
      </w:r>
    </w:p>
    <w:p w:rsidR="00000000" w:rsidRDefault="00DA2B1C">
      <w:pPr>
        <w:pStyle w:val="IASBPrinciple"/>
        <w:ind w:left="780" w:hanging="780"/>
      </w:pPr>
      <w:bookmarkStart w:id="24" w:name="SUB5100"/>
      <w:bookmarkEnd w:id="24"/>
      <w:r>
        <w:rPr>
          <w:sz w:val="24"/>
          <w:szCs w:val="24"/>
        </w:rPr>
        <w:t>51.         Организация должна четко обозначить каж</w:t>
      </w:r>
      <w:r>
        <w:rPr>
          <w:sz w:val="24"/>
          <w:szCs w:val="24"/>
        </w:rPr>
        <w:t>дый финансовый отчет и примечания. Кроме того, организация должна разместить на видном месте следующие данные и повторять их, когда это необходимо для правильного понимания представленной информации:</w:t>
      </w:r>
    </w:p>
    <w:p w:rsidR="00000000" w:rsidRDefault="00DA2B1C">
      <w:pPr>
        <w:pStyle w:val="IASBPrinciple"/>
        <w:ind w:left="1560" w:hanging="780"/>
      </w:pPr>
      <w:r>
        <w:rPr>
          <w:sz w:val="24"/>
          <w:szCs w:val="24"/>
        </w:rPr>
        <w:t xml:space="preserve">(a)         </w:t>
      </w:r>
      <w:r>
        <w:rPr>
          <w:sz w:val="24"/>
          <w:szCs w:val="24"/>
        </w:rPr>
        <w:t xml:space="preserve">наименование отчитывающейся организации или иные способы ее отождествления, а также любое изменение в этих данных по сравнению с предшествующим отчетным периодом; </w:t>
      </w:r>
    </w:p>
    <w:p w:rsidR="00000000" w:rsidRDefault="00DA2B1C">
      <w:pPr>
        <w:pStyle w:val="IASBPrinciple"/>
        <w:ind w:left="1560" w:hanging="780"/>
      </w:pPr>
      <w:r>
        <w:rPr>
          <w:sz w:val="24"/>
          <w:szCs w:val="24"/>
        </w:rPr>
        <w:t>(b)        является ли данная финансовая отчетность отчетностью отдельной организации или гр</w:t>
      </w:r>
      <w:r>
        <w:rPr>
          <w:sz w:val="24"/>
          <w:szCs w:val="24"/>
        </w:rPr>
        <w:t>уппы организаций;</w:t>
      </w:r>
    </w:p>
    <w:p w:rsidR="00000000" w:rsidRDefault="00DA2B1C">
      <w:pPr>
        <w:pStyle w:val="IASBPrinciple"/>
        <w:ind w:left="1560" w:hanging="780"/>
      </w:pPr>
      <w:r>
        <w:rPr>
          <w:sz w:val="24"/>
          <w:szCs w:val="24"/>
        </w:rPr>
        <w:t>(c)         дату окончания отчетного периода или период, к которому относится данный комплект финансовой отчетности или примечания;</w:t>
      </w:r>
    </w:p>
    <w:p w:rsidR="00000000" w:rsidRDefault="00DA2B1C">
      <w:pPr>
        <w:pStyle w:val="IASBPrinciple"/>
        <w:ind w:left="1560" w:hanging="780"/>
      </w:pPr>
      <w:r>
        <w:rPr>
          <w:sz w:val="24"/>
          <w:szCs w:val="24"/>
        </w:rPr>
        <w:t xml:space="preserve">(d)        валюту представления финансовой отчетности, как этот термин определен в </w:t>
      </w:r>
      <w:hyperlink r:id="rId29" w:history="1">
        <w:r>
          <w:rPr>
            <w:rStyle w:val="a3"/>
            <w:b w:val="0"/>
            <w:bCs w:val="0"/>
            <w:sz w:val="24"/>
            <w:szCs w:val="24"/>
          </w:rPr>
          <w:t>МСФО (IAS) 21</w:t>
        </w:r>
      </w:hyperlink>
      <w:r>
        <w:rPr>
          <w:sz w:val="24"/>
          <w:szCs w:val="24"/>
        </w:rPr>
        <w:t>; и</w:t>
      </w:r>
    </w:p>
    <w:p w:rsidR="00000000" w:rsidRDefault="00DA2B1C">
      <w:pPr>
        <w:pStyle w:val="IASBPrinciple"/>
        <w:ind w:left="1560" w:hanging="780"/>
      </w:pPr>
      <w:r>
        <w:rPr>
          <w:sz w:val="24"/>
          <w:szCs w:val="24"/>
        </w:rPr>
        <w:t>(e)         степень округления сумм, представляемых в финансовой отчетности.</w:t>
      </w:r>
    </w:p>
    <w:p w:rsidR="00000000" w:rsidRDefault="00DA2B1C">
      <w:pPr>
        <w:pStyle w:val="IASBNormal"/>
        <w:ind w:left="780" w:hanging="780"/>
      </w:pPr>
      <w:r>
        <w:rPr>
          <w:sz w:val="24"/>
          <w:szCs w:val="24"/>
        </w:rPr>
        <w:t xml:space="preserve">52.         Чтобы выполнить требования </w:t>
      </w:r>
      <w:hyperlink w:anchor="sub5100" w:history="1">
        <w:r>
          <w:rPr>
            <w:rStyle w:val="a3"/>
            <w:sz w:val="24"/>
            <w:szCs w:val="24"/>
          </w:rPr>
          <w:t>пункта 51</w:t>
        </w:r>
      </w:hyperlink>
      <w:r>
        <w:rPr>
          <w:sz w:val="24"/>
          <w:szCs w:val="24"/>
        </w:rPr>
        <w:t xml:space="preserve"> организация оформляет надлежащими заголов</w:t>
      </w:r>
      <w:r>
        <w:rPr>
          <w:sz w:val="24"/>
          <w:szCs w:val="24"/>
        </w:rPr>
        <w:t>ками страницы, отчеты, примечания, столбцы и тому подобное. Для определения наилучшего способа представления такой информации требуется применить суждение. Например, когда организация представляет финансовую отчетность в электронном виде, не всегда использ</w:t>
      </w:r>
      <w:r>
        <w:rPr>
          <w:sz w:val="24"/>
          <w:szCs w:val="24"/>
        </w:rPr>
        <w:t>уется разбивка на отдельные страницы; тогда организация включает вышеуказанные заголовки, чтобы обеспечить правильное понимание информации, содержащейся в финансовой отчетности.</w:t>
      </w:r>
    </w:p>
    <w:p w:rsidR="00000000" w:rsidRDefault="00DA2B1C">
      <w:pPr>
        <w:pStyle w:val="IASBNormal"/>
        <w:ind w:left="780" w:hanging="780"/>
      </w:pPr>
      <w:r>
        <w:rPr>
          <w:sz w:val="24"/>
          <w:szCs w:val="24"/>
        </w:rPr>
        <w:t>53.         Зачастую организация представляет информацию в тысячах или миллион</w:t>
      </w:r>
      <w:r>
        <w:rPr>
          <w:sz w:val="24"/>
          <w:szCs w:val="24"/>
        </w:rPr>
        <w:t>ах единиц валюты представления финансовой отчетности, чтобы сделать финансовую отчетность более понятной. Такой подход является допустимым, если организация раскрывает используемую степень округления чисел и не опускает существенную информацию.</w:t>
      </w:r>
    </w:p>
    <w:p w:rsidR="00000000" w:rsidRDefault="00DA2B1C">
      <w:pPr>
        <w:pStyle w:val="DaveIASBSubsectionTitle"/>
      </w:pPr>
      <w:r>
        <w:rPr>
          <w:rFonts w:ascii="Times New Roman" w:hAnsi="Times New Roman" w:cs="Times New Roman"/>
          <w:sz w:val="24"/>
          <w:szCs w:val="24"/>
        </w:rPr>
        <w:t>Отчет о фин</w:t>
      </w:r>
      <w:r>
        <w:rPr>
          <w:rFonts w:ascii="Times New Roman" w:hAnsi="Times New Roman" w:cs="Times New Roman"/>
          <w:sz w:val="24"/>
          <w:szCs w:val="24"/>
        </w:rPr>
        <w:t>ансовом положении</w:t>
      </w:r>
    </w:p>
    <w:p w:rsidR="00000000" w:rsidRDefault="00DA2B1C">
      <w:pPr>
        <w:pStyle w:val="IASBSubsubsectionTitle"/>
      </w:pPr>
      <w:r>
        <w:rPr>
          <w:rFonts w:ascii="Times New Roman" w:hAnsi="Times New Roman" w:cs="Times New Roman"/>
          <w:sz w:val="24"/>
          <w:szCs w:val="24"/>
        </w:rPr>
        <w:t>Информация, представляемая в отчете о финансовом положении</w:t>
      </w:r>
    </w:p>
    <w:p w:rsidR="00000000" w:rsidRDefault="00DA2B1C">
      <w:pPr>
        <w:pStyle w:val="IASBPrinciple"/>
        <w:ind w:left="780" w:hanging="780"/>
      </w:pPr>
      <w:bookmarkStart w:id="25" w:name="SUB5400"/>
      <w:bookmarkEnd w:id="25"/>
      <w:r>
        <w:rPr>
          <w:sz w:val="24"/>
          <w:szCs w:val="24"/>
        </w:rPr>
        <w:t>54.         Отчет о финансовом положении должен включать как минимум статьи, представляющие следующие величины:</w:t>
      </w:r>
    </w:p>
    <w:p w:rsidR="00000000" w:rsidRDefault="00DA2B1C">
      <w:pPr>
        <w:pStyle w:val="IASBPrinciple"/>
        <w:ind w:left="1560" w:hanging="780"/>
      </w:pPr>
      <w:r>
        <w:rPr>
          <w:sz w:val="24"/>
          <w:szCs w:val="24"/>
        </w:rPr>
        <w:t>(a)         основные средства;</w:t>
      </w:r>
    </w:p>
    <w:p w:rsidR="00000000" w:rsidRDefault="00DA2B1C">
      <w:pPr>
        <w:pStyle w:val="IASBPrinciple"/>
        <w:ind w:left="1560" w:hanging="780"/>
      </w:pPr>
      <w:r>
        <w:rPr>
          <w:sz w:val="24"/>
          <w:szCs w:val="24"/>
        </w:rPr>
        <w:t>(b)        инвестиционная недвижимос</w:t>
      </w:r>
      <w:r>
        <w:rPr>
          <w:sz w:val="24"/>
          <w:szCs w:val="24"/>
        </w:rPr>
        <w:t>ть;</w:t>
      </w:r>
    </w:p>
    <w:p w:rsidR="00000000" w:rsidRDefault="00DA2B1C">
      <w:pPr>
        <w:pStyle w:val="IASBPrinciple"/>
        <w:ind w:left="1560" w:hanging="780"/>
      </w:pPr>
      <w:r>
        <w:rPr>
          <w:sz w:val="24"/>
          <w:szCs w:val="24"/>
        </w:rPr>
        <w:t>(c)         нематериальные активы;</w:t>
      </w:r>
    </w:p>
    <w:p w:rsidR="00000000" w:rsidRDefault="00DA2B1C">
      <w:pPr>
        <w:pStyle w:val="IASBPrinciple"/>
        <w:ind w:left="1560" w:hanging="780"/>
      </w:pPr>
      <w:r>
        <w:rPr>
          <w:sz w:val="24"/>
          <w:szCs w:val="24"/>
        </w:rPr>
        <w:t>(d)        финансовые активы (за исключением величин, указанных в подпунктах (e), (h) и (i));</w:t>
      </w:r>
    </w:p>
    <w:p w:rsidR="00000000" w:rsidRDefault="00DA2B1C">
      <w:pPr>
        <w:pStyle w:val="IASBPrinciple"/>
        <w:ind w:left="1560" w:hanging="780"/>
      </w:pPr>
      <w:r>
        <w:rPr>
          <w:sz w:val="24"/>
          <w:szCs w:val="24"/>
        </w:rPr>
        <w:t>(e)         инвестиции, учитываемые с использованием метода долевого участия;</w:t>
      </w:r>
    </w:p>
    <w:p w:rsidR="00000000" w:rsidRDefault="00DA2B1C">
      <w:pPr>
        <w:pStyle w:val="IASBPrinciple"/>
        <w:ind w:left="1560" w:hanging="780"/>
      </w:pPr>
      <w:r>
        <w:rPr>
          <w:sz w:val="24"/>
          <w:szCs w:val="24"/>
        </w:rPr>
        <w:t>(f)         биологические активы;</w:t>
      </w:r>
    </w:p>
    <w:p w:rsidR="00000000" w:rsidRDefault="00DA2B1C">
      <w:pPr>
        <w:pStyle w:val="IASBPrinciple"/>
        <w:ind w:left="1560" w:hanging="780"/>
      </w:pPr>
      <w:r>
        <w:rPr>
          <w:sz w:val="24"/>
          <w:szCs w:val="24"/>
        </w:rPr>
        <w:t>(g)        </w:t>
      </w:r>
      <w:r>
        <w:rPr>
          <w:sz w:val="24"/>
          <w:szCs w:val="24"/>
        </w:rPr>
        <w:t xml:space="preserve"> запасы; </w:t>
      </w:r>
    </w:p>
    <w:p w:rsidR="00000000" w:rsidRDefault="00DA2B1C">
      <w:pPr>
        <w:pStyle w:val="IASBPrinciple"/>
        <w:ind w:left="1560" w:hanging="780"/>
      </w:pPr>
      <w:r>
        <w:rPr>
          <w:sz w:val="24"/>
          <w:szCs w:val="24"/>
        </w:rPr>
        <w:t>(h)        торговая и прочая дебиторская задолженность;</w:t>
      </w:r>
    </w:p>
    <w:p w:rsidR="00000000" w:rsidRDefault="00DA2B1C">
      <w:pPr>
        <w:pStyle w:val="IASBPrinciple"/>
        <w:ind w:left="1560" w:hanging="780"/>
      </w:pPr>
      <w:r>
        <w:rPr>
          <w:sz w:val="24"/>
          <w:szCs w:val="24"/>
        </w:rPr>
        <w:t>(i)          денежные средства и эквиваленты денежных средств;</w:t>
      </w:r>
    </w:p>
    <w:p w:rsidR="00000000" w:rsidRDefault="00DA2B1C">
      <w:pPr>
        <w:pStyle w:val="IASBPrinciple"/>
        <w:ind w:left="1560" w:hanging="780"/>
      </w:pPr>
      <w:r>
        <w:rPr>
          <w:sz w:val="24"/>
          <w:szCs w:val="24"/>
        </w:rPr>
        <w:t xml:space="preserve">(j)         </w:t>
      </w:r>
      <w:r>
        <w:rPr>
          <w:sz w:val="24"/>
          <w:szCs w:val="24"/>
        </w:rPr>
        <w:t xml:space="preserve">общая сумма активов, классифицированных как предназначенные для продажи, и активов, включенных в выбывающие группы, классифицированные как предназначенные для продажи в соответствии с </w:t>
      </w:r>
      <w:hyperlink r:id="rId30" w:history="1">
        <w:r>
          <w:rPr>
            <w:rStyle w:val="a3"/>
            <w:b w:val="0"/>
            <w:bCs w:val="0"/>
            <w:sz w:val="24"/>
            <w:szCs w:val="24"/>
          </w:rPr>
          <w:t>МСФО (I</w:t>
        </w:r>
        <w:r>
          <w:rPr>
            <w:rStyle w:val="a3"/>
            <w:b w:val="0"/>
            <w:bCs w:val="0"/>
            <w:sz w:val="24"/>
            <w:szCs w:val="24"/>
          </w:rPr>
          <w:t>FRS) 5</w:t>
        </w:r>
      </w:hyperlink>
      <w:r>
        <w:rPr>
          <w:sz w:val="24"/>
          <w:szCs w:val="24"/>
        </w:rPr>
        <w:t xml:space="preserve"> </w:t>
      </w:r>
      <w:r>
        <w:rPr>
          <w:i/>
          <w:iCs/>
          <w:sz w:val="24"/>
          <w:szCs w:val="24"/>
        </w:rPr>
        <w:t>«Внеоборотные активы, предназначенные для продажи, и прекращенная деятельность»</w:t>
      </w:r>
      <w:r>
        <w:rPr>
          <w:sz w:val="24"/>
          <w:szCs w:val="24"/>
        </w:rPr>
        <w:t>;</w:t>
      </w:r>
    </w:p>
    <w:p w:rsidR="00000000" w:rsidRDefault="00DA2B1C">
      <w:pPr>
        <w:pStyle w:val="IASBPrinciple"/>
        <w:ind w:left="1560" w:hanging="780"/>
      </w:pPr>
      <w:r>
        <w:rPr>
          <w:sz w:val="24"/>
          <w:szCs w:val="24"/>
        </w:rPr>
        <w:t>(k)        торговая и прочая кредиторская задолженность;</w:t>
      </w:r>
    </w:p>
    <w:p w:rsidR="00000000" w:rsidRDefault="00DA2B1C">
      <w:pPr>
        <w:pStyle w:val="IASBPrinciple"/>
        <w:ind w:left="1560" w:hanging="780"/>
      </w:pPr>
      <w:r>
        <w:rPr>
          <w:sz w:val="24"/>
          <w:szCs w:val="24"/>
        </w:rPr>
        <w:t>(l)          оценочные обязательства;</w:t>
      </w:r>
    </w:p>
    <w:p w:rsidR="00000000" w:rsidRDefault="00DA2B1C">
      <w:pPr>
        <w:pStyle w:val="IASBPrinciple"/>
        <w:ind w:left="1560" w:hanging="780"/>
      </w:pPr>
      <w:r>
        <w:rPr>
          <w:sz w:val="24"/>
          <w:szCs w:val="24"/>
        </w:rPr>
        <w:t>(m)       финансовые обязательства (за исключением величин, указанных в п</w:t>
      </w:r>
      <w:r>
        <w:rPr>
          <w:sz w:val="24"/>
          <w:szCs w:val="24"/>
        </w:rPr>
        <w:t>одпунктах (k) и (l));</w:t>
      </w:r>
    </w:p>
    <w:p w:rsidR="00000000" w:rsidRDefault="00DA2B1C">
      <w:pPr>
        <w:pStyle w:val="IASBPrinciple"/>
        <w:ind w:left="1560" w:hanging="780"/>
      </w:pPr>
      <w:r>
        <w:rPr>
          <w:sz w:val="24"/>
          <w:szCs w:val="24"/>
        </w:rPr>
        <w:t xml:space="preserve">(n)        обязательства и активы по текущему налогу, как определено в </w:t>
      </w:r>
      <w:hyperlink r:id="rId31" w:history="1">
        <w:r>
          <w:rPr>
            <w:rStyle w:val="a3"/>
            <w:b w:val="0"/>
            <w:bCs w:val="0"/>
            <w:sz w:val="24"/>
            <w:szCs w:val="24"/>
          </w:rPr>
          <w:t>МСФО (IAS) 12</w:t>
        </w:r>
      </w:hyperlink>
      <w:r>
        <w:rPr>
          <w:sz w:val="24"/>
          <w:szCs w:val="24"/>
        </w:rPr>
        <w:t xml:space="preserve"> </w:t>
      </w:r>
      <w:r>
        <w:rPr>
          <w:i/>
          <w:iCs/>
          <w:sz w:val="24"/>
          <w:szCs w:val="24"/>
        </w:rPr>
        <w:t>«Налог на прибыль»</w:t>
      </w:r>
      <w:r>
        <w:rPr>
          <w:sz w:val="24"/>
          <w:szCs w:val="24"/>
        </w:rPr>
        <w:t>;</w:t>
      </w:r>
    </w:p>
    <w:p w:rsidR="00000000" w:rsidRDefault="00DA2B1C">
      <w:pPr>
        <w:pStyle w:val="IASBPrinciple"/>
        <w:ind w:left="1560" w:hanging="780"/>
      </w:pPr>
      <w:r>
        <w:rPr>
          <w:sz w:val="24"/>
          <w:szCs w:val="24"/>
        </w:rPr>
        <w:t xml:space="preserve">(o)         </w:t>
      </w:r>
      <w:r>
        <w:rPr>
          <w:sz w:val="24"/>
          <w:szCs w:val="24"/>
        </w:rPr>
        <w:t>отложенные налоговые обязательства и отложенные налоговые активы, как определено в МСФО (IAS) 12;</w:t>
      </w:r>
    </w:p>
    <w:p w:rsidR="00000000" w:rsidRDefault="00DA2B1C">
      <w:pPr>
        <w:pStyle w:val="IASBPrinciple"/>
        <w:ind w:left="1560" w:hanging="780"/>
      </w:pPr>
      <w:r>
        <w:rPr>
          <w:sz w:val="24"/>
          <w:szCs w:val="24"/>
        </w:rPr>
        <w:t xml:space="preserve">(p)        обязательства, включенные в выбывающие группы, классифицированные как предназначенные для продажи в соответствии с </w:t>
      </w:r>
      <w:hyperlink r:id="rId32" w:history="1">
        <w:r>
          <w:rPr>
            <w:rStyle w:val="a3"/>
            <w:b w:val="0"/>
            <w:bCs w:val="0"/>
            <w:sz w:val="24"/>
            <w:szCs w:val="24"/>
          </w:rPr>
          <w:t>МСФО (IFRS) 5</w:t>
        </w:r>
      </w:hyperlink>
      <w:r>
        <w:rPr>
          <w:sz w:val="24"/>
          <w:szCs w:val="24"/>
        </w:rPr>
        <w:t>;</w:t>
      </w:r>
    </w:p>
    <w:p w:rsidR="00000000" w:rsidRDefault="00DA2B1C">
      <w:pPr>
        <w:pStyle w:val="IASBPrinciple"/>
        <w:ind w:left="1560" w:hanging="780"/>
      </w:pPr>
      <w:r>
        <w:rPr>
          <w:sz w:val="24"/>
          <w:szCs w:val="24"/>
        </w:rPr>
        <w:t>(q)        неконтролирующие доли участия, представленные в составе собственного капитала; и</w:t>
      </w:r>
    </w:p>
    <w:p w:rsidR="00000000" w:rsidRDefault="00DA2B1C">
      <w:pPr>
        <w:pStyle w:val="IASBPrinciple"/>
        <w:ind w:left="1560" w:hanging="780"/>
      </w:pPr>
      <w:r>
        <w:rPr>
          <w:sz w:val="24"/>
          <w:szCs w:val="24"/>
        </w:rPr>
        <w:t>(r)         выпущенный капитал и резервы, относимые к собственникам материнской организации.</w:t>
      </w:r>
    </w:p>
    <w:p w:rsidR="00000000" w:rsidRDefault="00DA2B1C">
      <w:pPr>
        <w:pStyle w:val="IASBPrinciple"/>
        <w:ind w:left="780" w:hanging="780"/>
      </w:pPr>
      <w:r>
        <w:rPr>
          <w:sz w:val="24"/>
          <w:szCs w:val="24"/>
        </w:rPr>
        <w:t>55.         Организация</w:t>
      </w:r>
      <w:r>
        <w:rPr>
          <w:sz w:val="24"/>
          <w:szCs w:val="24"/>
        </w:rPr>
        <w:t xml:space="preserve"> должна представлять дополнительные статьи, заголовки и промежуточные итоги в отчете о финансовом положении, когда такое представление уместно для понимания финансового положения организации.</w:t>
      </w:r>
    </w:p>
    <w:p w:rsidR="00000000" w:rsidRDefault="00DA2B1C">
      <w:pPr>
        <w:pStyle w:val="IASBPrinciple"/>
        <w:ind w:left="780" w:hanging="780"/>
      </w:pPr>
      <w:r>
        <w:rPr>
          <w:sz w:val="24"/>
          <w:szCs w:val="24"/>
        </w:rPr>
        <w:t>56.         Когда организация представляет оборотные и внеоборот</w:t>
      </w:r>
      <w:r>
        <w:rPr>
          <w:sz w:val="24"/>
          <w:szCs w:val="24"/>
        </w:rPr>
        <w:t>ные активы и краткосрочные и долгосрочные обязательства как отдельные классификационные группы в своем отчете о финансовом положении, она не классифицирует отложенные налоговые активы (обязательства) как оборотные активы (краткосрочные обязательства).</w:t>
      </w:r>
    </w:p>
    <w:p w:rsidR="00000000" w:rsidRDefault="00DA2B1C">
      <w:pPr>
        <w:pStyle w:val="IASBNormal"/>
        <w:ind w:left="780" w:hanging="780"/>
      </w:pPr>
      <w:r>
        <w:rPr>
          <w:sz w:val="24"/>
          <w:szCs w:val="24"/>
        </w:rPr>
        <w:t>57. </w:t>
      </w:r>
      <w:r>
        <w:rPr>
          <w:sz w:val="24"/>
          <w:szCs w:val="24"/>
        </w:rPr>
        <w:t xml:space="preserve">        Настоящий стандарт не предписывает очередность или формат, в которых организация представляет статьи. </w:t>
      </w:r>
      <w:hyperlink w:anchor="sub5400" w:history="1">
        <w:r>
          <w:rPr>
            <w:rStyle w:val="a3"/>
            <w:sz w:val="24"/>
            <w:szCs w:val="24"/>
          </w:rPr>
          <w:t>Пункт 54</w:t>
        </w:r>
      </w:hyperlink>
      <w:r>
        <w:rPr>
          <w:sz w:val="24"/>
          <w:szCs w:val="24"/>
        </w:rPr>
        <w:t xml:space="preserve"> просто приводит перечень статей, которые в достаточной степени отличаются по характеру или назначению, чтоб</w:t>
      </w:r>
      <w:r>
        <w:rPr>
          <w:sz w:val="24"/>
          <w:szCs w:val="24"/>
        </w:rPr>
        <w:t>ы их следовало представлять в отчете о финансовом положении раздельно. Кроме того:</w:t>
      </w:r>
    </w:p>
    <w:p w:rsidR="00000000" w:rsidRDefault="00DA2B1C">
      <w:pPr>
        <w:pStyle w:val="IASBNormal"/>
        <w:ind w:left="1560" w:hanging="780"/>
      </w:pPr>
      <w:r>
        <w:rPr>
          <w:sz w:val="24"/>
          <w:szCs w:val="24"/>
        </w:rPr>
        <w:t>(a)         необходимость включения статей отчетности возникает в том случае, когда размер, характер или назначение какой-либо статьи или совокупности аналогичных статей так</w:t>
      </w:r>
      <w:r>
        <w:rPr>
          <w:sz w:val="24"/>
          <w:szCs w:val="24"/>
        </w:rPr>
        <w:t>овы, что для понимания финансового положения организации уместно представить их отдельно; и</w:t>
      </w:r>
    </w:p>
    <w:p w:rsidR="00000000" w:rsidRDefault="00DA2B1C">
      <w:pPr>
        <w:pStyle w:val="IASBNormal"/>
        <w:ind w:left="1560" w:hanging="780"/>
      </w:pPr>
      <w:r>
        <w:rPr>
          <w:sz w:val="24"/>
          <w:szCs w:val="24"/>
        </w:rPr>
        <w:t>(b)         используемые наименования и очередность статей или совокупности аналогичных статей могут уточняться в соответствии с характером организации и ее операци</w:t>
      </w:r>
      <w:r>
        <w:rPr>
          <w:sz w:val="24"/>
          <w:szCs w:val="24"/>
        </w:rPr>
        <w:t>й, чтобы обеспечить информацию, которая уместна для понимания финансового положения этой организации. Например, финансовый институт может изменить указанные выше наименования, чтобы предоставить информацию, соответствующую деятельности финансового институт</w:t>
      </w:r>
      <w:r>
        <w:rPr>
          <w:sz w:val="24"/>
          <w:szCs w:val="24"/>
        </w:rPr>
        <w:t>а.</w:t>
      </w:r>
    </w:p>
    <w:p w:rsidR="00000000" w:rsidRDefault="00DA2B1C">
      <w:pPr>
        <w:pStyle w:val="IASBNormal"/>
        <w:ind w:left="780" w:hanging="780"/>
      </w:pPr>
      <w:bookmarkStart w:id="26" w:name="SUB5800"/>
      <w:bookmarkEnd w:id="26"/>
      <w:r>
        <w:rPr>
          <w:sz w:val="24"/>
          <w:szCs w:val="24"/>
        </w:rPr>
        <w:t>58.         Организация выносит суждение о том, следует ли отдельно представлять дополнительные статьи, приняв в расчет:</w:t>
      </w:r>
    </w:p>
    <w:p w:rsidR="00000000" w:rsidRDefault="00DA2B1C">
      <w:pPr>
        <w:pStyle w:val="IASBNormal"/>
        <w:ind w:left="1564" w:hanging="782"/>
      </w:pPr>
      <w:r>
        <w:rPr>
          <w:sz w:val="24"/>
          <w:szCs w:val="24"/>
        </w:rPr>
        <w:t>(a)         характер и ликвидность активов;</w:t>
      </w:r>
    </w:p>
    <w:p w:rsidR="00000000" w:rsidRDefault="00DA2B1C">
      <w:pPr>
        <w:pStyle w:val="IASBNormal"/>
        <w:ind w:left="1560" w:hanging="780"/>
      </w:pPr>
      <w:r>
        <w:rPr>
          <w:sz w:val="24"/>
          <w:szCs w:val="24"/>
        </w:rPr>
        <w:t>(b)         назначение активов в рамках организации; и</w:t>
      </w:r>
    </w:p>
    <w:p w:rsidR="00000000" w:rsidRDefault="00DA2B1C">
      <w:pPr>
        <w:pStyle w:val="IASBNormal"/>
        <w:ind w:left="1560" w:hanging="780"/>
      </w:pPr>
      <w:r>
        <w:rPr>
          <w:sz w:val="24"/>
          <w:szCs w:val="24"/>
        </w:rPr>
        <w:t xml:space="preserve">(c)         величину, характер и </w:t>
      </w:r>
      <w:r>
        <w:rPr>
          <w:sz w:val="24"/>
          <w:szCs w:val="24"/>
        </w:rPr>
        <w:t>сроки погашения обязательств.</w:t>
      </w:r>
    </w:p>
    <w:p w:rsidR="00000000" w:rsidRDefault="00DA2B1C">
      <w:pPr>
        <w:pStyle w:val="IASBNormal"/>
        <w:ind w:left="780" w:hanging="780"/>
      </w:pPr>
      <w:r>
        <w:rPr>
          <w:sz w:val="24"/>
          <w:szCs w:val="24"/>
        </w:rPr>
        <w:t>59.         Использование разных баз оценки для разных классов активов предполагает, что характер или функции активов в этих классах различаются и, следовательно, что организация представляет их как отдельные статьи. Например,</w:t>
      </w:r>
      <w:r>
        <w:rPr>
          <w:sz w:val="24"/>
          <w:szCs w:val="24"/>
        </w:rPr>
        <w:t xml:space="preserve"> разные классы основных средств могут отражаться по первоначальной стоимости или переоцененной стоимости в соответствии с </w:t>
      </w:r>
      <w:hyperlink r:id="rId33" w:history="1">
        <w:r>
          <w:rPr>
            <w:rStyle w:val="a3"/>
            <w:sz w:val="24"/>
            <w:szCs w:val="24"/>
          </w:rPr>
          <w:t>МСФО (IAS) 16</w:t>
        </w:r>
      </w:hyperlink>
      <w:r>
        <w:rPr>
          <w:sz w:val="24"/>
          <w:szCs w:val="24"/>
        </w:rPr>
        <w:t>.</w:t>
      </w:r>
    </w:p>
    <w:p w:rsidR="00000000" w:rsidRDefault="00DA2B1C">
      <w:pPr>
        <w:pStyle w:val="IASBSubsubsectionTitle"/>
      </w:pPr>
      <w:r>
        <w:rPr>
          <w:rFonts w:ascii="Times New Roman" w:hAnsi="Times New Roman" w:cs="Times New Roman"/>
          <w:sz w:val="24"/>
          <w:szCs w:val="24"/>
        </w:rPr>
        <w:t>Разделение активов и обязательств на краткосрочные и до</w:t>
      </w:r>
      <w:r>
        <w:rPr>
          <w:rFonts w:ascii="Times New Roman" w:hAnsi="Times New Roman" w:cs="Times New Roman"/>
          <w:sz w:val="24"/>
          <w:szCs w:val="24"/>
        </w:rPr>
        <w:t>лгосрочные</w:t>
      </w:r>
    </w:p>
    <w:p w:rsidR="00000000" w:rsidRDefault="00DA2B1C">
      <w:pPr>
        <w:pStyle w:val="IASBPrinciple"/>
        <w:ind w:left="780" w:hanging="780"/>
      </w:pPr>
      <w:bookmarkStart w:id="27" w:name="SUB6000"/>
      <w:bookmarkEnd w:id="27"/>
      <w:r>
        <w:rPr>
          <w:sz w:val="24"/>
          <w:szCs w:val="24"/>
        </w:rPr>
        <w:t xml:space="preserve">60.         В своем отчете о финансовом положении организация должна раздельно представлять оборотные и внеоборотные активы, а также краткосрочные и долгосрочные обязательства в соответствии с </w:t>
      </w:r>
      <w:hyperlink w:anchor="sub6600" w:history="1">
        <w:r>
          <w:rPr>
            <w:rStyle w:val="a3"/>
            <w:b w:val="0"/>
            <w:bCs w:val="0"/>
            <w:sz w:val="24"/>
            <w:szCs w:val="24"/>
          </w:rPr>
          <w:t>пунктами 66-76</w:t>
        </w:r>
      </w:hyperlink>
      <w:r>
        <w:rPr>
          <w:sz w:val="24"/>
          <w:szCs w:val="24"/>
        </w:rPr>
        <w:t>, за иск</w:t>
      </w:r>
      <w:r>
        <w:rPr>
          <w:sz w:val="24"/>
          <w:szCs w:val="24"/>
        </w:rPr>
        <w:t>лючением случаев, когда способ представления по степени ликвидности обеспечивает надежную и более уместную информацию. Если применяется указанное исключение, организация должна представлять все активы и обязательства в порядке их ликвидности.</w:t>
      </w:r>
    </w:p>
    <w:p w:rsidR="00000000" w:rsidRDefault="00DA2B1C">
      <w:pPr>
        <w:pStyle w:val="IASBPrinciple"/>
        <w:ind w:left="780" w:hanging="780"/>
      </w:pPr>
      <w:r>
        <w:rPr>
          <w:sz w:val="24"/>
          <w:szCs w:val="24"/>
        </w:rPr>
        <w:t xml:space="preserve">61.         </w:t>
      </w:r>
      <w:r>
        <w:rPr>
          <w:sz w:val="24"/>
          <w:szCs w:val="24"/>
        </w:rPr>
        <w:t>Какой бы способ представления организация ни приняла, она должна раскрыть сумму, возмещение или погашение которой ожидается по прошествии более двенадцати месяцев, применительно к каждой статье активов и обязательств, в составе которой объединены суммы, во</w:t>
      </w:r>
      <w:r>
        <w:rPr>
          <w:sz w:val="24"/>
          <w:szCs w:val="24"/>
        </w:rPr>
        <w:t>змещение или погашение которых ожидается:</w:t>
      </w:r>
    </w:p>
    <w:p w:rsidR="00000000" w:rsidRDefault="00DA2B1C">
      <w:pPr>
        <w:pStyle w:val="IASBPrinciple"/>
        <w:ind w:left="1560" w:hanging="780"/>
      </w:pPr>
      <w:r>
        <w:rPr>
          <w:sz w:val="24"/>
          <w:szCs w:val="24"/>
        </w:rPr>
        <w:t>(a)         в пределах двенадцати месяцев после окончания отчетного периода, и</w:t>
      </w:r>
    </w:p>
    <w:p w:rsidR="00000000" w:rsidRDefault="00DA2B1C">
      <w:pPr>
        <w:pStyle w:val="IASBPrinciple"/>
        <w:ind w:left="1560" w:hanging="780"/>
      </w:pPr>
      <w:r>
        <w:rPr>
          <w:sz w:val="24"/>
          <w:szCs w:val="24"/>
        </w:rPr>
        <w:t xml:space="preserve">(b)        по прошествии более двенадцати месяцев после окончания отчетного периода. </w:t>
      </w:r>
    </w:p>
    <w:p w:rsidR="00000000" w:rsidRDefault="00DA2B1C">
      <w:pPr>
        <w:pStyle w:val="IASBNormal"/>
        <w:ind w:left="780" w:hanging="780"/>
      </w:pPr>
      <w:r>
        <w:rPr>
          <w:sz w:val="24"/>
          <w:szCs w:val="24"/>
        </w:rPr>
        <w:t>62.         В случаях, когда организация осуществ</w:t>
      </w:r>
      <w:r>
        <w:rPr>
          <w:sz w:val="24"/>
          <w:szCs w:val="24"/>
        </w:rPr>
        <w:t>ляет поставку товаров или услуг в рамках четко идентифицируемого операционного цикла, раздельная классификация активов и обязательств в отчете о финансовом положении на оборотные (краткосрочные) и внеоборотные (долгосрочные) даст полезную информацию, поско</w:t>
      </w:r>
      <w:r>
        <w:rPr>
          <w:sz w:val="24"/>
          <w:szCs w:val="24"/>
        </w:rPr>
        <w:t>льку позволяет таким образом разграничить чистые активы, постоянно обращающиеся как оборотный капитал, и чистые активы, используемые в долгосрочной деятельности организации. Это также позволяет выделить активы, реализация стоимости которых предполагается в</w:t>
      </w:r>
      <w:r>
        <w:rPr>
          <w:sz w:val="24"/>
          <w:szCs w:val="24"/>
        </w:rPr>
        <w:t xml:space="preserve"> пределах текущего операционного цикла, и обязательства, подлежащие погашению в пределах того же периода. </w:t>
      </w:r>
    </w:p>
    <w:p w:rsidR="00000000" w:rsidRDefault="00DA2B1C">
      <w:pPr>
        <w:pStyle w:val="IASBNormal"/>
        <w:ind w:left="780" w:hanging="780"/>
      </w:pPr>
      <w:r>
        <w:rPr>
          <w:sz w:val="24"/>
          <w:szCs w:val="24"/>
        </w:rPr>
        <w:t>63.         Для некоторых организаций, таких как финансовые институты, представление активов и обязательств в порядке возрастания или убывания ликвид</w:t>
      </w:r>
      <w:r>
        <w:rPr>
          <w:sz w:val="24"/>
          <w:szCs w:val="24"/>
        </w:rPr>
        <w:t>ности обеспечивает надежную и более уместную информацию по сравнению с представлением их с подразделением на оборотные (краткосрочные) и внеоборотные (долгосрочные), поскольку такая организация не осуществляет поставку товаров или услуг в пределах четко ид</w:t>
      </w:r>
      <w:r>
        <w:rPr>
          <w:sz w:val="24"/>
          <w:szCs w:val="24"/>
        </w:rPr>
        <w:t>ентифицируемого операционного цикла.</w:t>
      </w:r>
    </w:p>
    <w:p w:rsidR="00000000" w:rsidRDefault="00DA2B1C">
      <w:pPr>
        <w:pStyle w:val="IASBNormal"/>
        <w:ind w:left="780" w:hanging="780"/>
      </w:pPr>
      <w:r>
        <w:rPr>
          <w:sz w:val="24"/>
          <w:szCs w:val="24"/>
        </w:rPr>
        <w:t xml:space="preserve">64.         Организации разрешается при применении </w:t>
      </w:r>
      <w:hyperlink w:anchor="sub6000" w:history="1">
        <w:r>
          <w:rPr>
            <w:rStyle w:val="a3"/>
            <w:sz w:val="24"/>
            <w:szCs w:val="24"/>
          </w:rPr>
          <w:t>пункта 60</w:t>
        </w:r>
      </w:hyperlink>
      <w:r>
        <w:rPr>
          <w:sz w:val="24"/>
          <w:szCs w:val="24"/>
        </w:rPr>
        <w:t xml:space="preserve"> представлять одну часть своих активов и обязательств с подразделением на оборотные (краткосрочные) и внеоборотные (долгосрочные)</w:t>
      </w:r>
      <w:r>
        <w:rPr>
          <w:sz w:val="24"/>
          <w:szCs w:val="24"/>
        </w:rPr>
        <w:t>, а другую их часть - в порядке ликвидности, если таким образом обеспечивается представление надежной и более уместной информации. Необходимость в использовании смешанной основы представления может возникнуть в тех случаях, когда организация осуществляет р</w:t>
      </w:r>
      <w:r>
        <w:rPr>
          <w:sz w:val="24"/>
          <w:szCs w:val="24"/>
        </w:rPr>
        <w:t>азличные виды деятельности.</w:t>
      </w:r>
    </w:p>
    <w:p w:rsidR="00000000" w:rsidRDefault="00DA2B1C">
      <w:pPr>
        <w:pStyle w:val="IASBNormal"/>
        <w:ind w:left="780" w:hanging="780"/>
      </w:pPr>
      <w:r>
        <w:rPr>
          <w:sz w:val="24"/>
          <w:szCs w:val="24"/>
        </w:rPr>
        <w:t xml:space="preserve">65.         Информация о предполагаемых сроках реализации активов и обязательств является полезной для оценки ликвидности и платежеспособности организации. </w:t>
      </w:r>
      <w:hyperlink r:id="rId34" w:history="1">
        <w:r>
          <w:rPr>
            <w:rStyle w:val="a3"/>
            <w:sz w:val="24"/>
            <w:szCs w:val="24"/>
          </w:rPr>
          <w:t>МСФО </w:t>
        </w:r>
        <w:r>
          <w:rPr>
            <w:rStyle w:val="a3"/>
            <w:sz w:val="24"/>
            <w:szCs w:val="24"/>
          </w:rPr>
          <w:t>(IFRS) 7</w:t>
        </w:r>
      </w:hyperlink>
      <w:r>
        <w:rPr>
          <w:sz w:val="24"/>
          <w:szCs w:val="24"/>
        </w:rPr>
        <w:t xml:space="preserve"> </w:t>
      </w:r>
      <w:r>
        <w:rPr>
          <w:i/>
          <w:iCs/>
          <w:sz w:val="24"/>
          <w:szCs w:val="24"/>
        </w:rPr>
        <w:t xml:space="preserve">«Финансовые инструменты: раскрытие информации» </w:t>
      </w:r>
      <w:r>
        <w:rPr>
          <w:sz w:val="24"/>
          <w:szCs w:val="24"/>
        </w:rPr>
        <w:t>требует раскрытия информации о сроках погашения финансовых активов и финансовых обязательств. Финансовые активы включают торговую и прочую дебиторскую задолженность, а финансовые обязательства включаю</w:t>
      </w:r>
      <w:r>
        <w:rPr>
          <w:sz w:val="24"/>
          <w:szCs w:val="24"/>
        </w:rPr>
        <w:t>т торговую и прочую кредиторскую задолженность. Информация о предполагаемых сроках возмещения немонетарных активов, таких как запасы, и о предполагаемых сроках погашения обязательств, таких как оценочные обязательства, также полезна, вне зависимости от тог</w:t>
      </w:r>
      <w:r>
        <w:rPr>
          <w:sz w:val="24"/>
          <w:szCs w:val="24"/>
        </w:rPr>
        <w:t>о, классифицируются ли активы и обязательства как оборотные (краткосрочные) или внеоборотные (долгосрочные). Например, организация раскрывает информацию о величине запасов, возмещение стоимости которых ожидается по прошествии более двенадцати месяцев после</w:t>
      </w:r>
      <w:r>
        <w:rPr>
          <w:sz w:val="24"/>
          <w:szCs w:val="24"/>
        </w:rPr>
        <w:t xml:space="preserve"> окончания отчетного периода.</w:t>
      </w:r>
    </w:p>
    <w:p w:rsidR="00000000" w:rsidRDefault="00DA2B1C">
      <w:pPr>
        <w:pStyle w:val="IASBSubsubsectionTitle"/>
      </w:pPr>
      <w:r>
        <w:rPr>
          <w:rFonts w:ascii="Times New Roman" w:hAnsi="Times New Roman" w:cs="Times New Roman"/>
          <w:sz w:val="24"/>
          <w:szCs w:val="24"/>
        </w:rPr>
        <w:t>Оборотные активы</w:t>
      </w:r>
    </w:p>
    <w:p w:rsidR="00000000" w:rsidRDefault="00DA2B1C">
      <w:pPr>
        <w:pStyle w:val="IASBPrinciple"/>
        <w:ind w:left="780" w:hanging="780"/>
      </w:pPr>
      <w:bookmarkStart w:id="28" w:name="SUB6600"/>
      <w:bookmarkEnd w:id="28"/>
      <w:r>
        <w:rPr>
          <w:sz w:val="24"/>
          <w:szCs w:val="24"/>
        </w:rPr>
        <w:t>66.         Организация должна классифицировать актив как оборотный, когда:</w:t>
      </w:r>
    </w:p>
    <w:p w:rsidR="00000000" w:rsidRDefault="00DA2B1C">
      <w:pPr>
        <w:pStyle w:val="IASBPrinciple"/>
        <w:ind w:left="1560" w:hanging="780"/>
      </w:pPr>
      <w:r>
        <w:rPr>
          <w:sz w:val="24"/>
          <w:szCs w:val="24"/>
        </w:rPr>
        <w:t>(a)         она предполагает реализовать актив или намеревается продать или потребить его в рамках своего обычного операционного цикл</w:t>
      </w:r>
      <w:r>
        <w:rPr>
          <w:sz w:val="24"/>
          <w:szCs w:val="24"/>
        </w:rPr>
        <w:t>а;</w:t>
      </w:r>
    </w:p>
    <w:p w:rsidR="00000000" w:rsidRDefault="00DA2B1C">
      <w:pPr>
        <w:pStyle w:val="IASBPrinciple"/>
        <w:ind w:left="1560" w:hanging="780"/>
      </w:pPr>
      <w:r>
        <w:rPr>
          <w:sz w:val="24"/>
          <w:szCs w:val="24"/>
        </w:rPr>
        <w:t>(b)        она удерживает этот актив главным образом для целей торговли;</w:t>
      </w:r>
    </w:p>
    <w:p w:rsidR="00000000" w:rsidRDefault="00DA2B1C">
      <w:pPr>
        <w:pStyle w:val="IASBPrinciple"/>
        <w:ind w:left="1560" w:hanging="780"/>
      </w:pPr>
      <w:r>
        <w:rPr>
          <w:sz w:val="24"/>
          <w:szCs w:val="24"/>
        </w:rPr>
        <w:t>(c)         она предполагает реализовать стоимость этого актива в пределах двенадцати месяцев после окончания отчетного периода; или</w:t>
      </w:r>
    </w:p>
    <w:p w:rsidR="00000000" w:rsidRDefault="00DA2B1C">
      <w:pPr>
        <w:pStyle w:val="IASBPrinciple"/>
        <w:ind w:left="1560" w:hanging="780"/>
      </w:pPr>
      <w:r>
        <w:rPr>
          <w:sz w:val="24"/>
          <w:szCs w:val="24"/>
        </w:rPr>
        <w:t>(d)        этот актив представляет собой денежн</w:t>
      </w:r>
      <w:r>
        <w:rPr>
          <w:sz w:val="24"/>
          <w:szCs w:val="24"/>
        </w:rPr>
        <w:t xml:space="preserve">ые средства или эквивалент денежных средств (в значении, определенном в </w:t>
      </w:r>
      <w:hyperlink r:id="rId35" w:history="1">
        <w:r>
          <w:rPr>
            <w:rStyle w:val="a3"/>
            <w:b w:val="0"/>
            <w:bCs w:val="0"/>
            <w:sz w:val="24"/>
            <w:szCs w:val="24"/>
          </w:rPr>
          <w:t>МСФО (IAS) 7</w:t>
        </w:r>
      </w:hyperlink>
      <w:r>
        <w:rPr>
          <w:sz w:val="24"/>
          <w:szCs w:val="24"/>
        </w:rPr>
        <w:t>), кроме случаев, когда существуют ограничения на его обмен или использование для погашения обязательств, де</w:t>
      </w:r>
      <w:r>
        <w:rPr>
          <w:sz w:val="24"/>
          <w:szCs w:val="24"/>
        </w:rPr>
        <w:t>йствующие в течение минимум двенадцати месяцев после окончания отчетного периода.</w:t>
      </w:r>
    </w:p>
    <w:p w:rsidR="00000000" w:rsidRDefault="00DA2B1C">
      <w:pPr>
        <w:pStyle w:val="IASBPrinciple"/>
        <w:ind w:left="780"/>
      </w:pPr>
      <w:r>
        <w:rPr>
          <w:sz w:val="24"/>
          <w:szCs w:val="24"/>
        </w:rPr>
        <w:t>Организация должна классифицировать все прочие активы как внеоборотные.</w:t>
      </w:r>
    </w:p>
    <w:p w:rsidR="00000000" w:rsidRDefault="00DA2B1C">
      <w:pPr>
        <w:pStyle w:val="IASBNormal"/>
        <w:ind w:left="780" w:hanging="780"/>
      </w:pPr>
      <w:r>
        <w:rPr>
          <w:sz w:val="24"/>
          <w:szCs w:val="24"/>
        </w:rPr>
        <w:t>67.         В настоящем стандарте термин «внеоборотные» используется для обозначения материальных, нем</w:t>
      </w:r>
      <w:r>
        <w:rPr>
          <w:sz w:val="24"/>
          <w:szCs w:val="24"/>
        </w:rPr>
        <w:t>атериальных и финансовых активов долгосрочного характера. Стандарт не запрещает использовать альтернативные обозначения при условии, что их смысл очевиден.</w:t>
      </w:r>
    </w:p>
    <w:p w:rsidR="00000000" w:rsidRDefault="00DA2B1C">
      <w:pPr>
        <w:pStyle w:val="IASBNormal"/>
        <w:ind w:left="780" w:hanging="780"/>
      </w:pPr>
      <w:bookmarkStart w:id="29" w:name="SUB6800"/>
      <w:bookmarkEnd w:id="29"/>
      <w:r>
        <w:rPr>
          <w:sz w:val="24"/>
          <w:szCs w:val="24"/>
        </w:rPr>
        <w:t xml:space="preserve">68.         Операционный цикл организации представляет собой промежуток времени между приобретением </w:t>
      </w:r>
      <w:r>
        <w:rPr>
          <w:sz w:val="24"/>
          <w:szCs w:val="24"/>
        </w:rPr>
        <w:t>активов для обработки и их реализацией в форме денежных средств или их эквивалентов. В случаях, когда обычный операционный цикл организации не поддается четкой идентификации, принимается допущение, что его продолжительность составляет двенадцать месяцев. К</w:t>
      </w:r>
      <w:r>
        <w:rPr>
          <w:sz w:val="24"/>
          <w:szCs w:val="24"/>
        </w:rPr>
        <w:t> оборотным активам относятся активы (такие как запасы и торговая дебиторская задолженность), продажа, потребление или реализация которых осуществляется в пределах обычного операционного цикла, даже когда не предполагается, что их стоимость будет реализован</w:t>
      </w:r>
      <w:r>
        <w:rPr>
          <w:sz w:val="24"/>
          <w:szCs w:val="24"/>
        </w:rPr>
        <w:t>а в течение двенадцати месяцев после окончания отчетного периода. В состав оборотных активов также включаются активы, главным образом предназначенные для целей торговли (примерами таких являются некоторые финансовые активы, классифицированные как предназна</w:t>
      </w:r>
      <w:r>
        <w:rPr>
          <w:sz w:val="24"/>
          <w:szCs w:val="24"/>
        </w:rPr>
        <w:t xml:space="preserve">ченные для торговли в соответствии с </w:t>
      </w:r>
      <w:hyperlink r:id="rId36" w:history="1">
        <w:r>
          <w:rPr>
            <w:rStyle w:val="a3"/>
            <w:sz w:val="24"/>
            <w:szCs w:val="24"/>
          </w:rPr>
          <w:t>МСФО (IAS) 39</w:t>
        </w:r>
      </w:hyperlink>
      <w:r>
        <w:rPr>
          <w:sz w:val="24"/>
          <w:szCs w:val="24"/>
        </w:rPr>
        <w:t xml:space="preserve">), а также оборотная часть внеоборотных финансовых активов. </w:t>
      </w:r>
    </w:p>
    <w:p w:rsidR="00000000" w:rsidRDefault="00DA2B1C">
      <w:pPr>
        <w:pStyle w:val="IASBSubsubsectionTitle"/>
      </w:pPr>
      <w:r>
        <w:rPr>
          <w:rFonts w:ascii="Times New Roman" w:hAnsi="Times New Roman" w:cs="Times New Roman"/>
          <w:sz w:val="24"/>
          <w:szCs w:val="24"/>
        </w:rPr>
        <w:t>Краткосрочные обязательства</w:t>
      </w:r>
    </w:p>
    <w:p w:rsidR="00000000" w:rsidRDefault="00DA2B1C">
      <w:pPr>
        <w:pStyle w:val="IASBPrinciple"/>
        <w:ind w:left="780" w:hanging="780"/>
      </w:pPr>
      <w:bookmarkStart w:id="30" w:name="SUB6900"/>
      <w:bookmarkEnd w:id="30"/>
      <w:r>
        <w:rPr>
          <w:sz w:val="24"/>
          <w:szCs w:val="24"/>
        </w:rPr>
        <w:t>69.         Организация должна классифицировать обяз</w:t>
      </w:r>
      <w:r>
        <w:rPr>
          <w:sz w:val="24"/>
          <w:szCs w:val="24"/>
        </w:rPr>
        <w:t>ательство как краткосрочное, когда:</w:t>
      </w:r>
    </w:p>
    <w:p w:rsidR="00000000" w:rsidRDefault="00DA2B1C">
      <w:pPr>
        <w:pStyle w:val="IASBPrinciple"/>
        <w:ind w:left="1560" w:hanging="780"/>
      </w:pPr>
      <w:r>
        <w:rPr>
          <w:sz w:val="24"/>
          <w:szCs w:val="24"/>
        </w:rPr>
        <w:t>(a)         она предполагает урегулировать это обязательство в рамках своего обычного операционного цикла;</w:t>
      </w:r>
    </w:p>
    <w:p w:rsidR="00000000" w:rsidRDefault="00DA2B1C">
      <w:pPr>
        <w:pStyle w:val="IASBPrinciple"/>
        <w:ind w:left="1560" w:hanging="780"/>
      </w:pPr>
      <w:r>
        <w:rPr>
          <w:sz w:val="24"/>
          <w:szCs w:val="24"/>
        </w:rPr>
        <w:t>(b)        она удерживает это обязательство преимущественно для целей торговли;</w:t>
      </w:r>
    </w:p>
    <w:p w:rsidR="00000000" w:rsidRDefault="00DA2B1C">
      <w:pPr>
        <w:pStyle w:val="IASBPrinciple"/>
        <w:ind w:left="1560" w:hanging="780"/>
      </w:pPr>
      <w:r>
        <w:rPr>
          <w:sz w:val="24"/>
          <w:szCs w:val="24"/>
        </w:rPr>
        <w:t>(c)         это обязательство под</w:t>
      </w:r>
      <w:r>
        <w:rPr>
          <w:sz w:val="24"/>
          <w:szCs w:val="24"/>
        </w:rPr>
        <w:t>лежит урегулированию в течение двенадцати месяцев после окончания отчетного периода; или</w:t>
      </w:r>
    </w:p>
    <w:p w:rsidR="00000000" w:rsidRDefault="00DA2B1C">
      <w:pPr>
        <w:pStyle w:val="IASBPrinciple"/>
        <w:ind w:left="1560" w:hanging="780"/>
      </w:pPr>
      <w:r>
        <w:rPr>
          <w:sz w:val="24"/>
          <w:szCs w:val="24"/>
        </w:rPr>
        <w:t xml:space="preserve">(d)        у нее нет безусловного права отсрочить урегулирование обязательства по меньшей мере на двенадцать месяцев после окончания отчетного периода (см. </w:t>
      </w:r>
      <w:hyperlink w:anchor="sub7300" w:history="1">
        <w:r>
          <w:rPr>
            <w:rStyle w:val="a3"/>
            <w:b w:val="0"/>
            <w:bCs w:val="0"/>
            <w:sz w:val="24"/>
            <w:szCs w:val="24"/>
          </w:rPr>
          <w:t>пункт 73</w:t>
        </w:r>
      </w:hyperlink>
      <w:r>
        <w:rPr>
          <w:sz w:val="24"/>
          <w:szCs w:val="24"/>
        </w:rPr>
        <w:t xml:space="preserve">). Условия обязательства, в соответствии с которыми оно может быть, по усмотрению контрагента, урегулировано путем выпуска и передачи долевых инструментов, не влияют на классификацию данного обязательства. </w:t>
      </w:r>
    </w:p>
    <w:p w:rsidR="00000000" w:rsidRDefault="00DA2B1C">
      <w:pPr>
        <w:pStyle w:val="IASBPrinciple"/>
        <w:ind w:left="780"/>
      </w:pPr>
      <w:r>
        <w:rPr>
          <w:sz w:val="24"/>
          <w:szCs w:val="24"/>
        </w:rPr>
        <w:t>Организация должна кла</w:t>
      </w:r>
      <w:r>
        <w:rPr>
          <w:sz w:val="24"/>
          <w:szCs w:val="24"/>
        </w:rPr>
        <w:t>ссифицировать все прочие обязательства как долгосрочные.</w:t>
      </w:r>
    </w:p>
    <w:p w:rsidR="00000000" w:rsidRDefault="00DA2B1C">
      <w:pPr>
        <w:pStyle w:val="IASBNormal"/>
        <w:ind w:left="780" w:hanging="780"/>
      </w:pPr>
      <w:r>
        <w:rPr>
          <w:sz w:val="24"/>
          <w:szCs w:val="24"/>
        </w:rPr>
        <w:t>70.         Некоторые краткосрочные обязательства, такие как торговая кредиторская задолженность и некоторые начисления по затратам на персонал и прочим операционным затратам, составляют часть оборот</w:t>
      </w:r>
      <w:r>
        <w:rPr>
          <w:sz w:val="24"/>
          <w:szCs w:val="24"/>
        </w:rPr>
        <w:t>ного капитала, используемого в рамках обычного операционного цикла организации. Организация классифицирует такие операционные статьи как краткосрочные обязательства, даже если они подлежат погашению по прошествии более двенадцати месяцев после окончания от</w:t>
      </w:r>
      <w:r>
        <w:rPr>
          <w:sz w:val="24"/>
          <w:szCs w:val="24"/>
        </w:rPr>
        <w:t>четного периода. Для целей классификации активов и обязательств организации применяется один и тот же обычный операционный цикл. В случаях, когда обычный операционный цикл организации не поддается четкой идентификации, принимается допущение, что его продол</w:t>
      </w:r>
      <w:r>
        <w:rPr>
          <w:sz w:val="24"/>
          <w:szCs w:val="24"/>
        </w:rPr>
        <w:t>жительность составляет двенадцать месяцев.</w:t>
      </w:r>
    </w:p>
    <w:p w:rsidR="00000000" w:rsidRDefault="00DA2B1C">
      <w:pPr>
        <w:pStyle w:val="IASBNormal"/>
        <w:ind w:left="780" w:hanging="780"/>
      </w:pPr>
      <w:bookmarkStart w:id="31" w:name="SUB7100"/>
      <w:bookmarkEnd w:id="31"/>
      <w:r>
        <w:rPr>
          <w:sz w:val="24"/>
          <w:szCs w:val="24"/>
        </w:rPr>
        <w:t>71.         Другие краткосрочные обязательства не предполагают погашение в рамках обычного операционного цикла, но подлежат погашению в пределах двенадцати месяцев после окончания отчетного периода либо эти обязат</w:t>
      </w:r>
      <w:r>
        <w:rPr>
          <w:sz w:val="24"/>
          <w:szCs w:val="24"/>
        </w:rPr>
        <w:t xml:space="preserve">ельства удерживаются главным образом для целей торговли. Примерами таких являются некоторые финансовые обязательства, классифицированные как предназначенные для торговли в соответствии с </w:t>
      </w:r>
      <w:hyperlink r:id="rId37" w:history="1">
        <w:r>
          <w:rPr>
            <w:rStyle w:val="a3"/>
            <w:sz w:val="24"/>
            <w:szCs w:val="24"/>
          </w:rPr>
          <w:t>МСФО</w:t>
        </w:r>
        <w:r>
          <w:rPr>
            <w:rStyle w:val="a3"/>
            <w:sz w:val="24"/>
            <w:szCs w:val="24"/>
          </w:rPr>
          <w:t xml:space="preserve"> (IAS) 39</w:t>
        </w:r>
      </w:hyperlink>
      <w:r>
        <w:rPr>
          <w:sz w:val="24"/>
          <w:szCs w:val="24"/>
        </w:rPr>
        <w:t>, банковские овердрафты, а также краткосрочная часть долгосрочных финансовых обязательств, задолженность по выплате дивидендов, налоги на прибыль и прочая неторговая кредиторская задолженность. Финансовые обязательства, обеспечивающие долгосрочное</w:t>
      </w:r>
      <w:r>
        <w:rPr>
          <w:sz w:val="24"/>
          <w:szCs w:val="24"/>
        </w:rPr>
        <w:t xml:space="preserve"> финансирование (т. е. не составляющие часть оборотного капитала, используемого в рамках обычного операционного цикла организации) и не подлежащие погашению в пределах двенадцати месяцев после окончания отчетного периода, представляют собой долгосрочные об</w:t>
      </w:r>
      <w:r>
        <w:rPr>
          <w:sz w:val="24"/>
          <w:szCs w:val="24"/>
        </w:rPr>
        <w:t xml:space="preserve">язательства с учетом требований </w:t>
      </w:r>
      <w:hyperlink w:anchor="sub7400" w:history="1">
        <w:r>
          <w:rPr>
            <w:rStyle w:val="a3"/>
            <w:sz w:val="24"/>
            <w:szCs w:val="24"/>
          </w:rPr>
          <w:t>пунктов 74 и 75</w:t>
        </w:r>
      </w:hyperlink>
      <w:r>
        <w:rPr>
          <w:sz w:val="24"/>
          <w:szCs w:val="24"/>
        </w:rPr>
        <w:t>.</w:t>
      </w:r>
    </w:p>
    <w:p w:rsidR="00000000" w:rsidRDefault="00DA2B1C">
      <w:pPr>
        <w:pStyle w:val="IASBNormal"/>
        <w:ind w:left="780" w:hanging="780"/>
      </w:pPr>
      <w:r>
        <w:rPr>
          <w:sz w:val="24"/>
          <w:szCs w:val="24"/>
        </w:rPr>
        <w:t xml:space="preserve">72.         </w:t>
      </w:r>
      <w:r>
        <w:rPr>
          <w:sz w:val="24"/>
          <w:szCs w:val="24"/>
        </w:rPr>
        <w:t>Организация классифицирует свои финансовые обязательства как краткосрочные, когда они подлежат погашению в пределах двенадцати месяцев после окончания отчетного периода, даже если:</w:t>
      </w:r>
    </w:p>
    <w:p w:rsidR="00000000" w:rsidRDefault="00DA2B1C">
      <w:pPr>
        <w:pStyle w:val="IASBNormal"/>
        <w:ind w:left="1560" w:hanging="780"/>
      </w:pPr>
      <w:r>
        <w:rPr>
          <w:sz w:val="24"/>
          <w:szCs w:val="24"/>
        </w:rPr>
        <w:t>(a)         первоначальный срок погашения составлял более двенадцати месяце</w:t>
      </w:r>
      <w:r>
        <w:rPr>
          <w:sz w:val="24"/>
          <w:szCs w:val="24"/>
        </w:rPr>
        <w:t>в; и</w:t>
      </w:r>
    </w:p>
    <w:p w:rsidR="00000000" w:rsidRDefault="00DA2B1C">
      <w:pPr>
        <w:pStyle w:val="IASBNormal"/>
        <w:ind w:left="1560" w:hanging="780"/>
      </w:pPr>
      <w:r>
        <w:rPr>
          <w:sz w:val="24"/>
          <w:szCs w:val="24"/>
        </w:rPr>
        <w:t>(b)         соглашение о рефинансировании или пересмотре графика платежей на долгосрочной основе было заключено после окончания отчетного периода, но до момента одобрения финансовой отчетности к выпуску.</w:t>
      </w:r>
    </w:p>
    <w:p w:rsidR="00000000" w:rsidRDefault="00DA2B1C">
      <w:pPr>
        <w:pStyle w:val="IASBNormal"/>
        <w:ind w:left="780" w:hanging="780"/>
      </w:pPr>
      <w:bookmarkStart w:id="32" w:name="SUB7300"/>
      <w:bookmarkEnd w:id="32"/>
      <w:r>
        <w:rPr>
          <w:sz w:val="24"/>
          <w:szCs w:val="24"/>
        </w:rPr>
        <w:t>73.         Если в рамках существующего кредитн</w:t>
      </w:r>
      <w:r>
        <w:rPr>
          <w:sz w:val="24"/>
          <w:szCs w:val="24"/>
        </w:rPr>
        <w:t>ого соглашения организация ожидает и вправе по своему усмотрению рефинансировать обязательство или отсрочить его погашение на срок, составляющий минимум двенадцать месяцев после окончания отчетного периода, то она классифицирует это обязательство как долго</w:t>
      </w:r>
      <w:r>
        <w:rPr>
          <w:sz w:val="24"/>
          <w:szCs w:val="24"/>
        </w:rPr>
        <w:t>срочное, даже если бы в противном случае это обязательство подлежало бы погашению в более короткий срок. Однако в случае, когда организация не вправе по своему усмотрению рефинансировать обязательство или отсрочить его погашение (например, при отсутствии с</w:t>
      </w:r>
      <w:r>
        <w:rPr>
          <w:sz w:val="24"/>
          <w:szCs w:val="24"/>
        </w:rPr>
        <w:t>оглашения о рефинансировании), организация не принимает во внимание потенциальную возможность рефинансирования и классифицирует это обязательство как краткосрочное.</w:t>
      </w:r>
    </w:p>
    <w:p w:rsidR="00000000" w:rsidRDefault="00DA2B1C">
      <w:pPr>
        <w:pStyle w:val="IASBNormal"/>
        <w:ind w:left="780" w:hanging="780"/>
      </w:pPr>
      <w:bookmarkStart w:id="33" w:name="SUB7400"/>
      <w:bookmarkEnd w:id="33"/>
      <w:r>
        <w:rPr>
          <w:sz w:val="24"/>
          <w:szCs w:val="24"/>
        </w:rPr>
        <w:t>74.         В том случае, когда организация нарушает какое-либо условие долгосрочного креди</w:t>
      </w:r>
      <w:r>
        <w:rPr>
          <w:sz w:val="24"/>
          <w:szCs w:val="24"/>
        </w:rPr>
        <w:t>тного соглашения на дату окончания отчетного периода или до этой даты, вследствие чего обязательство становится погашаемым по требованию, организация классифицирует данное обязательство как краткосрочное, даже если кредитор согласился, после окончания отче</w:t>
      </w:r>
      <w:r>
        <w:rPr>
          <w:sz w:val="24"/>
          <w:szCs w:val="24"/>
        </w:rPr>
        <w:t>тного периода, но до одобрения финансовой отчетности к выпуску, не требовать досрочной выплаты кредита, несмотря на допущенное нарушение. Организация классифицирует данное обязательство как краткосрочное, поскольку на дату окончания отчетного периода орган</w:t>
      </w:r>
      <w:r>
        <w:rPr>
          <w:sz w:val="24"/>
          <w:szCs w:val="24"/>
        </w:rPr>
        <w:t>изация не имеет безусловного права отсрочить его погашение по меньшей мере на двенадцать месяцев после указанной даты.</w:t>
      </w:r>
    </w:p>
    <w:p w:rsidR="00000000" w:rsidRDefault="00DA2B1C">
      <w:pPr>
        <w:pStyle w:val="IASBNormal"/>
        <w:ind w:left="780" w:hanging="780"/>
      </w:pPr>
      <w:r>
        <w:rPr>
          <w:sz w:val="24"/>
          <w:szCs w:val="24"/>
        </w:rPr>
        <w:t>75.         Однако организация классифицирует это обязательство как долгосрочное, если до окончания отчетного периода кредитор согласился</w:t>
      </w:r>
      <w:r>
        <w:rPr>
          <w:sz w:val="24"/>
          <w:szCs w:val="24"/>
        </w:rPr>
        <w:t xml:space="preserve"> предоставить ей льготный период, заканчивающийся не ранее, чем через двенадцать месяцев после окончания отчетного периода, в течение которого организация может исправить нарушение, и при этом кредитор не может требовать немедленного погашения кредита. </w:t>
      </w:r>
    </w:p>
    <w:p w:rsidR="00000000" w:rsidRDefault="00DA2B1C">
      <w:pPr>
        <w:pStyle w:val="IASBNormal"/>
        <w:ind w:left="780" w:hanging="780"/>
      </w:pPr>
      <w:r>
        <w:rPr>
          <w:sz w:val="24"/>
          <w:szCs w:val="24"/>
        </w:rPr>
        <w:t>76</w:t>
      </w:r>
      <w:r>
        <w:rPr>
          <w:sz w:val="24"/>
          <w:szCs w:val="24"/>
        </w:rPr>
        <w:t xml:space="preserve">.         Применительно к займам, классифицированным как краткосрочные обязательства, если в период между датой окончания отчетного периода и датой одобрения финансовой отчетности к выпуску происходят указанные ниже события, эти события подлежат раскрытию </w:t>
      </w:r>
      <w:r>
        <w:rPr>
          <w:sz w:val="24"/>
          <w:szCs w:val="24"/>
        </w:rPr>
        <w:t xml:space="preserve">как некорректирующие события в соответствии с </w:t>
      </w:r>
      <w:hyperlink r:id="rId38" w:history="1">
        <w:r>
          <w:rPr>
            <w:rStyle w:val="a3"/>
            <w:sz w:val="24"/>
            <w:szCs w:val="24"/>
          </w:rPr>
          <w:t>МСФО (IAS) 10</w:t>
        </w:r>
      </w:hyperlink>
      <w:r>
        <w:rPr>
          <w:sz w:val="24"/>
          <w:szCs w:val="24"/>
        </w:rPr>
        <w:t xml:space="preserve"> </w:t>
      </w:r>
      <w:r>
        <w:rPr>
          <w:i/>
          <w:iCs/>
          <w:sz w:val="24"/>
          <w:szCs w:val="24"/>
        </w:rPr>
        <w:t>«События после отчетного периода»</w:t>
      </w:r>
      <w:r>
        <w:rPr>
          <w:sz w:val="24"/>
          <w:szCs w:val="24"/>
        </w:rPr>
        <w:t>:</w:t>
      </w:r>
    </w:p>
    <w:p w:rsidR="00000000" w:rsidRDefault="00DA2B1C">
      <w:pPr>
        <w:pStyle w:val="IASBNormal"/>
        <w:ind w:left="1560" w:hanging="780"/>
      </w:pPr>
      <w:r>
        <w:rPr>
          <w:sz w:val="24"/>
          <w:szCs w:val="24"/>
        </w:rPr>
        <w:t>(a)         рефинансирование на долгосрочной основе;</w:t>
      </w:r>
    </w:p>
    <w:p w:rsidR="00000000" w:rsidRDefault="00DA2B1C">
      <w:pPr>
        <w:pStyle w:val="IASBNormal"/>
        <w:ind w:left="1560" w:hanging="780"/>
      </w:pPr>
      <w:r>
        <w:rPr>
          <w:sz w:val="24"/>
          <w:szCs w:val="24"/>
        </w:rPr>
        <w:t>(b)         исправление нарушения условий до</w:t>
      </w:r>
      <w:r>
        <w:rPr>
          <w:sz w:val="24"/>
          <w:szCs w:val="24"/>
        </w:rPr>
        <w:t>лгосрочного кредитного соглашения; и</w:t>
      </w:r>
    </w:p>
    <w:p w:rsidR="00000000" w:rsidRDefault="00DA2B1C">
      <w:pPr>
        <w:pStyle w:val="IASBNormal"/>
        <w:ind w:left="1560" w:hanging="780"/>
      </w:pPr>
      <w:r>
        <w:rPr>
          <w:sz w:val="24"/>
          <w:szCs w:val="24"/>
        </w:rPr>
        <w:t>(c)         предоставление кредитором льготного периода для исправления нарушения условий долгосрочного кредитного соглашения, который заканчивается не ранее, чем через двенадцать месяцев после окончания отчетного перио</w:t>
      </w:r>
      <w:r>
        <w:rPr>
          <w:sz w:val="24"/>
          <w:szCs w:val="24"/>
        </w:rPr>
        <w:t>да.</w:t>
      </w:r>
    </w:p>
    <w:p w:rsidR="00000000" w:rsidRDefault="00DA2B1C">
      <w:pPr>
        <w:pStyle w:val="IASBSubsubsectionTitle"/>
      </w:pPr>
      <w:r>
        <w:rPr>
          <w:rFonts w:ascii="Times New Roman" w:hAnsi="Times New Roman" w:cs="Times New Roman"/>
          <w:sz w:val="24"/>
          <w:szCs w:val="24"/>
        </w:rPr>
        <w:t>Информация, подлежащая представлению либо в отчете о финансовом положении, либо в примечаниях</w:t>
      </w:r>
    </w:p>
    <w:p w:rsidR="00000000" w:rsidRDefault="00DA2B1C">
      <w:pPr>
        <w:pStyle w:val="IASBPrinciple"/>
        <w:ind w:left="780" w:hanging="780"/>
      </w:pPr>
      <w:r>
        <w:rPr>
          <w:sz w:val="24"/>
          <w:szCs w:val="24"/>
        </w:rPr>
        <w:t>77.         Организация должна раскрыть - либо в отчете о финансовом положении, либо в примечаниях - разбивку представленных статей отчетности на классификаци</w:t>
      </w:r>
      <w:r>
        <w:rPr>
          <w:sz w:val="24"/>
          <w:szCs w:val="24"/>
        </w:rPr>
        <w:t>онные подкатегории в порядке, соответствующем деятельности организации.</w:t>
      </w:r>
    </w:p>
    <w:p w:rsidR="00000000" w:rsidRDefault="00DA2B1C">
      <w:pPr>
        <w:pStyle w:val="IASBNormal"/>
        <w:ind w:left="780" w:hanging="780"/>
      </w:pPr>
      <w:r>
        <w:rPr>
          <w:sz w:val="24"/>
          <w:szCs w:val="24"/>
        </w:rPr>
        <w:t>78.         Детализация данных, приводимых в классификационных подкатегориях, зависит от требований МСФО, а также от размера, характера и назначения соответствующих показателей. При ре</w:t>
      </w:r>
      <w:r>
        <w:rPr>
          <w:sz w:val="24"/>
          <w:szCs w:val="24"/>
        </w:rPr>
        <w:t xml:space="preserve">шении вопроса о принципе разбивки на классификационные подкатегории организация также принимает в расчет факторы, изложенные в </w:t>
      </w:r>
      <w:hyperlink w:anchor="sub5800" w:history="1">
        <w:r>
          <w:rPr>
            <w:rStyle w:val="a3"/>
            <w:sz w:val="24"/>
            <w:szCs w:val="24"/>
          </w:rPr>
          <w:t>пункте 58</w:t>
        </w:r>
      </w:hyperlink>
      <w:r>
        <w:rPr>
          <w:sz w:val="24"/>
          <w:szCs w:val="24"/>
        </w:rPr>
        <w:t>. Информация, раскрываемая по каждому показателю, варьируется, например:</w:t>
      </w:r>
    </w:p>
    <w:p w:rsidR="00000000" w:rsidRDefault="00DA2B1C">
      <w:pPr>
        <w:pStyle w:val="IASBNormal"/>
        <w:ind w:left="1560" w:hanging="780"/>
      </w:pPr>
      <w:r>
        <w:rPr>
          <w:sz w:val="24"/>
          <w:szCs w:val="24"/>
        </w:rPr>
        <w:t>(a)         стать</w:t>
      </w:r>
      <w:r>
        <w:rPr>
          <w:sz w:val="24"/>
          <w:szCs w:val="24"/>
        </w:rPr>
        <w:t xml:space="preserve">и основных средств детализируются по классам в соответствии с </w:t>
      </w:r>
      <w:hyperlink r:id="rId39" w:history="1">
        <w:r>
          <w:rPr>
            <w:rStyle w:val="a3"/>
            <w:sz w:val="24"/>
            <w:szCs w:val="24"/>
          </w:rPr>
          <w:t>МСФО (IAS) 16</w:t>
        </w:r>
      </w:hyperlink>
      <w:r>
        <w:rPr>
          <w:sz w:val="24"/>
          <w:szCs w:val="24"/>
        </w:rPr>
        <w:t>;</w:t>
      </w:r>
    </w:p>
    <w:p w:rsidR="00000000" w:rsidRDefault="00DA2B1C">
      <w:pPr>
        <w:pStyle w:val="IASBNormal"/>
        <w:ind w:left="1560" w:hanging="780"/>
      </w:pPr>
      <w:r>
        <w:rPr>
          <w:sz w:val="24"/>
          <w:szCs w:val="24"/>
        </w:rPr>
        <w:t>(b)         дебиторская задолженность детализируется по суммам задолженности покупателей и заказчиков, задолженност</w:t>
      </w:r>
      <w:r>
        <w:rPr>
          <w:sz w:val="24"/>
          <w:szCs w:val="24"/>
        </w:rPr>
        <w:t>и связанных сторон, предоплаты и прочие суммы;</w:t>
      </w:r>
    </w:p>
    <w:p w:rsidR="00000000" w:rsidRDefault="00DA2B1C">
      <w:pPr>
        <w:pStyle w:val="IASBNormal"/>
        <w:ind w:left="1560" w:hanging="780"/>
      </w:pPr>
      <w:r>
        <w:rPr>
          <w:sz w:val="24"/>
          <w:szCs w:val="24"/>
        </w:rPr>
        <w:t xml:space="preserve">(c)         запасы детализируются, в соответствии с </w:t>
      </w:r>
      <w:hyperlink r:id="rId40" w:history="1">
        <w:r>
          <w:rPr>
            <w:rStyle w:val="a3"/>
            <w:sz w:val="24"/>
            <w:szCs w:val="24"/>
          </w:rPr>
          <w:t>МСФО (IAS) 2</w:t>
        </w:r>
      </w:hyperlink>
      <w:r>
        <w:rPr>
          <w:sz w:val="24"/>
          <w:szCs w:val="24"/>
        </w:rPr>
        <w:t xml:space="preserve"> </w:t>
      </w:r>
      <w:r>
        <w:rPr>
          <w:i/>
          <w:iCs/>
          <w:sz w:val="24"/>
          <w:szCs w:val="24"/>
        </w:rPr>
        <w:t xml:space="preserve">«Запасы», </w:t>
      </w:r>
      <w:r>
        <w:rPr>
          <w:sz w:val="24"/>
          <w:szCs w:val="24"/>
        </w:rPr>
        <w:t>по таким подкатегориям, как товары, производственные запасы, материал</w:t>
      </w:r>
      <w:r>
        <w:rPr>
          <w:sz w:val="24"/>
          <w:szCs w:val="24"/>
        </w:rPr>
        <w:t>ы, незавершенное производство и готовая продукция;</w:t>
      </w:r>
    </w:p>
    <w:p w:rsidR="00000000" w:rsidRDefault="00DA2B1C">
      <w:pPr>
        <w:pStyle w:val="IASBNormal"/>
        <w:ind w:left="1560" w:hanging="780"/>
      </w:pPr>
      <w:r>
        <w:rPr>
          <w:sz w:val="24"/>
          <w:szCs w:val="24"/>
        </w:rPr>
        <w:t xml:space="preserve">(d)        оценочные обязательства детализируются с выделением тех, которые признаны в отношении вознаграждений работникам, и тех, которые относятся к прочим статьям; и </w:t>
      </w:r>
    </w:p>
    <w:p w:rsidR="00000000" w:rsidRDefault="00DA2B1C">
      <w:pPr>
        <w:pStyle w:val="IASBNormal"/>
        <w:ind w:left="1560" w:hanging="780"/>
      </w:pPr>
      <w:r>
        <w:rPr>
          <w:sz w:val="24"/>
          <w:szCs w:val="24"/>
        </w:rPr>
        <w:t>(e)         собственный капитал и р</w:t>
      </w:r>
      <w:r>
        <w:rPr>
          <w:sz w:val="24"/>
          <w:szCs w:val="24"/>
        </w:rPr>
        <w:t>езервы детализируются по различным классам, таким как оплаченный капитал, эмиссионный доход и резервы в составе капитала.</w:t>
      </w:r>
    </w:p>
    <w:p w:rsidR="00000000" w:rsidRDefault="00DA2B1C">
      <w:pPr>
        <w:pStyle w:val="IASBPrinciple"/>
        <w:ind w:left="780" w:hanging="780"/>
      </w:pPr>
      <w:bookmarkStart w:id="34" w:name="SUB7900"/>
      <w:bookmarkEnd w:id="34"/>
      <w:r>
        <w:rPr>
          <w:sz w:val="24"/>
          <w:szCs w:val="24"/>
        </w:rPr>
        <w:t>79.         Следующую информацию организация должна раскрыть либо в отчете о финансовом положении или в отчете об изменениях капитала,</w:t>
      </w:r>
      <w:r>
        <w:rPr>
          <w:sz w:val="24"/>
          <w:szCs w:val="24"/>
        </w:rPr>
        <w:t xml:space="preserve"> либо в примечаниях:</w:t>
      </w:r>
    </w:p>
    <w:p w:rsidR="00000000" w:rsidRDefault="00DA2B1C">
      <w:pPr>
        <w:pStyle w:val="IASBPrinciple"/>
        <w:ind w:left="1560" w:hanging="780"/>
      </w:pPr>
      <w:r>
        <w:rPr>
          <w:sz w:val="24"/>
          <w:szCs w:val="24"/>
        </w:rPr>
        <w:t>(a)         применительно к каждому классу акционерного капитала:</w:t>
      </w:r>
    </w:p>
    <w:p w:rsidR="00000000" w:rsidRDefault="00DA2B1C">
      <w:pPr>
        <w:pStyle w:val="IASBPrinciple"/>
        <w:ind w:left="2340" w:hanging="780"/>
      </w:pPr>
      <w:r>
        <w:rPr>
          <w:sz w:val="24"/>
          <w:szCs w:val="24"/>
        </w:rPr>
        <w:t>(i)          количество акций, разрешенных к выпуску;</w:t>
      </w:r>
    </w:p>
    <w:p w:rsidR="00000000" w:rsidRDefault="00DA2B1C">
      <w:pPr>
        <w:pStyle w:val="IASBPrinciple"/>
        <w:ind w:left="2340" w:hanging="780"/>
      </w:pPr>
      <w:r>
        <w:rPr>
          <w:sz w:val="24"/>
          <w:szCs w:val="24"/>
        </w:rPr>
        <w:t>(ii)         количество выпущенных и полностью оплаченных акций, а также количество акций, выпущенных, но не оплаче</w:t>
      </w:r>
      <w:r>
        <w:rPr>
          <w:sz w:val="24"/>
          <w:szCs w:val="24"/>
        </w:rPr>
        <w:t>нных полностью;</w:t>
      </w:r>
    </w:p>
    <w:p w:rsidR="00000000" w:rsidRDefault="00DA2B1C">
      <w:pPr>
        <w:pStyle w:val="IASBPrinciple"/>
        <w:ind w:left="2340" w:hanging="780"/>
      </w:pPr>
      <w:r>
        <w:rPr>
          <w:sz w:val="24"/>
          <w:szCs w:val="24"/>
        </w:rPr>
        <w:t>(iii)        номинальную стоимость акции или указание на то, что акции не имеют номинальной стоимости;</w:t>
      </w:r>
    </w:p>
    <w:p w:rsidR="00000000" w:rsidRDefault="00DA2B1C">
      <w:pPr>
        <w:pStyle w:val="IASBPrinciple"/>
        <w:ind w:left="2340" w:hanging="780"/>
      </w:pPr>
      <w:r>
        <w:rPr>
          <w:sz w:val="24"/>
          <w:szCs w:val="24"/>
        </w:rPr>
        <w:t>(iv)        сверку количества акций, находящихся в обращении на начало периода и на дату его окончания;</w:t>
      </w:r>
    </w:p>
    <w:p w:rsidR="00000000" w:rsidRDefault="00DA2B1C">
      <w:pPr>
        <w:pStyle w:val="IASBPrinciple"/>
        <w:ind w:left="2340" w:hanging="780"/>
      </w:pPr>
      <w:r>
        <w:rPr>
          <w:sz w:val="24"/>
          <w:szCs w:val="24"/>
        </w:rPr>
        <w:t xml:space="preserve">(v)         </w:t>
      </w:r>
      <w:r>
        <w:rPr>
          <w:sz w:val="24"/>
          <w:szCs w:val="24"/>
        </w:rPr>
        <w:t>права, привилегии и ограничения, предусмотренные для данного класса, включая ограничения в отношении распределения дивидендов и возврата капитала;</w:t>
      </w:r>
    </w:p>
    <w:p w:rsidR="00000000" w:rsidRDefault="00DA2B1C">
      <w:pPr>
        <w:pStyle w:val="IASBPrinciple"/>
        <w:ind w:left="2340" w:hanging="780"/>
      </w:pPr>
      <w:r>
        <w:rPr>
          <w:sz w:val="24"/>
          <w:szCs w:val="24"/>
        </w:rPr>
        <w:t>(vi)        акции организации, удерживаемые самой организацией или ее дочерними или ассоциированными организа</w:t>
      </w:r>
      <w:r>
        <w:rPr>
          <w:sz w:val="24"/>
          <w:szCs w:val="24"/>
        </w:rPr>
        <w:t>циями; и</w:t>
      </w:r>
    </w:p>
    <w:p w:rsidR="00000000" w:rsidRDefault="00DA2B1C">
      <w:pPr>
        <w:pStyle w:val="IASBPrinciple"/>
        <w:ind w:left="2340" w:hanging="780"/>
      </w:pPr>
      <w:r>
        <w:rPr>
          <w:sz w:val="24"/>
          <w:szCs w:val="24"/>
        </w:rPr>
        <w:t>(vii)       акции, зарезервированные для выпуска во исполнение опционов и договоров продажи акций, в том числе условия выпуска и суммы; и</w:t>
      </w:r>
    </w:p>
    <w:p w:rsidR="00000000" w:rsidRDefault="00DA2B1C">
      <w:pPr>
        <w:pStyle w:val="IASBPrinciple"/>
        <w:ind w:left="1560" w:hanging="780"/>
      </w:pPr>
      <w:r>
        <w:rPr>
          <w:sz w:val="24"/>
          <w:szCs w:val="24"/>
        </w:rPr>
        <w:t>(b)        описание характера и назначения каждого резерва в составе собственного капитала.</w:t>
      </w:r>
    </w:p>
    <w:p w:rsidR="00000000" w:rsidRDefault="00DA2B1C">
      <w:pPr>
        <w:pStyle w:val="IASBPrinciple"/>
        <w:ind w:left="780" w:hanging="780"/>
      </w:pPr>
      <w:r>
        <w:rPr>
          <w:sz w:val="24"/>
          <w:szCs w:val="24"/>
        </w:rPr>
        <w:t>80.         Орган</w:t>
      </w:r>
      <w:r>
        <w:rPr>
          <w:sz w:val="24"/>
          <w:szCs w:val="24"/>
        </w:rPr>
        <w:t xml:space="preserve">изация без акционерного капитала, такая как партнерство или траст, должна раскрывать информацию, эквивалентную той, которая требуется согласно </w:t>
      </w:r>
      <w:hyperlink w:anchor="sub7900" w:history="1">
        <w:r>
          <w:rPr>
            <w:rStyle w:val="a3"/>
            <w:b w:val="0"/>
            <w:bCs w:val="0"/>
            <w:sz w:val="24"/>
            <w:szCs w:val="24"/>
          </w:rPr>
          <w:t>пункту 79(a)</w:t>
        </w:r>
      </w:hyperlink>
      <w:r>
        <w:rPr>
          <w:sz w:val="24"/>
          <w:szCs w:val="24"/>
        </w:rPr>
        <w:t>, с указанием изменений за период по каждой категории долевого участия в собственном капитале, а также информацию о правах, привилегиях и ограничениях, предусмотренных для каждой категории долей в капитале.</w:t>
      </w:r>
    </w:p>
    <w:p w:rsidR="00000000" w:rsidRDefault="00DA2B1C">
      <w:pPr>
        <w:pStyle w:val="IASBPrinciple"/>
        <w:ind w:left="780" w:hanging="780"/>
      </w:pPr>
      <w:bookmarkStart w:id="35" w:name="SUB800100"/>
      <w:bookmarkEnd w:id="35"/>
      <w:r>
        <w:rPr>
          <w:sz w:val="24"/>
          <w:szCs w:val="24"/>
        </w:rPr>
        <w:t>80A      Если организация осуществила реклассифик</w:t>
      </w:r>
      <w:r>
        <w:rPr>
          <w:sz w:val="24"/>
          <w:szCs w:val="24"/>
        </w:rPr>
        <w:t>ацию</w:t>
      </w:r>
    </w:p>
    <w:p w:rsidR="00000000" w:rsidRDefault="00DA2B1C">
      <w:pPr>
        <w:pStyle w:val="IASBPrinciple"/>
        <w:ind w:left="1560" w:hanging="780"/>
      </w:pPr>
      <w:r>
        <w:rPr>
          <w:sz w:val="24"/>
          <w:szCs w:val="24"/>
        </w:rPr>
        <w:t>(a)         финансового инструмента с правом обратной продажи, классифицированного как долевой инструмент, или</w:t>
      </w:r>
    </w:p>
    <w:p w:rsidR="00000000" w:rsidRDefault="00DA2B1C">
      <w:pPr>
        <w:pStyle w:val="IASBPrinciple"/>
        <w:ind w:left="1560" w:hanging="780"/>
      </w:pPr>
      <w:r>
        <w:rPr>
          <w:sz w:val="24"/>
          <w:szCs w:val="24"/>
        </w:rPr>
        <w:t>(b)        инструмента, который обязывает организацию предоставить третьей стороне пропорциональную долю чистых активов организации только п</w:t>
      </w:r>
      <w:r>
        <w:rPr>
          <w:sz w:val="24"/>
          <w:szCs w:val="24"/>
        </w:rPr>
        <w:t>ри ее ликвидации и классифицируется как долевой инструмент,</w:t>
      </w:r>
    </w:p>
    <w:p w:rsidR="00000000" w:rsidRDefault="00DA2B1C">
      <w:pPr>
        <w:pStyle w:val="IASBPrinciple"/>
        <w:ind w:left="780"/>
      </w:pPr>
      <w:r>
        <w:rPr>
          <w:sz w:val="24"/>
          <w:szCs w:val="24"/>
        </w:rPr>
        <w:t>между категориями финансовых обязательств и собственного капитала она должна раскрыть сумму, реклассифицированную из одной категории в другую (финансовых обязательств или собственного капитала), а</w:t>
      </w:r>
      <w:r>
        <w:rPr>
          <w:sz w:val="24"/>
          <w:szCs w:val="24"/>
        </w:rPr>
        <w:t xml:space="preserve"> также сроки и основание для указанной реклассификации.</w:t>
      </w:r>
    </w:p>
    <w:p w:rsidR="00000000" w:rsidRDefault="00DA2B1C">
      <w:pPr>
        <w:pStyle w:val="DaveIASBSubsectionTitle"/>
      </w:pPr>
      <w:r>
        <w:rPr>
          <w:rFonts w:ascii="Times New Roman" w:hAnsi="Times New Roman" w:cs="Times New Roman"/>
          <w:sz w:val="24"/>
          <w:szCs w:val="24"/>
        </w:rPr>
        <w:t xml:space="preserve">Отчет о прибыли или убытке и прочем совокупном доходе </w:t>
      </w:r>
    </w:p>
    <w:p w:rsidR="00000000" w:rsidRDefault="00DA2B1C">
      <w:pPr>
        <w:pStyle w:val="IASBPrinciple"/>
        <w:ind w:left="780" w:hanging="780"/>
      </w:pPr>
      <w:bookmarkStart w:id="36" w:name="SUB8100"/>
      <w:bookmarkEnd w:id="36"/>
      <w:r>
        <w:rPr>
          <w:sz w:val="24"/>
          <w:szCs w:val="24"/>
        </w:rPr>
        <w:t xml:space="preserve">81.         </w:t>
      </w:r>
      <w:r>
        <w:rPr>
          <w:b w:val="0"/>
          <w:bCs w:val="0"/>
          <w:sz w:val="24"/>
          <w:szCs w:val="24"/>
        </w:rPr>
        <w:t>[Удален]</w:t>
      </w:r>
    </w:p>
    <w:p w:rsidR="00000000" w:rsidRDefault="00DA2B1C">
      <w:pPr>
        <w:pStyle w:val="IASBPrinciple"/>
        <w:ind w:left="780" w:hanging="780"/>
      </w:pPr>
      <w:bookmarkStart w:id="37" w:name="SUB810100"/>
      <w:bookmarkEnd w:id="37"/>
      <w:r>
        <w:rPr>
          <w:sz w:val="24"/>
          <w:szCs w:val="24"/>
        </w:rPr>
        <w:t>81A      В отчете о прибыли или убытке и прочем совокупном доходе (отчет о совокупном доходе) должны быть представлены, поми</w:t>
      </w:r>
      <w:r>
        <w:rPr>
          <w:sz w:val="24"/>
          <w:szCs w:val="24"/>
        </w:rPr>
        <w:t>мо разделов о прибыли или убытке и о прочем совокупном доходе, следующие показатели:</w:t>
      </w:r>
    </w:p>
    <w:p w:rsidR="00000000" w:rsidRDefault="00DA2B1C">
      <w:pPr>
        <w:pStyle w:val="IASBPrinciple"/>
        <w:ind w:left="1560" w:hanging="780"/>
      </w:pPr>
      <w:r>
        <w:rPr>
          <w:sz w:val="24"/>
          <w:szCs w:val="24"/>
        </w:rPr>
        <w:t>(a)         прибыль или убыток;</w:t>
      </w:r>
    </w:p>
    <w:p w:rsidR="00000000" w:rsidRDefault="00DA2B1C">
      <w:pPr>
        <w:pStyle w:val="IASBPrinciple"/>
        <w:ind w:left="1560" w:hanging="780"/>
      </w:pPr>
      <w:r>
        <w:rPr>
          <w:sz w:val="24"/>
          <w:szCs w:val="24"/>
        </w:rPr>
        <w:t>(b)        итого прочий совокупный доход;</w:t>
      </w:r>
    </w:p>
    <w:p w:rsidR="00000000" w:rsidRDefault="00DA2B1C">
      <w:pPr>
        <w:pStyle w:val="IASBPrinciple"/>
        <w:ind w:left="1560" w:hanging="780"/>
      </w:pPr>
      <w:r>
        <w:rPr>
          <w:sz w:val="24"/>
          <w:szCs w:val="24"/>
        </w:rPr>
        <w:t>(c)         совокупный доход за период как суммарная величина прибыли или убытка и прочего совоку</w:t>
      </w:r>
      <w:r>
        <w:rPr>
          <w:sz w:val="24"/>
          <w:szCs w:val="24"/>
        </w:rPr>
        <w:t>пного дохода.</w:t>
      </w:r>
    </w:p>
    <w:p w:rsidR="00000000" w:rsidRDefault="00DA2B1C">
      <w:pPr>
        <w:pStyle w:val="IASBPrinciple"/>
        <w:ind w:left="780"/>
      </w:pPr>
      <w:r>
        <w:rPr>
          <w:sz w:val="24"/>
          <w:szCs w:val="24"/>
        </w:rPr>
        <w:t>Если организация представляет отдельный отчет о прибыли или убытке, то она не включает раздел о прибыли или убытке в отчет, отражающий совокупный доход.</w:t>
      </w:r>
    </w:p>
    <w:p w:rsidR="00000000" w:rsidRDefault="00DA2B1C">
      <w:pPr>
        <w:pStyle w:val="IASBPrinciple"/>
        <w:ind w:left="780" w:hanging="780"/>
      </w:pPr>
      <w:bookmarkStart w:id="38" w:name="SUB810200"/>
      <w:bookmarkEnd w:id="38"/>
      <w:r>
        <w:rPr>
          <w:sz w:val="24"/>
          <w:szCs w:val="24"/>
        </w:rPr>
        <w:t>81B      Помимо разделов о прибыли или убытке и прочем совокупном доходе, организация так</w:t>
      </w:r>
      <w:r>
        <w:rPr>
          <w:sz w:val="24"/>
          <w:szCs w:val="24"/>
        </w:rPr>
        <w:t>же должна представлять следующие статьи, показывающие разнесение прибыли или убытка и прочего совокупного дохода за период:</w:t>
      </w:r>
    </w:p>
    <w:p w:rsidR="00000000" w:rsidRDefault="00DA2B1C">
      <w:pPr>
        <w:pStyle w:val="IASBPrinciple"/>
        <w:ind w:left="1560" w:hanging="780"/>
      </w:pPr>
      <w:r>
        <w:rPr>
          <w:sz w:val="24"/>
          <w:szCs w:val="24"/>
        </w:rPr>
        <w:t>(a)         прибыль или убыток за период, относимые:</w:t>
      </w:r>
    </w:p>
    <w:p w:rsidR="00000000" w:rsidRDefault="00DA2B1C">
      <w:pPr>
        <w:pStyle w:val="IASBPrinciple"/>
        <w:ind w:left="2340" w:hanging="780"/>
      </w:pPr>
      <w:r>
        <w:rPr>
          <w:sz w:val="24"/>
          <w:szCs w:val="24"/>
        </w:rPr>
        <w:t>(i)          к неконтролирующим долям участия, и</w:t>
      </w:r>
    </w:p>
    <w:p w:rsidR="00000000" w:rsidRDefault="00DA2B1C">
      <w:pPr>
        <w:pStyle w:val="IASBPrinciple"/>
        <w:ind w:left="2340" w:hanging="780"/>
      </w:pPr>
      <w:r>
        <w:rPr>
          <w:sz w:val="24"/>
          <w:szCs w:val="24"/>
        </w:rPr>
        <w:t>(ii)         к собственникам м</w:t>
      </w:r>
      <w:r>
        <w:rPr>
          <w:sz w:val="24"/>
          <w:szCs w:val="24"/>
        </w:rPr>
        <w:t>атеринской организации.</w:t>
      </w:r>
    </w:p>
    <w:p w:rsidR="00000000" w:rsidRDefault="00DA2B1C">
      <w:pPr>
        <w:pStyle w:val="IASBPrinciple"/>
        <w:ind w:left="1560" w:hanging="780"/>
      </w:pPr>
      <w:r>
        <w:rPr>
          <w:sz w:val="24"/>
          <w:szCs w:val="24"/>
        </w:rPr>
        <w:t xml:space="preserve">(b)        совокупный доход за период, относимый: </w:t>
      </w:r>
    </w:p>
    <w:p w:rsidR="00000000" w:rsidRDefault="00DA2B1C">
      <w:pPr>
        <w:pStyle w:val="IASBPrinciple"/>
        <w:ind w:left="2340" w:hanging="780"/>
      </w:pPr>
      <w:r>
        <w:rPr>
          <w:sz w:val="24"/>
          <w:szCs w:val="24"/>
        </w:rPr>
        <w:t>(i)          к неконтролирующим долям участия, и</w:t>
      </w:r>
    </w:p>
    <w:p w:rsidR="00000000" w:rsidRDefault="00DA2B1C">
      <w:pPr>
        <w:pStyle w:val="IASBPrinciple"/>
        <w:ind w:left="2340" w:hanging="780"/>
      </w:pPr>
      <w:r>
        <w:rPr>
          <w:sz w:val="24"/>
          <w:szCs w:val="24"/>
        </w:rPr>
        <w:t>(ii)         к собственникам материнской организации.</w:t>
      </w:r>
    </w:p>
    <w:p w:rsidR="00000000" w:rsidRDefault="00DA2B1C">
      <w:pPr>
        <w:pStyle w:val="IASBPrinciple"/>
        <w:ind w:left="780"/>
      </w:pPr>
      <w:r>
        <w:rPr>
          <w:sz w:val="24"/>
          <w:szCs w:val="24"/>
        </w:rPr>
        <w:t>Если организация представляет информацию о прибыли или убытке в отдельном отче</w:t>
      </w:r>
      <w:r>
        <w:rPr>
          <w:sz w:val="24"/>
          <w:szCs w:val="24"/>
        </w:rPr>
        <w:t>те, то данные, требуемые подпунктом (a), она должна представить в этом отчете.</w:t>
      </w:r>
    </w:p>
    <w:p w:rsidR="00000000" w:rsidRDefault="00DA2B1C">
      <w:pPr>
        <w:pStyle w:val="IASBSubsubsectionTitle"/>
      </w:pPr>
      <w:r>
        <w:rPr>
          <w:rFonts w:ascii="Times New Roman" w:hAnsi="Times New Roman" w:cs="Times New Roman"/>
          <w:sz w:val="24"/>
          <w:szCs w:val="24"/>
        </w:rPr>
        <w:t>Информация, подлежащая представлению в разделе о прибыли или убытке или в отчете о прибыли или убытке</w:t>
      </w:r>
    </w:p>
    <w:p w:rsidR="00000000" w:rsidRDefault="00DA2B1C">
      <w:pPr>
        <w:pStyle w:val="IASBPrinciple"/>
        <w:ind w:left="780" w:hanging="780"/>
      </w:pPr>
      <w:bookmarkStart w:id="39" w:name="SUB8200"/>
      <w:bookmarkEnd w:id="39"/>
      <w:r>
        <w:rPr>
          <w:sz w:val="24"/>
          <w:szCs w:val="24"/>
        </w:rPr>
        <w:t xml:space="preserve">82.         </w:t>
      </w:r>
      <w:r>
        <w:rPr>
          <w:sz w:val="24"/>
          <w:szCs w:val="24"/>
        </w:rPr>
        <w:t>Помимо статей, требуемых другими МСФО, раздел о прибыли или убытке или отчет о прибыли или убытке должен включать строки, которые представляют следующие показатели за период:</w:t>
      </w:r>
    </w:p>
    <w:p w:rsidR="00000000" w:rsidRDefault="00DA2B1C">
      <w:pPr>
        <w:pStyle w:val="IASBPrinciple"/>
        <w:ind w:left="1560" w:hanging="780"/>
      </w:pPr>
      <w:r>
        <w:rPr>
          <w:sz w:val="24"/>
          <w:szCs w:val="24"/>
        </w:rPr>
        <w:t>(a)         выручку;</w:t>
      </w:r>
    </w:p>
    <w:p w:rsidR="00000000" w:rsidRDefault="00DA2B1C">
      <w:pPr>
        <w:pStyle w:val="IASBPrinciple"/>
        <w:ind w:left="1560" w:hanging="780"/>
      </w:pPr>
      <w:r>
        <w:rPr>
          <w:sz w:val="24"/>
          <w:szCs w:val="24"/>
        </w:rPr>
        <w:t>(b)        финансовые расходы;</w:t>
      </w:r>
    </w:p>
    <w:p w:rsidR="00000000" w:rsidRDefault="00DA2B1C">
      <w:pPr>
        <w:pStyle w:val="IASBPrinciple"/>
        <w:ind w:left="1560" w:hanging="780"/>
      </w:pPr>
      <w:r>
        <w:rPr>
          <w:sz w:val="24"/>
          <w:szCs w:val="24"/>
        </w:rPr>
        <w:t xml:space="preserve">(c)         долю организации </w:t>
      </w:r>
      <w:r>
        <w:rPr>
          <w:sz w:val="24"/>
          <w:szCs w:val="24"/>
        </w:rPr>
        <w:t>в прибыли или убытке ассоциированных организаций и совместных предприятий, учитываемых с использованием метода долевого участия;</w:t>
      </w:r>
    </w:p>
    <w:p w:rsidR="00000000" w:rsidRDefault="00DA2B1C">
      <w:pPr>
        <w:pStyle w:val="IASBPrinciple"/>
        <w:ind w:left="1560" w:hanging="780"/>
      </w:pPr>
      <w:r>
        <w:rPr>
          <w:sz w:val="24"/>
          <w:szCs w:val="24"/>
        </w:rPr>
        <w:t>(d)        расход по налогу;</w:t>
      </w:r>
    </w:p>
    <w:p w:rsidR="00000000" w:rsidRDefault="00DA2B1C">
      <w:pPr>
        <w:pStyle w:val="IASBPrinciple"/>
        <w:ind w:left="1560" w:hanging="780"/>
      </w:pPr>
      <w:r>
        <w:rPr>
          <w:sz w:val="24"/>
          <w:szCs w:val="24"/>
        </w:rPr>
        <w:t xml:space="preserve">(e)         </w:t>
      </w:r>
      <w:r>
        <w:rPr>
          <w:b w:val="0"/>
          <w:bCs w:val="0"/>
          <w:sz w:val="24"/>
          <w:szCs w:val="24"/>
        </w:rPr>
        <w:t>[удален]</w:t>
      </w:r>
    </w:p>
    <w:p w:rsidR="00000000" w:rsidRDefault="00DA2B1C">
      <w:pPr>
        <w:pStyle w:val="IASBPrinciple"/>
        <w:ind w:left="1560" w:hanging="780"/>
      </w:pPr>
      <w:r>
        <w:rPr>
          <w:sz w:val="24"/>
          <w:szCs w:val="24"/>
        </w:rPr>
        <w:t>(ea)       единую сумму, отражающую итоговую величину прекращенных видов деят</w:t>
      </w:r>
      <w:r>
        <w:rPr>
          <w:sz w:val="24"/>
          <w:szCs w:val="24"/>
        </w:rPr>
        <w:t xml:space="preserve">ельности (см. </w:t>
      </w:r>
      <w:hyperlink r:id="rId41" w:history="1">
        <w:r>
          <w:rPr>
            <w:rStyle w:val="a3"/>
            <w:b w:val="0"/>
            <w:bCs w:val="0"/>
            <w:sz w:val="24"/>
            <w:szCs w:val="24"/>
          </w:rPr>
          <w:t>МСФО (IFRS) 5)</w:t>
        </w:r>
      </w:hyperlink>
      <w:r>
        <w:rPr>
          <w:sz w:val="24"/>
          <w:szCs w:val="24"/>
        </w:rPr>
        <w:t>.</w:t>
      </w:r>
    </w:p>
    <w:p w:rsidR="00000000" w:rsidRDefault="00DA2B1C">
      <w:pPr>
        <w:pStyle w:val="IASBPrinciple"/>
        <w:ind w:left="1560" w:hanging="780"/>
      </w:pPr>
      <w:r>
        <w:rPr>
          <w:sz w:val="24"/>
          <w:szCs w:val="24"/>
        </w:rPr>
        <w:t xml:space="preserve">(f)-(i)    </w:t>
      </w:r>
      <w:r>
        <w:rPr>
          <w:b w:val="0"/>
          <w:bCs w:val="0"/>
          <w:sz w:val="24"/>
          <w:szCs w:val="24"/>
        </w:rPr>
        <w:t>[удален]</w:t>
      </w:r>
    </w:p>
    <w:p w:rsidR="00000000" w:rsidRDefault="00DA2B1C">
      <w:pPr>
        <w:pStyle w:val="IASBSubsubsectionTitle"/>
      </w:pPr>
      <w:r>
        <w:rPr>
          <w:rFonts w:ascii="Times New Roman" w:hAnsi="Times New Roman" w:cs="Times New Roman"/>
          <w:sz w:val="24"/>
          <w:szCs w:val="24"/>
        </w:rPr>
        <w:t>Информация, подлежащая представлению в разделе о прочем совокупном доходе</w:t>
      </w:r>
    </w:p>
    <w:p w:rsidR="00000000" w:rsidRDefault="00DA2B1C">
      <w:pPr>
        <w:pStyle w:val="IASBPrinciple"/>
        <w:ind w:left="780" w:hanging="780"/>
      </w:pPr>
      <w:bookmarkStart w:id="40" w:name="SUB820100"/>
      <w:bookmarkEnd w:id="40"/>
      <w:r>
        <w:rPr>
          <w:sz w:val="24"/>
          <w:szCs w:val="24"/>
        </w:rPr>
        <w:t>82A      В разделе о прочем совокупном доходе должны быть представл</w:t>
      </w:r>
      <w:r>
        <w:rPr>
          <w:sz w:val="24"/>
          <w:szCs w:val="24"/>
        </w:rPr>
        <w:t>ены статьи отчетности в отношении сумм прочего совокупного дохода за период, классифицированные по характеру (включая долю в прочем совокупном доходе ассоциированных организаций и совместных предприятий, учитываемых с использованием метода долевого участия</w:t>
      </w:r>
      <w:r>
        <w:rPr>
          <w:sz w:val="24"/>
          <w:szCs w:val="24"/>
        </w:rPr>
        <w:t>) и сгруппированные таким образом, чтобы выделить те статьи, которые в соответствии с другими МСФО:</w:t>
      </w:r>
    </w:p>
    <w:p w:rsidR="00000000" w:rsidRDefault="00DA2B1C">
      <w:pPr>
        <w:pStyle w:val="IASBPrinciple"/>
        <w:ind w:left="1560" w:hanging="780"/>
      </w:pPr>
      <w:r>
        <w:rPr>
          <w:sz w:val="24"/>
          <w:szCs w:val="24"/>
        </w:rPr>
        <w:t>(a)         не будут впоследствии реклассифицированы в состав прибыли или убытка; и</w:t>
      </w:r>
    </w:p>
    <w:p w:rsidR="00000000" w:rsidRDefault="00DA2B1C">
      <w:pPr>
        <w:pStyle w:val="IASBPrinciple"/>
        <w:ind w:left="1560" w:hanging="780"/>
      </w:pPr>
      <w:r>
        <w:rPr>
          <w:sz w:val="24"/>
          <w:szCs w:val="24"/>
        </w:rPr>
        <w:t>(b)        те, которые впоследствии будут реклассифицированы в состав пр</w:t>
      </w:r>
      <w:r>
        <w:rPr>
          <w:sz w:val="24"/>
          <w:szCs w:val="24"/>
        </w:rPr>
        <w:t xml:space="preserve">ибыли или убытка, когда будут выполнены определенные условия. </w:t>
      </w:r>
    </w:p>
    <w:p w:rsidR="00000000" w:rsidRDefault="00DA2B1C">
      <w:pPr>
        <w:pStyle w:val="IASBPrinciple"/>
        <w:ind w:left="780" w:hanging="780"/>
      </w:pPr>
      <w:bookmarkStart w:id="41" w:name="SUB8300"/>
      <w:bookmarkEnd w:id="41"/>
      <w:r>
        <w:rPr>
          <w:sz w:val="24"/>
          <w:szCs w:val="24"/>
        </w:rPr>
        <w:t xml:space="preserve">83-84   </w:t>
      </w:r>
      <w:r>
        <w:rPr>
          <w:b w:val="0"/>
          <w:bCs w:val="0"/>
          <w:sz w:val="24"/>
          <w:szCs w:val="24"/>
        </w:rPr>
        <w:t>[Удалены]</w:t>
      </w:r>
    </w:p>
    <w:p w:rsidR="00000000" w:rsidRDefault="00DA2B1C">
      <w:pPr>
        <w:pStyle w:val="IASBPrinciple"/>
        <w:ind w:left="780" w:hanging="780"/>
      </w:pPr>
      <w:bookmarkStart w:id="42" w:name="SUB8500"/>
      <w:bookmarkEnd w:id="42"/>
      <w:r>
        <w:rPr>
          <w:sz w:val="24"/>
          <w:szCs w:val="24"/>
        </w:rPr>
        <w:t>85.         Организация должна представить дополнительные статьи отчетности, заголовки и промежуточные итоги в отчете или отчетах, представляющих информацию о прибыли или убыт</w:t>
      </w:r>
      <w:r>
        <w:rPr>
          <w:sz w:val="24"/>
          <w:szCs w:val="24"/>
        </w:rPr>
        <w:t>ке и прочем совокупном доходе, когда такое представление уместно для понимания финансовых результатов организации.</w:t>
      </w:r>
    </w:p>
    <w:p w:rsidR="00000000" w:rsidRDefault="00DA2B1C">
      <w:pPr>
        <w:pStyle w:val="IASBNormal"/>
        <w:ind w:left="780" w:hanging="780"/>
      </w:pPr>
      <w:r>
        <w:rPr>
          <w:sz w:val="24"/>
          <w:szCs w:val="24"/>
        </w:rPr>
        <w:t xml:space="preserve">86.         </w:t>
      </w:r>
      <w:r>
        <w:rPr>
          <w:sz w:val="24"/>
          <w:szCs w:val="24"/>
        </w:rPr>
        <w:t>Поскольку эффект от различных видов деятельности организации, ее операций и других событий различается по периодичности, потенциалу возникновения прибыли или убытка и прогнозируемости, раскрытие информации о компонентах финансовых результатов помогает поль</w:t>
      </w:r>
      <w:r>
        <w:rPr>
          <w:sz w:val="24"/>
          <w:szCs w:val="24"/>
        </w:rPr>
        <w:t>зователям понять полученные финансовые результаты и строить прогнозы в отношении будущих финансовых результатов. Организация включает в отчет или отчеты, представляющие информацию о прибыли или убытке и прочем совокупном доходе, дополнительные статьи и кор</w:t>
      </w:r>
      <w:r>
        <w:rPr>
          <w:sz w:val="24"/>
          <w:szCs w:val="24"/>
        </w:rPr>
        <w:t>ректирует используемые наименования и очередность представления статей, если это необходимо для пояснения элементов финансовых результатов. Организация принимает в расчет факторы, включая существенность, а также характер и назначение статей доходов и расхо</w:t>
      </w:r>
      <w:r>
        <w:rPr>
          <w:sz w:val="24"/>
          <w:szCs w:val="24"/>
        </w:rPr>
        <w:t xml:space="preserve">дов. Например, финансовый институт может изменить наименования статей, чтобы предоставить информацию, соответствующую деятельности финансового института. Организация не производит взаимозачет статей доходов и расходов, кроме случаев, когда удовлетворяются </w:t>
      </w:r>
      <w:r>
        <w:rPr>
          <w:sz w:val="24"/>
          <w:szCs w:val="24"/>
        </w:rPr>
        <w:t xml:space="preserve">критерии, предусмотренные </w:t>
      </w:r>
      <w:hyperlink w:anchor="sub3200" w:history="1">
        <w:r>
          <w:rPr>
            <w:rStyle w:val="a3"/>
            <w:sz w:val="24"/>
            <w:szCs w:val="24"/>
          </w:rPr>
          <w:t>пунктом 32</w:t>
        </w:r>
      </w:hyperlink>
      <w:r>
        <w:rPr>
          <w:sz w:val="24"/>
          <w:szCs w:val="24"/>
        </w:rPr>
        <w:t xml:space="preserve">. </w:t>
      </w:r>
    </w:p>
    <w:p w:rsidR="00000000" w:rsidRDefault="00DA2B1C">
      <w:pPr>
        <w:pStyle w:val="IASBPrinciple"/>
        <w:ind w:left="780" w:hanging="780"/>
      </w:pPr>
      <w:r>
        <w:rPr>
          <w:sz w:val="24"/>
          <w:szCs w:val="24"/>
        </w:rPr>
        <w:t>87.         Организация не может представлять какие-либо статьи доходов и расходов как чрезвычайные ни в отчете или отчетах, представляющих информацию о прибыли или убытке и прочем совоку</w:t>
      </w:r>
      <w:r>
        <w:rPr>
          <w:sz w:val="24"/>
          <w:szCs w:val="24"/>
        </w:rPr>
        <w:t>пном доходе, ни в примечаниях.</w:t>
      </w:r>
    </w:p>
    <w:p w:rsidR="00000000" w:rsidRDefault="00DA2B1C">
      <w:pPr>
        <w:pStyle w:val="IASBSubsubsectionTitle"/>
      </w:pPr>
      <w:r>
        <w:rPr>
          <w:rFonts w:ascii="Times New Roman" w:hAnsi="Times New Roman" w:cs="Times New Roman"/>
          <w:sz w:val="24"/>
          <w:szCs w:val="24"/>
        </w:rPr>
        <w:t>Прибыль или убыток за период</w:t>
      </w:r>
    </w:p>
    <w:p w:rsidR="00000000" w:rsidRDefault="00DA2B1C">
      <w:pPr>
        <w:pStyle w:val="IASBPrinciple"/>
        <w:ind w:left="780" w:hanging="780"/>
      </w:pPr>
      <w:r>
        <w:rPr>
          <w:sz w:val="24"/>
          <w:szCs w:val="24"/>
        </w:rPr>
        <w:t>88.         Организация должна признавать все статьи доходов и расходов за период в составе прибыли или убытка, кроме случаев, когда каким-либо МСФО требуется или допускается иное.</w:t>
      </w:r>
    </w:p>
    <w:p w:rsidR="00000000" w:rsidRDefault="00DA2B1C">
      <w:pPr>
        <w:pStyle w:val="IASBNormal"/>
        <w:ind w:left="780" w:hanging="780"/>
      </w:pPr>
      <w:r>
        <w:rPr>
          <w:sz w:val="24"/>
          <w:szCs w:val="24"/>
        </w:rPr>
        <w:t>89.         В н</w:t>
      </w:r>
      <w:r>
        <w:rPr>
          <w:sz w:val="24"/>
          <w:szCs w:val="24"/>
        </w:rPr>
        <w:t>екоторых МСФО указываются обстоятельства, при которых организация признает определенные статьи за пределами прибыли или убытка за текущий период. В </w:t>
      </w:r>
      <w:hyperlink r:id="rId42" w:history="1">
        <w:r>
          <w:rPr>
            <w:rStyle w:val="a3"/>
            <w:sz w:val="24"/>
            <w:szCs w:val="24"/>
          </w:rPr>
          <w:t>МСФО (IAS) 8</w:t>
        </w:r>
      </w:hyperlink>
      <w:r>
        <w:rPr>
          <w:sz w:val="24"/>
          <w:szCs w:val="24"/>
        </w:rPr>
        <w:t xml:space="preserve"> приводятся два вида таких обсто</w:t>
      </w:r>
      <w:r>
        <w:rPr>
          <w:sz w:val="24"/>
          <w:szCs w:val="24"/>
        </w:rPr>
        <w:t>ятельств: исправление ошибок и отражение последствий изменения положений учетной политики. Другие МСФО требуют или разрешают исключать из состава прибыли или убытка компоненты прочего совокупного дохода, которые удовлетворяют определению доходов или расход</w:t>
      </w:r>
      <w:r>
        <w:rPr>
          <w:sz w:val="24"/>
          <w:szCs w:val="24"/>
        </w:rPr>
        <w:t xml:space="preserve">ов согласно </w:t>
      </w:r>
      <w:r>
        <w:rPr>
          <w:i/>
          <w:iCs/>
          <w:sz w:val="24"/>
          <w:szCs w:val="24"/>
        </w:rPr>
        <w:t>«Концепции»</w:t>
      </w:r>
      <w:bookmarkStart w:id="43" w:name="_ftnref5"/>
      <w:bookmarkEnd w:id="43"/>
      <w:r>
        <w:rPr>
          <w:sz w:val="24"/>
          <w:szCs w:val="24"/>
          <w:vertAlign w:val="superscript"/>
        </w:rPr>
        <w:fldChar w:fldCharType="begin"/>
      </w:r>
      <w:r>
        <w:rPr>
          <w:sz w:val="24"/>
          <w:szCs w:val="24"/>
          <w:vertAlign w:val="superscript"/>
        </w:rPr>
        <w:instrText xml:space="preserve"> </w:instrText>
      </w:r>
      <w:r>
        <w:rPr>
          <w:sz w:val="24"/>
          <w:szCs w:val="24"/>
          <w:vertAlign w:val="superscript"/>
        </w:rPr>
        <w:instrText>HYPERLINK "" \l "sub1"</w:instrText>
      </w:r>
      <w:r>
        <w:rPr>
          <w:sz w:val="24"/>
          <w:szCs w:val="24"/>
          <w:vertAlign w:val="superscript"/>
        </w:rPr>
        <w:instrText xml:space="preserve"> </w:instrText>
      </w:r>
      <w:r>
        <w:rPr>
          <w:sz w:val="24"/>
          <w:szCs w:val="24"/>
          <w:vertAlign w:val="superscript"/>
        </w:rPr>
        <w:fldChar w:fldCharType="separate"/>
      </w:r>
      <w:r>
        <w:rPr>
          <w:rStyle w:val="a3"/>
          <w:sz w:val="24"/>
          <w:szCs w:val="24"/>
          <w:vertAlign w:val="superscript"/>
        </w:rPr>
        <w:t>[5]</w:t>
      </w:r>
      <w:r>
        <w:rPr>
          <w:sz w:val="24"/>
          <w:szCs w:val="24"/>
          <w:vertAlign w:val="superscript"/>
        </w:rPr>
        <w:fldChar w:fldCharType="end"/>
      </w:r>
      <w:r>
        <w:rPr>
          <w:sz w:val="24"/>
          <w:szCs w:val="24"/>
          <w:vertAlign w:val="superscript"/>
        </w:rPr>
        <w:t xml:space="preserve"> </w:t>
      </w:r>
      <w:r>
        <w:rPr>
          <w:sz w:val="24"/>
          <w:szCs w:val="24"/>
        </w:rPr>
        <w:t xml:space="preserve">(см. </w:t>
      </w:r>
      <w:hyperlink w:anchor="sub700" w:history="1">
        <w:r>
          <w:rPr>
            <w:rStyle w:val="a3"/>
            <w:sz w:val="24"/>
            <w:szCs w:val="24"/>
          </w:rPr>
          <w:t>пункт 7</w:t>
        </w:r>
      </w:hyperlink>
      <w:r>
        <w:rPr>
          <w:sz w:val="24"/>
          <w:szCs w:val="24"/>
        </w:rPr>
        <w:t>).</w:t>
      </w:r>
    </w:p>
    <w:p w:rsidR="00000000" w:rsidRDefault="00DA2B1C">
      <w:pPr>
        <w:pStyle w:val="IASBSubsubsectionTitle"/>
      </w:pPr>
      <w:r>
        <w:rPr>
          <w:rFonts w:ascii="Times New Roman" w:hAnsi="Times New Roman" w:cs="Times New Roman"/>
          <w:sz w:val="24"/>
          <w:szCs w:val="24"/>
        </w:rPr>
        <w:t>Прочий совокупный доход за период</w:t>
      </w:r>
    </w:p>
    <w:p w:rsidR="00000000" w:rsidRDefault="00DA2B1C">
      <w:pPr>
        <w:pStyle w:val="IASBPrinciple"/>
        <w:ind w:left="780" w:hanging="780"/>
      </w:pPr>
      <w:bookmarkStart w:id="44" w:name="SUB9000"/>
      <w:bookmarkEnd w:id="44"/>
      <w:r>
        <w:rPr>
          <w:sz w:val="24"/>
          <w:szCs w:val="24"/>
        </w:rPr>
        <w:t>90.         Организация должна раскрыть сумму налога на прибыль в отношении каждой статьи прочего совокупного дохода, включа</w:t>
      </w:r>
      <w:r>
        <w:rPr>
          <w:sz w:val="24"/>
          <w:szCs w:val="24"/>
        </w:rPr>
        <w:t>я реклассификационные корректировки, либо в отчете о прибыли или убытке и прочем совокупном доходе, либо в примечаниях.</w:t>
      </w:r>
    </w:p>
    <w:p w:rsidR="00000000" w:rsidRDefault="00DA2B1C">
      <w:pPr>
        <w:pStyle w:val="IASBNormal"/>
        <w:ind w:left="780" w:hanging="780"/>
      </w:pPr>
      <w:r>
        <w:rPr>
          <w:sz w:val="24"/>
          <w:szCs w:val="24"/>
        </w:rPr>
        <w:t>91.         Организация может представлять статьи прочего совокупного дохода:</w:t>
      </w:r>
    </w:p>
    <w:p w:rsidR="00000000" w:rsidRDefault="00DA2B1C">
      <w:pPr>
        <w:pStyle w:val="IASBNormal"/>
        <w:ind w:left="1560" w:hanging="780"/>
      </w:pPr>
      <w:r>
        <w:rPr>
          <w:sz w:val="24"/>
          <w:szCs w:val="24"/>
        </w:rPr>
        <w:t>(a)         либо за вычетом соответствующих налоговых эффе</w:t>
      </w:r>
      <w:r>
        <w:rPr>
          <w:sz w:val="24"/>
          <w:szCs w:val="24"/>
        </w:rPr>
        <w:t xml:space="preserve">ктов, </w:t>
      </w:r>
    </w:p>
    <w:p w:rsidR="00000000" w:rsidRDefault="00DA2B1C">
      <w:pPr>
        <w:pStyle w:val="IASBNormal"/>
        <w:ind w:left="1560" w:hanging="780"/>
      </w:pPr>
      <w:r>
        <w:rPr>
          <w:sz w:val="24"/>
          <w:szCs w:val="24"/>
        </w:rPr>
        <w:t>(b)         либо до вычета соответствующих налоговых эффектов, отразив единой суммой совокупную величину налога на прибыль по данным статьям.</w:t>
      </w:r>
    </w:p>
    <w:p w:rsidR="00000000" w:rsidRDefault="00DA2B1C">
      <w:pPr>
        <w:pStyle w:val="IASBNormal"/>
        <w:ind w:left="780"/>
      </w:pPr>
      <w:r>
        <w:rPr>
          <w:sz w:val="24"/>
          <w:szCs w:val="24"/>
        </w:rPr>
        <w:t>Если организация выбирает вариант (b), то она должна распределить величину налога между теми статьями, которые впоследствии могут быть реклассифицированы в раздел о прибыли или убытке, и теми статьями, которые впоследствии не будут реклассифицированы в раз</w:t>
      </w:r>
      <w:r>
        <w:rPr>
          <w:sz w:val="24"/>
          <w:szCs w:val="24"/>
        </w:rPr>
        <w:t>дел о прибыли или убытке.</w:t>
      </w:r>
    </w:p>
    <w:p w:rsidR="00000000" w:rsidRDefault="00DA2B1C">
      <w:pPr>
        <w:pStyle w:val="IASBPrinciple"/>
        <w:ind w:left="780" w:hanging="780"/>
      </w:pPr>
      <w:r>
        <w:rPr>
          <w:sz w:val="24"/>
          <w:szCs w:val="24"/>
        </w:rPr>
        <w:t>92.         Организация должна раскрыть информацию о реклассификационных корректировках в отношении компонентов прочего совокупного дохода.</w:t>
      </w:r>
    </w:p>
    <w:p w:rsidR="00000000" w:rsidRDefault="00DA2B1C">
      <w:pPr>
        <w:pStyle w:val="IASBNormal"/>
        <w:ind w:left="780" w:hanging="780"/>
      </w:pPr>
      <w:r>
        <w:rPr>
          <w:sz w:val="24"/>
          <w:szCs w:val="24"/>
        </w:rPr>
        <w:t>93.         В других МСФО указывается, следует ли и в каких случаях следует реклассифициро</w:t>
      </w:r>
      <w:r>
        <w:rPr>
          <w:sz w:val="24"/>
          <w:szCs w:val="24"/>
        </w:rPr>
        <w:t>вать суммы, ранее признанные в составе прочего совокупного дохода, в состав прибыли или убытка. Такие виды реклассификации обозначаются в настоящем стандарте как реклассификационные корректировки. Реклассификационная корректировка включается в соответствую</w:t>
      </w:r>
      <w:r>
        <w:rPr>
          <w:sz w:val="24"/>
          <w:szCs w:val="24"/>
        </w:rPr>
        <w:t>щий компонент прочего совокупного дохода в том периоде, в котором сумма указанной корректировки была реклассифицирована в состав прибыли или убытка. Например, прибыли, реализованные вследствие выбытия финансовых активов, имеющихся в наличии для продажи, вк</w:t>
      </w:r>
      <w:r>
        <w:rPr>
          <w:sz w:val="24"/>
          <w:szCs w:val="24"/>
        </w:rPr>
        <w:t>лючаются в состав прибыли или убытка текущего периода. Указанные суммы могли быть признаны в составе прочего совокупного дохода как нереализованные прибыли в текущем или предыдущем периодах. Эти нереализованные прибыли подлежат вычету из прочего совокупног</w:t>
      </w:r>
      <w:r>
        <w:rPr>
          <w:sz w:val="24"/>
          <w:szCs w:val="24"/>
        </w:rPr>
        <w:t xml:space="preserve">о дохода в том периоде, в котором реализованные прибыли реклассифицируются в состав прибыли или убытка, чтобы не допустить их включения в общий совокупный доход дважды. </w:t>
      </w:r>
    </w:p>
    <w:p w:rsidR="00000000" w:rsidRDefault="00DA2B1C">
      <w:pPr>
        <w:pStyle w:val="IASBNormal"/>
        <w:ind w:left="780" w:hanging="780"/>
      </w:pPr>
      <w:bookmarkStart w:id="45" w:name="SUB9400"/>
      <w:bookmarkEnd w:id="45"/>
      <w:r>
        <w:rPr>
          <w:sz w:val="24"/>
          <w:szCs w:val="24"/>
        </w:rPr>
        <w:t xml:space="preserve">94.         Организация может представлять реклассификационные корректировки в отчете </w:t>
      </w:r>
      <w:r>
        <w:rPr>
          <w:sz w:val="24"/>
          <w:szCs w:val="24"/>
        </w:rPr>
        <w:t>(отчетах) о прибыли или убытке и прочем совокупном доходе или в примечаниях. Организация, представляющая реклассификационные корректировки в примечаниях, представляет статьи прочего совокупного дохода после произведения всех необходимых реклассификационных</w:t>
      </w:r>
      <w:r>
        <w:rPr>
          <w:sz w:val="24"/>
          <w:szCs w:val="24"/>
        </w:rPr>
        <w:t xml:space="preserve"> корректировок.</w:t>
      </w:r>
    </w:p>
    <w:p w:rsidR="00000000" w:rsidRDefault="00DA2B1C">
      <w:pPr>
        <w:pStyle w:val="IASBNormal"/>
        <w:ind w:left="780" w:hanging="780"/>
      </w:pPr>
      <w:r>
        <w:rPr>
          <w:sz w:val="24"/>
          <w:szCs w:val="24"/>
        </w:rPr>
        <w:t xml:space="preserve">95.         Реклассификационные корректировки возникают, например, при выбытии иностранного подразделения (см. </w:t>
      </w:r>
      <w:hyperlink r:id="rId43" w:history="1">
        <w:r>
          <w:rPr>
            <w:rStyle w:val="a3"/>
            <w:sz w:val="24"/>
            <w:szCs w:val="24"/>
          </w:rPr>
          <w:t>МСФО (IAS) 21</w:t>
        </w:r>
      </w:hyperlink>
      <w:r>
        <w:rPr>
          <w:sz w:val="24"/>
          <w:szCs w:val="24"/>
        </w:rPr>
        <w:t>), при прекращении признания финансовых активов, им</w:t>
      </w:r>
      <w:r>
        <w:rPr>
          <w:sz w:val="24"/>
          <w:szCs w:val="24"/>
        </w:rPr>
        <w:t xml:space="preserve">еющихся в наличии для продажи (см. </w:t>
      </w:r>
      <w:hyperlink r:id="rId44" w:history="1">
        <w:r>
          <w:rPr>
            <w:rStyle w:val="a3"/>
            <w:sz w:val="24"/>
            <w:szCs w:val="24"/>
          </w:rPr>
          <w:t>МСФО (IAS) 39</w:t>
        </w:r>
      </w:hyperlink>
      <w:r>
        <w:rPr>
          <w:sz w:val="24"/>
          <w:szCs w:val="24"/>
        </w:rPr>
        <w:t xml:space="preserve">), а также когда хеджируемая прогнозируемая операция оказывает влияние на величину прибыли или убытка (см. </w:t>
      </w:r>
      <w:hyperlink r:id="rId45" w:anchor="sub_id=10000" w:history="1">
        <w:r>
          <w:rPr>
            <w:rStyle w:val="a3"/>
            <w:sz w:val="24"/>
            <w:szCs w:val="24"/>
          </w:rPr>
          <w:t>пункт 100</w:t>
        </w:r>
      </w:hyperlink>
      <w:r>
        <w:rPr>
          <w:sz w:val="24"/>
          <w:szCs w:val="24"/>
        </w:rPr>
        <w:t xml:space="preserve"> МСФО (IAS) 39 относительно хеджирования денежных потоков).</w:t>
      </w:r>
    </w:p>
    <w:p w:rsidR="00000000" w:rsidRDefault="00DA2B1C">
      <w:pPr>
        <w:pStyle w:val="IASBNormal"/>
        <w:ind w:left="780" w:hanging="780"/>
      </w:pPr>
      <w:bookmarkStart w:id="46" w:name="SUB9600"/>
      <w:bookmarkEnd w:id="46"/>
      <w:r>
        <w:rPr>
          <w:sz w:val="24"/>
          <w:szCs w:val="24"/>
        </w:rPr>
        <w:t xml:space="preserve">96.         Реклассификационные корректировки не возникают при изменениях величины прироста стоимости в результате переоценки, признаваемых </w:t>
      </w:r>
      <w:r>
        <w:rPr>
          <w:sz w:val="24"/>
          <w:szCs w:val="24"/>
        </w:rPr>
        <w:t xml:space="preserve">в соответствии с </w:t>
      </w:r>
      <w:hyperlink r:id="rId46" w:history="1">
        <w:r>
          <w:rPr>
            <w:rStyle w:val="a3"/>
            <w:sz w:val="24"/>
            <w:szCs w:val="24"/>
          </w:rPr>
          <w:t>МСФО (IAS) 16</w:t>
        </w:r>
      </w:hyperlink>
      <w:r>
        <w:rPr>
          <w:sz w:val="24"/>
          <w:szCs w:val="24"/>
        </w:rPr>
        <w:t xml:space="preserve"> или </w:t>
      </w:r>
      <w:hyperlink r:id="rId47" w:history="1">
        <w:r>
          <w:rPr>
            <w:rStyle w:val="a3"/>
            <w:sz w:val="24"/>
            <w:szCs w:val="24"/>
          </w:rPr>
          <w:t>МСФО (IAS) 38</w:t>
        </w:r>
      </w:hyperlink>
      <w:r>
        <w:rPr>
          <w:sz w:val="24"/>
          <w:szCs w:val="24"/>
        </w:rPr>
        <w:t xml:space="preserve">, или при переоценках программ с установленными выплатами, признаваемых в соответствии с </w:t>
      </w:r>
      <w:hyperlink r:id="rId48" w:history="1">
        <w:r>
          <w:rPr>
            <w:rStyle w:val="a3"/>
            <w:sz w:val="24"/>
            <w:szCs w:val="24"/>
          </w:rPr>
          <w:t>МСФО (IAS) 19</w:t>
        </w:r>
      </w:hyperlink>
      <w:r>
        <w:rPr>
          <w:sz w:val="24"/>
          <w:szCs w:val="24"/>
        </w:rPr>
        <w:t>. Эти компоненты признаются в составе прочего совокупного дохода и впоследствии не рекласс</w:t>
      </w:r>
      <w:r>
        <w:rPr>
          <w:sz w:val="24"/>
          <w:szCs w:val="24"/>
        </w:rPr>
        <w:t>ифицируются в состав прибыли или убытка. Изменения величины прироста стоимости, признанного в результате переоценки, могут переноситься в состав нераспределенной прибыли в последующих периодах по мере использования актива или в момент прекращения его призн</w:t>
      </w:r>
      <w:r>
        <w:rPr>
          <w:sz w:val="24"/>
          <w:szCs w:val="24"/>
        </w:rPr>
        <w:t xml:space="preserve">ания (см. </w:t>
      </w:r>
      <w:hyperlink r:id="rId49" w:history="1">
        <w:r>
          <w:rPr>
            <w:rStyle w:val="a3"/>
            <w:sz w:val="24"/>
            <w:szCs w:val="24"/>
          </w:rPr>
          <w:t>МСФО (IAS) 16</w:t>
        </w:r>
      </w:hyperlink>
      <w:r>
        <w:rPr>
          <w:sz w:val="24"/>
          <w:szCs w:val="24"/>
        </w:rPr>
        <w:t xml:space="preserve"> и </w:t>
      </w:r>
      <w:hyperlink r:id="rId50" w:history="1">
        <w:r>
          <w:rPr>
            <w:rStyle w:val="a3"/>
            <w:sz w:val="24"/>
            <w:szCs w:val="24"/>
          </w:rPr>
          <w:t>МСФО (IAS) 38</w:t>
        </w:r>
      </w:hyperlink>
      <w:r>
        <w:rPr>
          <w:sz w:val="24"/>
          <w:szCs w:val="24"/>
        </w:rPr>
        <w:t>).</w:t>
      </w:r>
    </w:p>
    <w:p w:rsidR="00000000" w:rsidRDefault="00DA2B1C">
      <w:pPr>
        <w:pStyle w:val="IASBSubsubsectionTitle"/>
      </w:pPr>
      <w:r>
        <w:rPr>
          <w:rFonts w:ascii="Times New Roman" w:hAnsi="Times New Roman" w:cs="Times New Roman"/>
          <w:sz w:val="24"/>
          <w:szCs w:val="24"/>
        </w:rPr>
        <w:t xml:space="preserve">Информация, подлежащая представлению в отчете (отчетах) о прибыли или убытке и прочем </w:t>
      </w:r>
      <w:r>
        <w:rPr>
          <w:rFonts w:ascii="Times New Roman" w:hAnsi="Times New Roman" w:cs="Times New Roman"/>
          <w:sz w:val="24"/>
          <w:szCs w:val="24"/>
        </w:rPr>
        <w:t>совокупном доходе или в примечаниях</w:t>
      </w:r>
    </w:p>
    <w:p w:rsidR="00000000" w:rsidRDefault="00DA2B1C">
      <w:pPr>
        <w:pStyle w:val="IASBPrinciple"/>
        <w:ind w:left="780" w:hanging="780"/>
      </w:pPr>
      <w:r>
        <w:rPr>
          <w:sz w:val="24"/>
          <w:szCs w:val="24"/>
        </w:rPr>
        <w:t>97.         В случае существенности тех или иных статей доходов или расходов организация должна отдельно раскрывать информацию об их характере и величине.</w:t>
      </w:r>
    </w:p>
    <w:p w:rsidR="00000000" w:rsidRDefault="00DA2B1C">
      <w:pPr>
        <w:pStyle w:val="IASBNormal"/>
        <w:ind w:left="780" w:hanging="780"/>
      </w:pPr>
      <w:r>
        <w:rPr>
          <w:sz w:val="24"/>
          <w:szCs w:val="24"/>
        </w:rPr>
        <w:t>98.         Обстоятельства, при которых информация о статьях дохо</w:t>
      </w:r>
      <w:r>
        <w:rPr>
          <w:sz w:val="24"/>
          <w:szCs w:val="24"/>
        </w:rPr>
        <w:t>дов или расходов подлежит отдельному раскрытию, включают следующие:</w:t>
      </w:r>
    </w:p>
    <w:p w:rsidR="00000000" w:rsidRDefault="00DA2B1C">
      <w:pPr>
        <w:pStyle w:val="IASBNormal"/>
        <w:ind w:left="1560" w:hanging="780"/>
      </w:pPr>
      <w:r>
        <w:rPr>
          <w:sz w:val="24"/>
          <w:szCs w:val="24"/>
        </w:rPr>
        <w:t>(a)         частичное списание стоимости запасов до чистой возможной цены продажи или частичное списание стоимости основных средств до их возмещаемой величины, а также восстановление списа</w:t>
      </w:r>
      <w:r>
        <w:rPr>
          <w:sz w:val="24"/>
          <w:szCs w:val="24"/>
        </w:rPr>
        <w:t>нных таким образом сумм;</w:t>
      </w:r>
    </w:p>
    <w:p w:rsidR="00000000" w:rsidRDefault="00DA2B1C">
      <w:pPr>
        <w:pStyle w:val="IASBNormal"/>
        <w:ind w:left="1560" w:hanging="780"/>
      </w:pPr>
      <w:r>
        <w:rPr>
          <w:sz w:val="24"/>
          <w:szCs w:val="24"/>
        </w:rPr>
        <w:t>(b)         реструктуризация деятельности организации и восстановление сумм любых оценочных обязательств в отношении затрат на реструктуризацию;</w:t>
      </w:r>
    </w:p>
    <w:p w:rsidR="00000000" w:rsidRDefault="00DA2B1C">
      <w:pPr>
        <w:pStyle w:val="IASBNormal"/>
        <w:ind w:left="1560" w:hanging="780"/>
      </w:pPr>
      <w:r>
        <w:rPr>
          <w:sz w:val="24"/>
          <w:szCs w:val="24"/>
        </w:rPr>
        <w:t>(c)         выбытие объектов основных средств;</w:t>
      </w:r>
    </w:p>
    <w:p w:rsidR="00000000" w:rsidRDefault="00DA2B1C">
      <w:pPr>
        <w:pStyle w:val="IASBNormal"/>
        <w:ind w:left="1560" w:hanging="780"/>
      </w:pPr>
      <w:r>
        <w:rPr>
          <w:sz w:val="24"/>
          <w:szCs w:val="24"/>
        </w:rPr>
        <w:t>(d)        выбытие инвестиций;</w:t>
      </w:r>
    </w:p>
    <w:p w:rsidR="00000000" w:rsidRDefault="00DA2B1C">
      <w:pPr>
        <w:pStyle w:val="IASBNormal"/>
        <w:ind w:left="1560" w:hanging="780"/>
      </w:pPr>
      <w:r>
        <w:rPr>
          <w:sz w:val="24"/>
          <w:szCs w:val="24"/>
        </w:rPr>
        <w:t>(e)     </w:t>
      </w:r>
      <w:r>
        <w:rPr>
          <w:sz w:val="24"/>
          <w:szCs w:val="24"/>
        </w:rPr>
        <w:t>    прекращенная деятельность;</w:t>
      </w:r>
    </w:p>
    <w:p w:rsidR="00000000" w:rsidRDefault="00DA2B1C">
      <w:pPr>
        <w:pStyle w:val="IASBNormal"/>
        <w:ind w:left="1560" w:hanging="780"/>
      </w:pPr>
      <w:r>
        <w:rPr>
          <w:sz w:val="24"/>
          <w:szCs w:val="24"/>
        </w:rPr>
        <w:t>(f)         урегулирование судебных споров; и</w:t>
      </w:r>
    </w:p>
    <w:p w:rsidR="00000000" w:rsidRDefault="00DA2B1C">
      <w:pPr>
        <w:pStyle w:val="IASBNormal"/>
        <w:ind w:left="1560" w:hanging="780"/>
      </w:pPr>
      <w:r>
        <w:rPr>
          <w:sz w:val="24"/>
          <w:szCs w:val="24"/>
        </w:rPr>
        <w:t>(g)         прочие случаи восстановления сумм оценочных обязательств.</w:t>
      </w:r>
    </w:p>
    <w:p w:rsidR="00000000" w:rsidRDefault="00DA2B1C">
      <w:pPr>
        <w:pStyle w:val="IASBPrinciple"/>
        <w:ind w:left="780" w:hanging="780"/>
      </w:pPr>
      <w:bookmarkStart w:id="47" w:name="SUB9900"/>
      <w:bookmarkEnd w:id="47"/>
      <w:r>
        <w:rPr>
          <w:sz w:val="24"/>
          <w:szCs w:val="24"/>
        </w:rPr>
        <w:t>99.         Организация должна представить анализ расходов, признанных в составе прибыли или убытка, с исполь</w:t>
      </w:r>
      <w:r>
        <w:rPr>
          <w:sz w:val="24"/>
          <w:szCs w:val="24"/>
        </w:rPr>
        <w:t>зованием классификации, основанной либо на их характере, либо на их назначении в рамках организации, в зависимости от того, какой из подходов обеспечивает надежную и более уместную информацию.</w:t>
      </w:r>
    </w:p>
    <w:p w:rsidR="00000000" w:rsidRDefault="00DA2B1C">
      <w:pPr>
        <w:pStyle w:val="IASBNormal"/>
        <w:ind w:left="780" w:hanging="780"/>
      </w:pPr>
      <w:bookmarkStart w:id="48" w:name="SUB10000"/>
      <w:bookmarkEnd w:id="48"/>
      <w:r>
        <w:rPr>
          <w:sz w:val="24"/>
          <w:szCs w:val="24"/>
        </w:rPr>
        <w:t xml:space="preserve">100.       Приветствуется, чтобы анализ, требуемый </w:t>
      </w:r>
      <w:hyperlink w:anchor="sub9900" w:history="1">
        <w:r>
          <w:rPr>
            <w:rStyle w:val="a3"/>
            <w:sz w:val="24"/>
            <w:szCs w:val="24"/>
          </w:rPr>
          <w:t>пунктом 99</w:t>
        </w:r>
      </w:hyperlink>
      <w:r>
        <w:rPr>
          <w:sz w:val="24"/>
          <w:szCs w:val="24"/>
        </w:rPr>
        <w:t>, организации представляли непосредственно в отчете или отчетах, представляющих показатели прибыли или убытка и прочего совокупного дохода.</w:t>
      </w:r>
    </w:p>
    <w:p w:rsidR="00000000" w:rsidRDefault="00DA2B1C">
      <w:pPr>
        <w:pStyle w:val="IASBNormal"/>
        <w:ind w:left="780" w:hanging="780"/>
      </w:pPr>
      <w:r>
        <w:rPr>
          <w:sz w:val="24"/>
          <w:szCs w:val="24"/>
        </w:rPr>
        <w:t>101.       Классификация расходов по подкатегориям используется для того, чтобы выделить</w:t>
      </w:r>
      <w:r>
        <w:rPr>
          <w:sz w:val="24"/>
          <w:szCs w:val="24"/>
        </w:rPr>
        <w:t xml:space="preserve"> компоненты финансовых результатов, которые могут различаться по периодичности, потенциалу возникновения прибыли или убытка и прогнозируемости. Указанный анализ представляется в одном из двух форматов.</w:t>
      </w:r>
    </w:p>
    <w:p w:rsidR="00000000" w:rsidRDefault="00DA2B1C">
      <w:pPr>
        <w:pStyle w:val="IASBNormal"/>
        <w:ind w:left="780" w:hanging="780"/>
      </w:pPr>
      <w:r>
        <w:rPr>
          <w:sz w:val="24"/>
          <w:szCs w:val="24"/>
        </w:rPr>
        <w:t>102.       Первый формат представляет собой анализ с и</w:t>
      </w:r>
      <w:r>
        <w:rPr>
          <w:sz w:val="24"/>
          <w:szCs w:val="24"/>
        </w:rPr>
        <w:t xml:space="preserve">спользованием метода «по характеру расходов». Организация группирует расходы, включенные в состав прибыли или убытка, по их характеру (например, амортизация основных средств, закупки материалов, транспортные затраты, вознаграждения работникам и затраты на </w:t>
      </w:r>
      <w:r>
        <w:rPr>
          <w:sz w:val="24"/>
          <w:szCs w:val="24"/>
        </w:rPr>
        <w:t>рекламу) и не перераспределяет их между функциональными направлениями в рамках организации. Этот метод может быть прост в применении, поскольку нет необходимости в перераспределении расходов в соответствии с их назначением в рамках организации. Пример клас</w:t>
      </w:r>
      <w:r>
        <w:rPr>
          <w:sz w:val="24"/>
          <w:szCs w:val="24"/>
        </w:rPr>
        <w:t>сификации с использованием метода «по характеру расходов» выглядит следующим образом:</w:t>
      </w:r>
    </w:p>
    <w:tbl>
      <w:tblPr>
        <w:tblW w:w="5000" w:type="pct"/>
        <w:tblCellMar>
          <w:left w:w="0" w:type="dxa"/>
          <w:right w:w="0" w:type="dxa"/>
        </w:tblCellMar>
        <w:tblLook w:val="04A0" w:firstRow="1" w:lastRow="0" w:firstColumn="1" w:lastColumn="0" w:noHBand="0" w:noVBand="1"/>
      </w:tblPr>
      <w:tblGrid>
        <w:gridCol w:w="479"/>
        <w:gridCol w:w="7178"/>
        <w:gridCol w:w="957"/>
        <w:gridCol w:w="957"/>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Выручка</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Прочие доходы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Изменения в стоимости запасов готовой продукции и незавершенного производства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Использованное сырье и расходные материалы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Расходы на вознаграждения работникам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Расходы по амортизации</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Прочие расходы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Итого расходов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Прибыль до налогообложения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r>
    </w:tbl>
    <w:p w:rsidR="00000000" w:rsidRDefault="00DA2B1C">
      <w:pPr>
        <w:pStyle w:val="IASBNormal"/>
      </w:pPr>
      <w:r>
        <w:rPr>
          <w:sz w:val="24"/>
          <w:szCs w:val="24"/>
        </w:rPr>
        <w:t> </w:t>
      </w:r>
    </w:p>
    <w:p w:rsidR="00000000" w:rsidRDefault="00DA2B1C">
      <w:pPr>
        <w:pStyle w:val="IASBNormal"/>
        <w:ind w:left="780" w:hanging="780"/>
      </w:pPr>
      <w:r>
        <w:rPr>
          <w:sz w:val="24"/>
          <w:szCs w:val="24"/>
        </w:rPr>
        <w:t xml:space="preserve">103.       </w:t>
      </w:r>
      <w:r>
        <w:rPr>
          <w:sz w:val="24"/>
          <w:szCs w:val="24"/>
        </w:rPr>
        <w:t>Второй формат представляет собой анализ с использованием метода «по назначению расходов» или «по себестоимости продаж», в рамках которого расходы классифицируются в зависимости от их назначения как часть себестоимости продаж или, например, как затраты на д</w:t>
      </w:r>
      <w:r>
        <w:rPr>
          <w:sz w:val="24"/>
          <w:szCs w:val="24"/>
        </w:rPr>
        <w:t xml:space="preserve">истрибуцию или административную деятельность. Организация как минимум раскрывает в рамках данного метода себестоимость своих продаж отдельно от прочих расходов. Данный метод может предоставить пользователям более уместную информацию по сравнению с методом </w:t>
      </w:r>
      <w:r>
        <w:rPr>
          <w:sz w:val="24"/>
          <w:szCs w:val="24"/>
        </w:rPr>
        <w:t>классификации расходов по их характеру, однако распределение затрат по их назначению может потребовать произвольного распределения и в значительной мере связано с суждением. Пример классификации с использованием метода «по назначению расходов» выглядит сле</w:t>
      </w:r>
      <w:r>
        <w:rPr>
          <w:sz w:val="24"/>
          <w:szCs w:val="24"/>
        </w:rPr>
        <w:t>дующим образом:</w:t>
      </w:r>
    </w:p>
    <w:tbl>
      <w:tblPr>
        <w:tblW w:w="5000" w:type="pct"/>
        <w:tblCellMar>
          <w:left w:w="0" w:type="dxa"/>
          <w:right w:w="0" w:type="dxa"/>
        </w:tblCellMar>
        <w:tblLook w:val="04A0" w:firstRow="1" w:lastRow="0" w:firstColumn="1" w:lastColumn="0" w:noHBand="0" w:noVBand="1"/>
      </w:tblPr>
      <w:tblGrid>
        <w:gridCol w:w="479"/>
        <w:gridCol w:w="7178"/>
        <w:gridCol w:w="957"/>
        <w:gridCol w:w="957"/>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Выручка</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Себестоимость продаж</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Валовая прибыль</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Прочие доходы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Затраты на дистрибуцию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Административные расходы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Прочие расходы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A2B1C">
            <w:r>
              <w:rPr>
                <w:rStyle w:val="s0"/>
              </w:rPr>
              <w:t> </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r>
              <w:rPr>
                <w:rStyle w:val="s0"/>
              </w:rPr>
              <w:t>Прибыль до налогообложения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jc w:val="center"/>
            </w:pPr>
            <w:r>
              <w:rPr>
                <w:rStyle w:val="s0"/>
              </w:rPr>
              <w:t>X</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A2B1C">
            <w:pPr>
              <w:rPr>
                <w:rFonts w:eastAsia="Times New Roman"/>
                <w:color w:val="auto"/>
              </w:rPr>
            </w:pPr>
          </w:p>
        </w:tc>
      </w:tr>
    </w:tbl>
    <w:p w:rsidR="00000000" w:rsidRDefault="00DA2B1C">
      <w:pPr>
        <w:pStyle w:val="IASBNormal"/>
      </w:pPr>
      <w:r>
        <w:rPr>
          <w:sz w:val="24"/>
          <w:szCs w:val="24"/>
        </w:rPr>
        <w:t> </w:t>
      </w:r>
    </w:p>
    <w:p w:rsidR="00000000" w:rsidRDefault="00DA2B1C">
      <w:pPr>
        <w:pStyle w:val="IASBPrinciple"/>
        <w:ind w:left="780" w:hanging="780"/>
      </w:pPr>
      <w:bookmarkStart w:id="49" w:name="SUB10400"/>
      <w:bookmarkEnd w:id="49"/>
      <w:r>
        <w:rPr>
          <w:sz w:val="24"/>
          <w:szCs w:val="24"/>
        </w:rPr>
        <w:t xml:space="preserve">104.       </w:t>
      </w:r>
      <w:r>
        <w:rPr>
          <w:sz w:val="24"/>
          <w:szCs w:val="24"/>
        </w:rPr>
        <w:t>Организация, классифицирующая расходы по их назначению, должна раскрывать дополнительную информацию о характере расходов, в том числе о расходах в части амортизации основных средств и нематериальных активов и о расходах в части вознаграждений работникам.</w:t>
      </w:r>
    </w:p>
    <w:p w:rsidR="00000000" w:rsidRDefault="00DA2B1C">
      <w:pPr>
        <w:pStyle w:val="IASBNormal"/>
        <w:ind w:left="780" w:hanging="780"/>
      </w:pPr>
      <w:r>
        <w:rPr>
          <w:sz w:val="24"/>
          <w:szCs w:val="24"/>
        </w:rPr>
        <w:t>1</w:t>
      </w:r>
      <w:r>
        <w:rPr>
          <w:sz w:val="24"/>
          <w:szCs w:val="24"/>
        </w:rPr>
        <w:t xml:space="preserve">05.       Выбор между методом «по назначению расходов» и методом «по характеру расходов» зависит от исторических и отраслевых факторов, а также от характера организации. Оба метода позволяют получить представление о тех затратах, которые могут изменяться, </w:t>
      </w:r>
      <w:r>
        <w:rPr>
          <w:sz w:val="24"/>
          <w:szCs w:val="24"/>
        </w:rPr>
        <w:t>прямо или косвенно, в зависимости от изменения уровня продаж или производства организации. Поскольку каждый из методов представления имеет свои преимущества для организаций разных типов, настоящий стандарт требует, чтобы руководство выбрало тот порядок пре</w:t>
      </w:r>
      <w:r>
        <w:rPr>
          <w:sz w:val="24"/>
          <w:szCs w:val="24"/>
        </w:rPr>
        <w:t>дставления, который является надежным и наиболее уместным. Однако в связи с тем, что информация о характере расходов помогает прогнозировать будущие денежные потоки, требуется раскрытие дополнительной информации, когда используется метод классификации расх</w:t>
      </w:r>
      <w:r>
        <w:rPr>
          <w:sz w:val="24"/>
          <w:szCs w:val="24"/>
        </w:rPr>
        <w:t xml:space="preserve">одов по назначению затрат. В </w:t>
      </w:r>
      <w:hyperlink w:anchor="sub10400" w:history="1">
        <w:r>
          <w:rPr>
            <w:rStyle w:val="a3"/>
            <w:sz w:val="24"/>
            <w:szCs w:val="24"/>
          </w:rPr>
          <w:t>пункте 104</w:t>
        </w:r>
      </w:hyperlink>
      <w:r>
        <w:rPr>
          <w:sz w:val="24"/>
          <w:szCs w:val="24"/>
        </w:rPr>
        <w:t xml:space="preserve"> термин «вознаграждения работникам» употребляется в том же значении, что и в </w:t>
      </w:r>
      <w:hyperlink r:id="rId51" w:history="1">
        <w:r>
          <w:rPr>
            <w:rStyle w:val="a3"/>
            <w:sz w:val="24"/>
            <w:szCs w:val="24"/>
          </w:rPr>
          <w:t>МСФО (IAS) 19</w:t>
        </w:r>
      </w:hyperlink>
      <w:r>
        <w:rPr>
          <w:sz w:val="24"/>
          <w:szCs w:val="24"/>
        </w:rPr>
        <w:t xml:space="preserve">.       </w:t>
      </w:r>
    </w:p>
    <w:p w:rsidR="00000000" w:rsidRDefault="00DA2B1C">
      <w:pPr>
        <w:pStyle w:val="DaveIASBSubsectionTitle"/>
      </w:pPr>
      <w:r>
        <w:rPr>
          <w:rFonts w:ascii="Times New Roman" w:hAnsi="Times New Roman" w:cs="Times New Roman"/>
          <w:sz w:val="24"/>
          <w:szCs w:val="24"/>
        </w:rPr>
        <w:t>Отчет об изменениях в собственном капитале</w:t>
      </w:r>
    </w:p>
    <w:p w:rsidR="00000000" w:rsidRDefault="00DA2B1C">
      <w:pPr>
        <w:pStyle w:val="IASBSubsubsectionTitle"/>
      </w:pPr>
      <w:r>
        <w:rPr>
          <w:rFonts w:ascii="Times New Roman" w:hAnsi="Times New Roman" w:cs="Times New Roman"/>
          <w:sz w:val="24"/>
          <w:szCs w:val="24"/>
        </w:rPr>
        <w:t>Информация, подлежащая представлению в отчете об изменениях в собственном капитале</w:t>
      </w:r>
    </w:p>
    <w:p w:rsidR="00000000" w:rsidRDefault="00DA2B1C">
      <w:pPr>
        <w:pStyle w:val="IASBPrinciple"/>
        <w:ind w:left="780" w:hanging="780"/>
      </w:pPr>
      <w:bookmarkStart w:id="50" w:name="SUB10600"/>
      <w:bookmarkEnd w:id="50"/>
      <w:r>
        <w:rPr>
          <w:sz w:val="24"/>
          <w:szCs w:val="24"/>
        </w:rPr>
        <w:t xml:space="preserve">106.       Организация должна представлять отчет об изменениях в собственном капитале, как того требует </w:t>
      </w:r>
      <w:hyperlink w:anchor="sub1000" w:history="1">
        <w:r>
          <w:rPr>
            <w:rStyle w:val="a3"/>
            <w:b w:val="0"/>
            <w:bCs w:val="0"/>
            <w:sz w:val="24"/>
            <w:szCs w:val="24"/>
          </w:rPr>
          <w:t>пункт 10</w:t>
        </w:r>
      </w:hyperlink>
      <w:r>
        <w:rPr>
          <w:sz w:val="24"/>
          <w:szCs w:val="24"/>
        </w:rPr>
        <w:t>. Отчет об изменениях в собственном капитале включает следующую информацию:</w:t>
      </w:r>
    </w:p>
    <w:p w:rsidR="00000000" w:rsidRDefault="00DA2B1C">
      <w:pPr>
        <w:pStyle w:val="IASBPrinciple"/>
        <w:ind w:left="1560" w:hanging="780"/>
      </w:pPr>
      <w:r>
        <w:rPr>
          <w:sz w:val="24"/>
          <w:szCs w:val="24"/>
        </w:rPr>
        <w:t>(a)         общий совокупный доход за период, с раздельным представлением итоговых сумм, относимых к собственникам материнской организации и к неконтролирующим долям уч</w:t>
      </w:r>
      <w:r>
        <w:rPr>
          <w:sz w:val="24"/>
          <w:szCs w:val="24"/>
        </w:rPr>
        <w:t xml:space="preserve">астия; </w:t>
      </w:r>
    </w:p>
    <w:p w:rsidR="00000000" w:rsidRDefault="00DA2B1C">
      <w:pPr>
        <w:pStyle w:val="IASBPrinciple"/>
        <w:ind w:left="1560" w:hanging="780"/>
      </w:pPr>
      <w:r>
        <w:rPr>
          <w:sz w:val="24"/>
          <w:szCs w:val="24"/>
        </w:rPr>
        <w:t xml:space="preserve">(b)        по каждому компоненту собственного капитала - последствия ретроспективного применения или ретроспективного исправления, признанные в соответствии с </w:t>
      </w:r>
      <w:hyperlink r:id="rId52" w:history="1">
        <w:r>
          <w:rPr>
            <w:rStyle w:val="a3"/>
            <w:b w:val="0"/>
            <w:bCs w:val="0"/>
            <w:sz w:val="24"/>
            <w:szCs w:val="24"/>
          </w:rPr>
          <w:t>МСФО (IAS) 8</w:t>
        </w:r>
      </w:hyperlink>
      <w:r>
        <w:rPr>
          <w:sz w:val="24"/>
          <w:szCs w:val="24"/>
        </w:rPr>
        <w:t>; и</w:t>
      </w:r>
    </w:p>
    <w:p w:rsidR="00000000" w:rsidRDefault="00DA2B1C">
      <w:pPr>
        <w:pStyle w:val="IASBPrinciple"/>
        <w:ind w:left="1560" w:hanging="780"/>
      </w:pPr>
      <w:r>
        <w:rPr>
          <w:sz w:val="24"/>
          <w:szCs w:val="24"/>
        </w:rPr>
        <w:t>(c)      </w:t>
      </w:r>
      <w:r>
        <w:rPr>
          <w:sz w:val="24"/>
          <w:szCs w:val="24"/>
        </w:rPr>
        <w:t xml:space="preserve">   </w:t>
      </w:r>
      <w:r>
        <w:rPr>
          <w:b w:val="0"/>
          <w:bCs w:val="0"/>
          <w:sz w:val="24"/>
          <w:szCs w:val="24"/>
        </w:rPr>
        <w:t>[удален]</w:t>
      </w:r>
    </w:p>
    <w:p w:rsidR="00000000" w:rsidRDefault="00DA2B1C">
      <w:pPr>
        <w:pStyle w:val="IASBPrinciple"/>
        <w:ind w:left="1560" w:hanging="780"/>
      </w:pPr>
      <w:r>
        <w:rPr>
          <w:sz w:val="24"/>
          <w:szCs w:val="24"/>
        </w:rPr>
        <w:t>(d)        по каждому компоненту собственного капитала - сверку балансовой стоимости на начало периода и на дату его окончания, с раздельным раскрытием изменений, являющихся следствием:</w:t>
      </w:r>
    </w:p>
    <w:p w:rsidR="00000000" w:rsidRDefault="00DA2B1C">
      <w:pPr>
        <w:pStyle w:val="IASBPrinciple"/>
        <w:ind w:left="2340" w:hanging="780"/>
      </w:pPr>
      <w:r>
        <w:rPr>
          <w:sz w:val="24"/>
          <w:szCs w:val="24"/>
        </w:rPr>
        <w:t>(i)          прибыли или убытка;</w:t>
      </w:r>
    </w:p>
    <w:p w:rsidR="00000000" w:rsidRDefault="00DA2B1C">
      <w:pPr>
        <w:pStyle w:val="IASBPrinciple"/>
        <w:ind w:left="2340" w:hanging="780"/>
      </w:pPr>
      <w:r>
        <w:rPr>
          <w:sz w:val="24"/>
          <w:szCs w:val="24"/>
        </w:rPr>
        <w:t>(ii)         прочего сово</w:t>
      </w:r>
      <w:r>
        <w:rPr>
          <w:sz w:val="24"/>
          <w:szCs w:val="24"/>
        </w:rPr>
        <w:t>купного дохода; и</w:t>
      </w:r>
    </w:p>
    <w:p w:rsidR="00000000" w:rsidRDefault="00DA2B1C">
      <w:pPr>
        <w:pStyle w:val="IASBPrinciple"/>
        <w:ind w:left="2340" w:hanging="780"/>
      </w:pPr>
      <w:r>
        <w:rPr>
          <w:sz w:val="24"/>
          <w:szCs w:val="24"/>
        </w:rPr>
        <w:t>(iii)        операций с собственниками, действующими в этом качестве, с раздельным представлением вкладов собственников и распределений собственникам, а также изменений в долях участия в дочерних организациях, которые не приводят к утрате</w:t>
      </w:r>
      <w:r>
        <w:rPr>
          <w:sz w:val="24"/>
          <w:szCs w:val="24"/>
        </w:rPr>
        <w:t xml:space="preserve"> контроля.</w:t>
      </w:r>
    </w:p>
    <w:p w:rsidR="00000000" w:rsidRDefault="00DA2B1C">
      <w:pPr>
        <w:pStyle w:val="IASBSubsubsectionTitle"/>
      </w:pPr>
      <w:r>
        <w:rPr>
          <w:rFonts w:ascii="Times New Roman" w:hAnsi="Times New Roman" w:cs="Times New Roman"/>
          <w:sz w:val="24"/>
          <w:szCs w:val="24"/>
        </w:rPr>
        <w:t>Информация, подлежащая представлению в отчете об изменениях в собственном капитале или в примечаниях</w:t>
      </w:r>
    </w:p>
    <w:p w:rsidR="00000000" w:rsidRDefault="00DA2B1C">
      <w:pPr>
        <w:pStyle w:val="IASBPrinciple"/>
        <w:ind w:left="780" w:hanging="780"/>
      </w:pPr>
      <w:r>
        <w:rPr>
          <w:sz w:val="24"/>
          <w:szCs w:val="24"/>
        </w:rPr>
        <w:t xml:space="preserve">106A    По каждому компоненту собственного капитала организация должна представить - либо в отчете об изменениях в собственном капитале, либо в </w:t>
      </w:r>
      <w:r>
        <w:rPr>
          <w:sz w:val="24"/>
          <w:szCs w:val="24"/>
        </w:rPr>
        <w:t xml:space="preserve">примечаниях - постатейный анализ прочего совокупного дохода (см. </w:t>
      </w:r>
      <w:hyperlink w:anchor="sub10600" w:history="1">
        <w:r>
          <w:rPr>
            <w:rStyle w:val="a3"/>
            <w:b w:val="0"/>
            <w:bCs w:val="0"/>
            <w:sz w:val="24"/>
            <w:szCs w:val="24"/>
          </w:rPr>
          <w:t>пункт 106(d)(ii)</w:t>
        </w:r>
      </w:hyperlink>
      <w:r>
        <w:rPr>
          <w:sz w:val="24"/>
          <w:szCs w:val="24"/>
        </w:rPr>
        <w:t>).</w:t>
      </w:r>
    </w:p>
    <w:p w:rsidR="00000000" w:rsidRDefault="00DA2B1C">
      <w:pPr>
        <w:pStyle w:val="IASBPrinciple"/>
        <w:ind w:left="780" w:hanging="780"/>
      </w:pPr>
      <w:r>
        <w:rPr>
          <w:sz w:val="24"/>
          <w:szCs w:val="24"/>
        </w:rPr>
        <w:t>107.       Организация должна представить - либо в отчете об изменениях в собственном капитале, либо в примечаниях - сумму дивидендов, призна</w:t>
      </w:r>
      <w:r>
        <w:rPr>
          <w:sz w:val="24"/>
          <w:szCs w:val="24"/>
        </w:rPr>
        <w:t>нных в течение периода как распределения собственникам, а также соответствующую сумму дивидендов в расчете на акцию.</w:t>
      </w:r>
    </w:p>
    <w:p w:rsidR="00000000" w:rsidRDefault="00DA2B1C">
      <w:pPr>
        <w:pStyle w:val="IASBNormal"/>
        <w:ind w:left="780" w:hanging="780"/>
      </w:pPr>
      <w:r>
        <w:rPr>
          <w:sz w:val="24"/>
          <w:szCs w:val="24"/>
        </w:rPr>
        <w:t xml:space="preserve">108.       В </w:t>
      </w:r>
      <w:hyperlink w:anchor="sub10600" w:history="1">
        <w:r>
          <w:rPr>
            <w:rStyle w:val="a3"/>
            <w:sz w:val="24"/>
            <w:szCs w:val="24"/>
          </w:rPr>
          <w:t>пункте 106</w:t>
        </w:r>
      </w:hyperlink>
      <w:r>
        <w:rPr>
          <w:sz w:val="24"/>
          <w:szCs w:val="24"/>
        </w:rPr>
        <w:t xml:space="preserve"> к компонентам собственного капитала относятся, например, каждый класс вкладов в собс</w:t>
      </w:r>
      <w:r>
        <w:rPr>
          <w:sz w:val="24"/>
          <w:szCs w:val="24"/>
        </w:rPr>
        <w:t>твенный капитал, накопленное сальдо по каждому классу прочего совокупного дохода и нераспределенная прибыль.</w:t>
      </w:r>
    </w:p>
    <w:p w:rsidR="00000000" w:rsidRDefault="00DA2B1C">
      <w:pPr>
        <w:pStyle w:val="IASBNormal"/>
        <w:ind w:left="780" w:hanging="780"/>
      </w:pPr>
      <w:r>
        <w:rPr>
          <w:sz w:val="24"/>
          <w:szCs w:val="24"/>
        </w:rPr>
        <w:t>109.       Изменения, произошедшие в собственном капитале организации между датами начала и окончания отчетного периода, отражают увеличение или ум</w:t>
      </w:r>
      <w:r>
        <w:rPr>
          <w:sz w:val="24"/>
          <w:szCs w:val="24"/>
        </w:rPr>
        <w:t>еньшение чистых активов организации за этот период. За исключением изменений, являющихся следствием операций с собственниками, действующими в этом качестве (таких как вклады в капитал, выкуп собственных долевых инструментов организации и дивиденды), и затр</w:t>
      </w:r>
      <w:r>
        <w:rPr>
          <w:sz w:val="24"/>
          <w:szCs w:val="24"/>
        </w:rPr>
        <w:t>ат по сделке, непосредственно связанных с такими операциями, общее изменение величины собственного капитала за период представляет собой общую сумму доходов и расходов, в том числе прибылей и убытков, сгенерированных деятельностью организации в течение это</w:t>
      </w:r>
      <w:r>
        <w:rPr>
          <w:sz w:val="24"/>
          <w:szCs w:val="24"/>
        </w:rPr>
        <w:t>го периода.</w:t>
      </w:r>
    </w:p>
    <w:p w:rsidR="00000000" w:rsidRDefault="00DA2B1C">
      <w:pPr>
        <w:pStyle w:val="IASBNormal"/>
        <w:ind w:left="780" w:hanging="780"/>
      </w:pPr>
      <w:r>
        <w:rPr>
          <w:sz w:val="24"/>
          <w:szCs w:val="24"/>
        </w:rPr>
        <w:t xml:space="preserve">110.       </w:t>
      </w:r>
      <w:hyperlink r:id="rId53" w:history="1">
        <w:r>
          <w:rPr>
            <w:rStyle w:val="a3"/>
            <w:sz w:val="24"/>
            <w:szCs w:val="24"/>
          </w:rPr>
          <w:t>МСФО (IAS) 8</w:t>
        </w:r>
      </w:hyperlink>
      <w:r>
        <w:rPr>
          <w:sz w:val="24"/>
          <w:szCs w:val="24"/>
        </w:rPr>
        <w:t xml:space="preserve"> требует ретроспективных корректировок для отражения изменений в учетной политике в той мере, в которой это практически осуществимо, за исключением случаев, </w:t>
      </w:r>
      <w:r>
        <w:rPr>
          <w:sz w:val="24"/>
          <w:szCs w:val="24"/>
        </w:rPr>
        <w:t>когда правилами перехода другого МСФО предусмотрено иное. МСФО (IAS) 8 также требует, чтобы пересчет для исправления ошибок производился ретроспективно в той мере, в какой это практически осуществимо. Ретроспективные корректировки и ретроспективные исправл</w:t>
      </w:r>
      <w:r>
        <w:rPr>
          <w:sz w:val="24"/>
          <w:szCs w:val="24"/>
        </w:rPr>
        <w:t xml:space="preserve">ения не являются изменениями собственного капитала, но они корректируют вступительное сальдо нераспределенной прибыли, кроме случаев, когда какой-либо МСФО требует ретроспективной корректировки другого компонента собственного капитала. </w:t>
      </w:r>
      <w:hyperlink w:anchor="sub10600" w:history="1">
        <w:r>
          <w:rPr>
            <w:rStyle w:val="a3"/>
            <w:sz w:val="24"/>
            <w:szCs w:val="24"/>
          </w:rPr>
          <w:t>Пункт 106(b)</w:t>
        </w:r>
      </w:hyperlink>
      <w:r>
        <w:rPr>
          <w:sz w:val="24"/>
          <w:szCs w:val="24"/>
        </w:rPr>
        <w:t xml:space="preserve"> требует, чтобы в отчете об изменениях в собственном капитале была раскрыта информация об итоговых суммах корректировок по каждому компоненту собственного капитала, вызванных изменениями в учетной политике и, отдельно, вызванных испр</w:t>
      </w:r>
      <w:r>
        <w:rPr>
          <w:sz w:val="24"/>
          <w:szCs w:val="24"/>
        </w:rPr>
        <w:t>авлениями ошибок. Такие корректировки подлежат раскрытию за каждый предыдущий период и на начало этого периода.</w:t>
      </w:r>
    </w:p>
    <w:p w:rsidR="00000000" w:rsidRDefault="00DA2B1C">
      <w:pPr>
        <w:pStyle w:val="DaveIASBSubsectionTitle"/>
      </w:pPr>
      <w:r>
        <w:rPr>
          <w:rFonts w:ascii="Times New Roman" w:hAnsi="Times New Roman" w:cs="Times New Roman"/>
          <w:sz w:val="24"/>
          <w:szCs w:val="24"/>
        </w:rPr>
        <w:t>Отчет о движении денежных средств</w:t>
      </w:r>
    </w:p>
    <w:p w:rsidR="00000000" w:rsidRDefault="00DA2B1C">
      <w:pPr>
        <w:pStyle w:val="IASBNormal"/>
        <w:ind w:left="780" w:hanging="780"/>
      </w:pPr>
      <w:r>
        <w:rPr>
          <w:sz w:val="24"/>
          <w:szCs w:val="24"/>
        </w:rPr>
        <w:t xml:space="preserve">111.       </w:t>
      </w:r>
      <w:r>
        <w:rPr>
          <w:sz w:val="24"/>
          <w:szCs w:val="24"/>
        </w:rPr>
        <w:t xml:space="preserve">Информация о денежных потоках дает пользователям финансовой отчетности основу для оценки способности организации генерировать денежные средства и эквиваленты денежных средств, а также ее потребностей в использовании этих денежных потоков. </w:t>
      </w:r>
      <w:hyperlink r:id="rId54" w:history="1">
        <w:r>
          <w:rPr>
            <w:rStyle w:val="a3"/>
            <w:sz w:val="24"/>
            <w:szCs w:val="24"/>
          </w:rPr>
          <w:t>МСФО (IAS) 7</w:t>
        </w:r>
      </w:hyperlink>
      <w:r>
        <w:rPr>
          <w:sz w:val="24"/>
          <w:szCs w:val="24"/>
        </w:rPr>
        <w:t xml:space="preserve"> устанавливает требования в отношении представления и раскрытия информации о денежных потоках.</w:t>
      </w:r>
    </w:p>
    <w:p w:rsidR="00000000" w:rsidRDefault="00DA2B1C">
      <w:pPr>
        <w:pStyle w:val="DaveIASBSubsectionTitle"/>
      </w:pPr>
      <w:r>
        <w:rPr>
          <w:rFonts w:ascii="Times New Roman" w:hAnsi="Times New Roman" w:cs="Times New Roman"/>
          <w:sz w:val="24"/>
          <w:szCs w:val="24"/>
        </w:rPr>
        <w:t>Примечания</w:t>
      </w:r>
    </w:p>
    <w:p w:rsidR="00000000" w:rsidRDefault="00DA2B1C">
      <w:pPr>
        <w:pStyle w:val="IASBSubsubsectionTitle"/>
      </w:pPr>
      <w:r>
        <w:rPr>
          <w:rFonts w:ascii="Times New Roman" w:hAnsi="Times New Roman" w:cs="Times New Roman"/>
          <w:sz w:val="24"/>
          <w:szCs w:val="24"/>
        </w:rPr>
        <w:t>Структура</w:t>
      </w:r>
    </w:p>
    <w:p w:rsidR="00000000" w:rsidRDefault="00DA2B1C">
      <w:pPr>
        <w:pStyle w:val="IASBPrinciple"/>
        <w:ind w:left="780" w:hanging="780"/>
      </w:pPr>
      <w:r>
        <w:rPr>
          <w:sz w:val="24"/>
          <w:szCs w:val="24"/>
        </w:rPr>
        <w:t>112.       Примечания должны:</w:t>
      </w:r>
    </w:p>
    <w:p w:rsidR="00000000" w:rsidRDefault="00DA2B1C">
      <w:pPr>
        <w:pStyle w:val="IASBPrinciple"/>
        <w:ind w:left="1560" w:hanging="780"/>
      </w:pPr>
      <w:r>
        <w:rPr>
          <w:sz w:val="24"/>
          <w:szCs w:val="24"/>
        </w:rPr>
        <w:t xml:space="preserve">(a)         </w:t>
      </w:r>
      <w:r>
        <w:rPr>
          <w:sz w:val="24"/>
          <w:szCs w:val="24"/>
        </w:rPr>
        <w:t xml:space="preserve">представлять информацию об основе подготовки финансовой отчетности и конкретных положениях используемой учетной политики в соответствии с </w:t>
      </w:r>
      <w:hyperlink w:anchor="sub11700" w:history="1">
        <w:r>
          <w:rPr>
            <w:rStyle w:val="a3"/>
            <w:b w:val="0"/>
            <w:bCs w:val="0"/>
            <w:sz w:val="24"/>
            <w:szCs w:val="24"/>
          </w:rPr>
          <w:t>пунктами 117-124</w:t>
        </w:r>
      </w:hyperlink>
      <w:r>
        <w:rPr>
          <w:sz w:val="24"/>
          <w:szCs w:val="24"/>
        </w:rPr>
        <w:t>;</w:t>
      </w:r>
    </w:p>
    <w:p w:rsidR="00000000" w:rsidRDefault="00DA2B1C">
      <w:pPr>
        <w:pStyle w:val="IASBPrinciple"/>
        <w:ind w:left="1560" w:hanging="780"/>
      </w:pPr>
      <w:r>
        <w:rPr>
          <w:sz w:val="24"/>
          <w:szCs w:val="24"/>
        </w:rPr>
        <w:t>(b)        раскрывать информацию, требуемую МСФО, которая не представ</w:t>
      </w:r>
      <w:r>
        <w:rPr>
          <w:sz w:val="24"/>
          <w:szCs w:val="24"/>
        </w:rPr>
        <w:t>лена ни в одном из финансовых отчетов; и</w:t>
      </w:r>
    </w:p>
    <w:p w:rsidR="00000000" w:rsidRDefault="00DA2B1C">
      <w:pPr>
        <w:pStyle w:val="IASBPrinciple"/>
        <w:ind w:left="1560" w:hanging="780"/>
      </w:pPr>
      <w:r>
        <w:rPr>
          <w:sz w:val="24"/>
          <w:szCs w:val="24"/>
        </w:rPr>
        <w:t>(c)         обеспечивать информацию, которая не представляется ни в одном из финансовых отчетов, но уместна для понимания любого из них.</w:t>
      </w:r>
    </w:p>
    <w:p w:rsidR="00000000" w:rsidRDefault="00DA2B1C">
      <w:pPr>
        <w:pStyle w:val="IASBPrinciple"/>
        <w:ind w:left="780" w:hanging="780"/>
      </w:pPr>
      <w:r>
        <w:rPr>
          <w:sz w:val="24"/>
          <w:szCs w:val="24"/>
        </w:rPr>
        <w:t>113.       Организация должна представлять примечания в упорядоченном виде, на</w:t>
      </w:r>
      <w:r>
        <w:rPr>
          <w:sz w:val="24"/>
          <w:szCs w:val="24"/>
        </w:rPr>
        <w:t>сколько это практически осуществимо. По каждой статье, представленной в отчетах о финансовом положении и в отчете (отчетах) о прибыли или убытке и прочем совокупном доходе, а также в отчетах об изменениях в собственном капитале и о движении денежных средст</w:t>
      </w:r>
      <w:r>
        <w:rPr>
          <w:sz w:val="24"/>
          <w:szCs w:val="24"/>
        </w:rPr>
        <w:t>в, организация должна давать перекрестную ссылку на любую связанную с ней информацию, раскрытую в примечаниях.</w:t>
      </w:r>
    </w:p>
    <w:p w:rsidR="00000000" w:rsidRDefault="00DA2B1C">
      <w:pPr>
        <w:pStyle w:val="IASBNormal"/>
        <w:ind w:left="780" w:hanging="780"/>
      </w:pPr>
      <w:r>
        <w:rPr>
          <w:sz w:val="24"/>
          <w:szCs w:val="24"/>
        </w:rPr>
        <w:t xml:space="preserve">114.       Организация обычно представляет примечания в следующем порядке, чтобы помочь пользователям понять финансовую отчетность и сопоставить </w:t>
      </w:r>
      <w:r>
        <w:rPr>
          <w:sz w:val="24"/>
          <w:szCs w:val="24"/>
        </w:rPr>
        <w:t>ее с финансовой отчетностью других организаций:</w:t>
      </w:r>
    </w:p>
    <w:p w:rsidR="00000000" w:rsidRDefault="00DA2B1C">
      <w:pPr>
        <w:pStyle w:val="IASBNormal"/>
        <w:ind w:left="1560" w:hanging="780"/>
      </w:pPr>
      <w:r>
        <w:rPr>
          <w:sz w:val="24"/>
          <w:szCs w:val="24"/>
        </w:rPr>
        <w:t xml:space="preserve">(a)         заявление о соответствии Международным стандартам финансовой отчетности (см. </w:t>
      </w:r>
      <w:hyperlink w:anchor="sub1600" w:history="1">
        <w:r>
          <w:rPr>
            <w:rStyle w:val="a3"/>
            <w:sz w:val="24"/>
            <w:szCs w:val="24"/>
          </w:rPr>
          <w:t>пункт 16</w:t>
        </w:r>
      </w:hyperlink>
      <w:r>
        <w:rPr>
          <w:sz w:val="24"/>
          <w:szCs w:val="24"/>
        </w:rPr>
        <w:t>);</w:t>
      </w:r>
    </w:p>
    <w:p w:rsidR="00000000" w:rsidRDefault="00DA2B1C">
      <w:pPr>
        <w:pStyle w:val="IASBNormal"/>
        <w:ind w:left="1560" w:hanging="780"/>
      </w:pPr>
      <w:r>
        <w:rPr>
          <w:sz w:val="24"/>
          <w:szCs w:val="24"/>
        </w:rPr>
        <w:t>(b)         краткий обзор основных положений применяемой учетной политики (см.</w:t>
      </w:r>
      <w:r>
        <w:rPr>
          <w:sz w:val="24"/>
          <w:szCs w:val="24"/>
        </w:rPr>
        <w:t xml:space="preserve"> </w:t>
      </w:r>
      <w:hyperlink w:anchor="sub11700" w:history="1">
        <w:r>
          <w:rPr>
            <w:rStyle w:val="a3"/>
            <w:sz w:val="24"/>
            <w:szCs w:val="24"/>
          </w:rPr>
          <w:t>пункт 117</w:t>
        </w:r>
      </w:hyperlink>
      <w:r>
        <w:rPr>
          <w:sz w:val="24"/>
          <w:szCs w:val="24"/>
        </w:rPr>
        <w:t>);</w:t>
      </w:r>
    </w:p>
    <w:p w:rsidR="00000000" w:rsidRDefault="00DA2B1C">
      <w:pPr>
        <w:pStyle w:val="IASBNormal"/>
        <w:ind w:left="1560" w:hanging="780"/>
      </w:pPr>
      <w:r>
        <w:rPr>
          <w:sz w:val="24"/>
          <w:szCs w:val="24"/>
        </w:rPr>
        <w:t>(c)         вспомогательная информация по объектам учета, представленным в отчетах о финансовом положении и в отчете (отчетах) о прибыли или убытке и прочем совокупном доходе, а также в отчетах об изменениях собс</w:t>
      </w:r>
      <w:r>
        <w:rPr>
          <w:sz w:val="24"/>
          <w:szCs w:val="24"/>
        </w:rPr>
        <w:t>твенного капитала и о движении денежных средств, в той же очередности, в которой представлены каждый отчет и каждая статья; и</w:t>
      </w:r>
    </w:p>
    <w:p w:rsidR="00000000" w:rsidRDefault="00DA2B1C">
      <w:pPr>
        <w:pStyle w:val="IASBNormal"/>
        <w:ind w:left="1560" w:hanging="780"/>
      </w:pPr>
      <w:r>
        <w:rPr>
          <w:sz w:val="24"/>
          <w:szCs w:val="24"/>
        </w:rPr>
        <w:t>(d)        прочая раскрываемая информация, в том числе:</w:t>
      </w:r>
    </w:p>
    <w:p w:rsidR="00000000" w:rsidRDefault="00DA2B1C">
      <w:pPr>
        <w:pStyle w:val="IASBNormal"/>
        <w:ind w:left="2340" w:hanging="780"/>
      </w:pPr>
      <w:r>
        <w:rPr>
          <w:sz w:val="24"/>
          <w:szCs w:val="24"/>
        </w:rPr>
        <w:t xml:space="preserve">(i)          об условных обязательствах (см. </w:t>
      </w:r>
      <w:hyperlink r:id="rId55" w:history="1">
        <w:r>
          <w:rPr>
            <w:rStyle w:val="a3"/>
            <w:sz w:val="24"/>
            <w:szCs w:val="24"/>
          </w:rPr>
          <w:t>МСФО (IAS) 37</w:t>
        </w:r>
      </w:hyperlink>
      <w:r>
        <w:rPr>
          <w:sz w:val="24"/>
          <w:szCs w:val="24"/>
        </w:rPr>
        <w:t>) и не признанных договорных обязательствах по будущим операциям; и</w:t>
      </w:r>
    </w:p>
    <w:p w:rsidR="00000000" w:rsidRDefault="00DA2B1C">
      <w:pPr>
        <w:pStyle w:val="IASBNormal"/>
        <w:ind w:left="2340" w:hanging="780"/>
      </w:pPr>
      <w:r>
        <w:rPr>
          <w:sz w:val="24"/>
          <w:szCs w:val="24"/>
        </w:rPr>
        <w:t xml:space="preserve">(ii)         информация нефинансового характера, например, о целях и политике организации по управлению финансовыми рисками (см. </w:t>
      </w:r>
      <w:hyperlink r:id="rId56" w:history="1">
        <w:r>
          <w:rPr>
            <w:rStyle w:val="a3"/>
            <w:sz w:val="24"/>
            <w:szCs w:val="24"/>
          </w:rPr>
          <w:t>МСФО (IFRS) 7</w:t>
        </w:r>
      </w:hyperlink>
      <w:r>
        <w:rPr>
          <w:sz w:val="24"/>
          <w:szCs w:val="24"/>
        </w:rPr>
        <w:t>).</w:t>
      </w:r>
    </w:p>
    <w:p w:rsidR="00000000" w:rsidRDefault="00DA2B1C">
      <w:pPr>
        <w:pStyle w:val="IASBNormal"/>
        <w:ind w:left="780" w:hanging="780"/>
      </w:pPr>
      <w:bookmarkStart w:id="51" w:name="SUB11500"/>
      <w:bookmarkEnd w:id="51"/>
      <w:r>
        <w:rPr>
          <w:sz w:val="24"/>
          <w:szCs w:val="24"/>
        </w:rPr>
        <w:t>115.       В некоторых случаях может возникать необходимость или стремление изменить очередность представления определенных статей в примечаниях. Например, организация может объединять и</w:t>
      </w:r>
      <w:r>
        <w:rPr>
          <w:sz w:val="24"/>
          <w:szCs w:val="24"/>
        </w:rPr>
        <w:t>нформацию об изменениях справедливой стоимости, признанных в составе прибыли или убытка, с информацией о сроках погашения финансовых инструментов, несмотря на то, что первое раскрытие информации относится к отчету (отчетам), представляющему (представляющим</w:t>
      </w:r>
      <w:r>
        <w:rPr>
          <w:sz w:val="24"/>
          <w:szCs w:val="24"/>
        </w:rPr>
        <w:t>) показатели прибыли или убытка и прочего совокупного дохода, а последнее раскрытие информации - к отчету о финансовом положении. Тем не менее организация придерживается упорядоченной структуры представления примечаний в той мере, в какой это практически о</w:t>
      </w:r>
      <w:r>
        <w:rPr>
          <w:sz w:val="24"/>
          <w:szCs w:val="24"/>
        </w:rPr>
        <w:t>существимо.</w:t>
      </w:r>
    </w:p>
    <w:p w:rsidR="00000000" w:rsidRDefault="00DA2B1C">
      <w:pPr>
        <w:pStyle w:val="IASBNormal"/>
        <w:ind w:left="780" w:hanging="780"/>
      </w:pPr>
      <w:r>
        <w:rPr>
          <w:sz w:val="24"/>
          <w:szCs w:val="24"/>
        </w:rPr>
        <w:t>116.       Организация может выделить в самостоятельный раздел финансовой отчетности примечания, содержащие информацию об основе подготовки финансовой отчетности и о конкретных положениях учетной политики.</w:t>
      </w:r>
    </w:p>
    <w:p w:rsidR="00000000" w:rsidRDefault="00DA2B1C">
      <w:pPr>
        <w:pStyle w:val="IASBSubsubsectionTitle"/>
      </w:pPr>
      <w:r>
        <w:rPr>
          <w:rFonts w:ascii="Times New Roman" w:hAnsi="Times New Roman" w:cs="Times New Roman"/>
          <w:sz w:val="24"/>
          <w:szCs w:val="24"/>
        </w:rPr>
        <w:t>Раскрытие информации об учетной полити</w:t>
      </w:r>
      <w:r>
        <w:rPr>
          <w:rFonts w:ascii="Times New Roman" w:hAnsi="Times New Roman" w:cs="Times New Roman"/>
          <w:sz w:val="24"/>
          <w:szCs w:val="24"/>
        </w:rPr>
        <w:t>ке</w:t>
      </w:r>
    </w:p>
    <w:p w:rsidR="00000000" w:rsidRDefault="00DA2B1C">
      <w:pPr>
        <w:pStyle w:val="IASBPrinciple"/>
        <w:ind w:left="780" w:hanging="780"/>
      </w:pPr>
      <w:bookmarkStart w:id="52" w:name="SUB11700"/>
      <w:bookmarkEnd w:id="52"/>
      <w:r>
        <w:rPr>
          <w:sz w:val="24"/>
          <w:szCs w:val="24"/>
        </w:rPr>
        <w:t xml:space="preserve">117.       В кратком обзоре основных положений учетной политики организация должна раскрыть: </w:t>
      </w:r>
    </w:p>
    <w:p w:rsidR="00000000" w:rsidRDefault="00DA2B1C">
      <w:pPr>
        <w:pStyle w:val="IASBPrinciple"/>
        <w:ind w:left="1560" w:hanging="780"/>
      </w:pPr>
      <w:r>
        <w:rPr>
          <w:sz w:val="24"/>
          <w:szCs w:val="24"/>
        </w:rPr>
        <w:t>(a)         базу (базы) оценки, использованную (использованные) при подготовке финансовой отчетности; и</w:t>
      </w:r>
    </w:p>
    <w:p w:rsidR="00000000" w:rsidRDefault="00DA2B1C">
      <w:pPr>
        <w:pStyle w:val="IASBPrinciple"/>
        <w:ind w:left="1560" w:hanging="780"/>
      </w:pPr>
      <w:r>
        <w:rPr>
          <w:sz w:val="24"/>
          <w:szCs w:val="24"/>
        </w:rPr>
        <w:t>(b)        прочие положения применяемой учетной политик</w:t>
      </w:r>
      <w:r>
        <w:rPr>
          <w:sz w:val="24"/>
          <w:szCs w:val="24"/>
        </w:rPr>
        <w:t>и, которые являются уместными для понимания финансовой отчетности.</w:t>
      </w:r>
    </w:p>
    <w:p w:rsidR="00000000" w:rsidRDefault="00DA2B1C">
      <w:pPr>
        <w:pStyle w:val="IASBNormal"/>
        <w:ind w:left="780" w:hanging="780"/>
      </w:pPr>
      <w:r>
        <w:rPr>
          <w:sz w:val="24"/>
          <w:szCs w:val="24"/>
        </w:rPr>
        <w:t>118.       Важно, чтобы организация проинформировала пользователей о базе или базах оценки, использованных при подготовке финансовой отчетности (например, историческая стоимость, текущая ст</w:t>
      </w:r>
      <w:r>
        <w:rPr>
          <w:sz w:val="24"/>
          <w:szCs w:val="24"/>
        </w:rPr>
        <w:t>оимость, чистая возможная цена продажи, справедливая стоимость или возмещаемая величина), поскольку база, используемая организацией для составления финансовой отчетности, в значительной мере влияет на аналитические выводы пользователей. Когда организация и</w:t>
      </w:r>
      <w:r>
        <w:rPr>
          <w:sz w:val="24"/>
          <w:szCs w:val="24"/>
        </w:rPr>
        <w:t>спользует больше одной базы оценки в финансовой отчетности, например, когда определенные классы активов переоцениваются, достаточно указать те категории активов и обязательств, к которым применяется каждая из баз оценки.</w:t>
      </w:r>
    </w:p>
    <w:p w:rsidR="00000000" w:rsidRDefault="00DA2B1C">
      <w:pPr>
        <w:pStyle w:val="IASBNormal"/>
        <w:ind w:left="780" w:hanging="780"/>
      </w:pPr>
      <w:bookmarkStart w:id="53" w:name="SUB11900"/>
      <w:bookmarkEnd w:id="53"/>
      <w:r>
        <w:rPr>
          <w:sz w:val="24"/>
          <w:szCs w:val="24"/>
        </w:rPr>
        <w:t xml:space="preserve">119.       </w:t>
      </w:r>
      <w:r>
        <w:rPr>
          <w:sz w:val="24"/>
          <w:szCs w:val="24"/>
        </w:rPr>
        <w:t>При решении вопроса о том, следует ли раскрывать то или иное положение учетной политики, руководство оценивает, будет ли раскрытие данной информации способствовать пониманию пользователями того, каким образом операции, другие события и условия отражаются в</w:t>
      </w:r>
      <w:r>
        <w:rPr>
          <w:sz w:val="24"/>
          <w:szCs w:val="24"/>
        </w:rPr>
        <w:t xml:space="preserve"> отчетных показателях финансовых результатов и финансового положения. Раскрытие конкретных положений учетной политики является особенно полезным для пользователей, когда эта информация отражает выбранные организацией варианты учета из разрешенных в МСФО ал</w:t>
      </w:r>
      <w:r>
        <w:rPr>
          <w:sz w:val="24"/>
          <w:szCs w:val="24"/>
        </w:rPr>
        <w:t xml:space="preserve">ьтернатив. Примером может служить раскрытие информации о том, применяет ли организация для оценки своей инвестиционной недвижимости модель по справедливой стоимости или модель по первоначальной стоимости (см. </w:t>
      </w:r>
      <w:hyperlink r:id="rId57" w:history="1">
        <w:r>
          <w:rPr>
            <w:rStyle w:val="a3"/>
            <w:sz w:val="24"/>
            <w:szCs w:val="24"/>
          </w:rPr>
          <w:t>МСФО (IAS) 40</w:t>
        </w:r>
      </w:hyperlink>
      <w:r>
        <w:rPr>
          <w:sz w:val="24"/>
          <w:szCs w:val="24"/>
        </w:rPr>
        <w:t xml:space="preserve"> </w:t>
      </w:r>
      <w:r>
        <w:rPr>
          <w:i/>
          <w:iCs/>
          <w:sz w:val="24"/>
          <w:szCs w:val="24"/>
        </w:rPr>
        <w:t>«Инвестиционная недвижимость»</w:t>
      </w:r>
      <w:r>
        <w:rPr>
          <w:sz w:val="24"/>
          <w:szCs w:val="24"/>
        </w:rPr>
        <w:t xml:space="preserve">). Некоторые МСФО содержат прямое требование о раскрытии конкретных положений учетной политики, в том числе информацию о порядке учета, выбранном руководством из числа предусмотренных в МСФО альтернатив. Например, </w:t>
      </w:r>
      <w:hyperlink r:id="rId58" w:history="1">
        <w:r>
          <w:rPr>
            <w:rStyle w:val="a3"/>
            <w:sz w:val="24"/>
            <w:szCs w:val="24"/>
          </w:rPr>
          <w:t>МСФО (IAS) 16</w:t>
        </w:r>
      </w:hyperlink>
      <w:r>
        <w:rPr>
          <w:sz w:val="24"/>
          <w:szCs w:val="24"/>
        </w:rPr>
        <w:t xml:space="preserve"> требует раскрытия информации о базах оценки, использованных для основных средств разных классов.</w:t>
      </w:r>
    </w:p>
    <w:p w:rsidR="00000000" w:rsidRDefault="00DA2B1C">
      <w:pPr>
        <w:pStyle w:val="IASBNormal"/>
        <w:ind w:left="780" w:hanging="780"/>
      </w:pPr>
      <w:r>
        <w:rPr>
          <w:sz w:val="24"/>
          <w:szCs w:val="24"/>
        </w:rPr>
        <w:t>120.       Каждая организация принимает в расчет характер своей деятельности и те положения учетной политики, которые, по о</w:t>
      </w:r>
      <w:r>
        <w:rPr>
          <w:sz w:val="24"/>
          <w:szCs w:val="24"/>
        </w:rPr>
        <w:t>жиданиям пользователей ее финансовой отчетности, были бы раскрыты в отношении организации такого вида. Например, пользователи ожидали бы, что организация, облагаемая налогами на прибыль, раскроет положения своей учетной политики в отношении налогов на приб</w:t>
      </w:r>
      <w:r>
        <w:rPr>
          <w:sz w:val="24"/>
          <w:szCs w:val="24"/>
        </w:rPr>
        <w:t>ыль, в том числе те, которые применяются в отношении отложенных налоговых обязательств и активов. Когда организация имеет значительные иностранные подразделения или операции в иностранной валюте, пользователи ожидали бы раскрытия информации о положениях уч</w:t>
      </w:r>
      <w:r>
        <w:rPr>
          <w:sz w:val="24"/>
          <w:szCs w:val="24"/>
        </w:rPr>
        <w:t>етной политики в отношении признания прибылей и убытков от изменения обменных курсов иностранных валют.</w:t>
      </w:r>
    </w:p>
    <w:p w:rsidR="00000000" w:rsidRDefault="00DA2B1C">
      <w:pPr>
        <w:pStyle w:val="IASBNormal"/>
        <w:ind w:left="780" w:hanging="780"/>
      </w:pPr>
      <w:r>
        <w:rPr>
          <w:sz w:val="24"/>
          <w:szCs w:val="24"/>
        </w:rPr>
        <w:t xml:space="preserve">121.       Положение учетной политики может быть значимым в силу характера деятельности организации, даже если суммы за текущий и предыдущий периоды не </w:t>
      </w:r>
      <w:r>
        <w:rPr>
          <w:sz w:val="24"/>
          <w:szCs w:val="24"/>
        </w:rPr>
        <w:t xml:space="preserve">являются существенными. Также целесообразно раскрывать каждое значимое положение учетной политики, в отношении которого отсутствуют прямые требования МСФО, однако оно было выбрано и применяется организацией в соответствии с </w:t>
      </w:r>
      <w:hyperlink r:id="rId59" w:history="1">
        <w:r>
          <w:rPr>
            <w:rStyle w:val="a3"/>
            <w:sz w:val="24"/>
            <w:szCs w:val="24"/>
          </w:rPr>
          <w:t>МСФО (IAS) 8</w:t>
        </w:r>
      </w:hyperlink>
      <w:r>
        <w:rPr>
          <w:sz w:val="24"/>
          <w:szCs w:val="24"/>
        </w:rPr>
        <w:t>.</w:t>
      </w:r>
    </w:p>
    <w:p w:rsidR="00000000" w:rsidRDefault="00DA2B1C">
      <w:pPr>
        <w:pStyle w:val="IASBPrinciple"/>
        <w:ind w:left="780" w:hanging="780"/>
      </w:pPr>
      <w:bookmarkStart w:id="54" w:name="SUB12200"/>
      <w:bookmarkEnd w:id="54"/>
      <w:r>
        <w:rPr>
          <w:sz w:val="24"/>
          <w:szCs w:val="24"/>
        </w:rPr>
        <w:t xml:space="preserve">122.       Организация должна раскрыть - в кратком обзоре значимых положений учетной политики или в составе других примечаний - информацию о суждениях, помимо тех, что связаны с расчетными оценками (см. </w:t>
      </w:r>
      <w:hyperlink w:anchor="sub12500" w:history="1">
        <w:r>
          <w:rPr>
            <w:rStyle w:val="a3"/>
            <w:b w:val="0"/>
            <w:bCs w:val="0"/>
            <w:sz w:val="24"/>
            <w:szCs w:val="24"/>
          </w:rPr>
          <w:t>пункт 125</w:t>
        </w:r>
      </w:hyperlink>
      <w:r>
        <w:rPr>
          <w:sz w:val="24"/>
          <w:szCs w:val="24"/>
        </w:rPr>
        <w:t xml:space="preserve">), которые были сформированы руководством в процессе применения учетной политики этой организации и оказали наиболее значительное влияние на суммы, признанные в финансовой отчетности. </w:t>
      </w:r>
    </w:p>
    <w:p w:rsidR="00000000" w:rsidRDefault="00DA2B1C">
      <w:pPr>
        <w:pStyle w:val="IASBNormal"/>
        <w:ind w:left="780" w:hanging="780"/>
      </w:pPr>
      <w:bookmarkStart w:id="55" w:name="SUB12300"/>
      <w:bookmarkEnd w:id="55"/>
      <w:r>
        <w:rPr>
          <w:sz w:val="24"/>
          <w:szCs w:val="24"/>
        </w:rPr>
        <w:t>123.       В процессе применения учетн</w:t>
      </w:r>
      <w:r>
        <w:rPr>
          <w:sz w:val="24"/>
          <w:szCs w:val="24"/>
        </w:rPr>
        <w:t>ой политики организации руководство формирует различные суждения, помимо тех, что связаны с расчетными оценками, которые могут в значительной мере влиять на суммы, признаваемые в финансовой отчетности. Например, руководство формирует суждения при решении с</w:t>
      </w:r>
      <w:r>
        <w:rPr>
          <w:sz w:val="24"/>
          <w:szCs w:val="24"/>
        </w:rPr>
        <w:t>ледующих вопросов:</w:t>
      </w:r>
    </w:p>
    <w:p w:rsidR="00000000" w:rsidRDefault="00DA2B1C">
      <w:pPr>
        <w:pStyle w:val="IASBNormal"/>
        <w:ind w:left="1560" w:hanging="780"/>
      </w:pPr>
      <w:r>
        <w:rPr>
          <w:sz w:val="24"/>
          <w:szCs w:val="24"/>
        </w:rPr>
        <w:t>(a)         относить ли финансовые активы к инвестициям, удерживаемым до погашения;</w:t>
      </w:r>
    </w:p>
    <w:p w:rsidR="00000000" w:rsidRDefault="00DA2B1C">
      <w:pPr>
        <w:pStyle w:val="IASBNormal"/>
        <w:ind w:left="1560" w:hanging="780"/>
      </w:pPr>
      <w:r>
        <w:rPr>
          <w:sz w:val="24"/>
          <w:szCs w:val="24"/>
        </w:rPr>
        <w:t>(b)         в какой момент времени практически все значительные риски и выгоды, связанные с правом собственности на финансовые активы и активы в рамках а</w:t>
      </w:r>
      <w:r>
        <w:rPr>
          <w:sz w:val="24"/>
          <w:szCs w:val="24"/>
        </w:rPr>
        <w:t>ренды, передаются другим организациям; и</w:t>
      </w:r>
    </w:p>
    <w:p w:rsidR="00000000" w:rsidRDefault="00DA2B1C">
      <w:pPr>
        <w:pStyle w:val="IASBNormal"/>
        <w:ind w:left="1560" w:hanging="780"/>
      </w:pPr>
      <w:r>
        <w:rPr>
          <w:sz w:val="24"/>
          <w:szCs w:val="24"/>
        </w:rPr>
        <w:t>(c)         представляют ли собой определенные операции продажи товаров по существу соглашения о финансировании и, следовательно, не приводят ли к возникновению выручки.</w:t>
      </w:r>
    </w:p>
    <w:p w:rsidR="00000000" w:rsidRDefault="00DA2B1C">
      <w:pPr>
        <w:jc w:val="both"/>
      </w:pPr>
      <w:r>
        <w:rPr>
          <w:rStyle w:val="s3"/>
        </w:rPr>
        <w:t xml:space="preserve">См. поправки - </w:t>
      </w:r>
      <w:hyperlink r:id="rId60" w:anchor="sub_id=91" w:history="1">
        <w:r>
          <w:rPr>
            <w:rStyle w:val="a3"/>
            <w:i/>
            <w:iCs/>
          </w:rPr>
          <w:t>МСФО (IFRS) 16</w:t>
        </w:r>
      </w:hyperlink>
      <w:r>
        <w:rPr>
          <w:rStyle w:val="s3"/>
        </w:rPr>
        <w:t xml:space="preserve"> «Аренда»</w:t>
      </w:r>
    </w:p>
    <w:p w:rsidR="00000000" w:rsidRDefault="00DA2B1C">
      <w:pPr>
        <w:pStyle w:val="IASBNormal"/>
        <w:ind w:left="780" w:hanging="780"/>
      </w:pPr>
      <w:r>
        <w:rPr>
          <w:sz w:val="24"/>
          <w:szCs w:val="24"/>
        </w:rPr>
        <w:t xml:space="preserve">124.       Раскрытие некоторой информации, предусмотренной </w:t>
      </w:r>
      <w:hyperlink w:anchor="sub12200" w:history="1">
        <w:r>
          <w:rPr>
            <w:rStyle w:val="a3"/>
            <w:sz w:val="24"/>
            <w:szCs w:val="24"/>
          </w:rPr>
          <w:t>пунктом 122</w:t>
        </w:r>
      </w:hyperlink>
      <w:r>
        <w:rPr>
          <w:sz w:val="24"/>
          <w:szCs w:val="24"/>
        </w:rPr>
        <w:t xml:space="preserve">, требуется другими МСФО. Например, </w:t>
      </w:r>
      <w:hyperlink r:id="rId61" w:history="1">
        <w:r>
          <w:rPr>
            <w:rStyle w:val="a3"/>
            <w:sz w:val="24"/>
            <w:szCs w:val="24"/>
          </w:rPr>
          <w:t>МСФО (IFRS) 12</w:t>
        </w:r>
      </w:hyperlink>
      <w:r>
        <w:rPr>
          <w:sz w:val="24"/>
          <w:szCs w:val="24"/>
        </w:rPr>
        <w:t xml:space="preserve"> </w:t>
      </w:r>
      <w:r>
        <w:rPr>
          <w:i/>
          <w:iCs/>
          <w:sz w:val="24"/>
          <w:szCs w:val="24"/>
        </w:rPr>
        <w:t>«Раскрытие информации об участии в других организациях»</w:t>
      </w:r>
      <w:r>
        <w:rPr>
          <w:sz w:val="24"/>
          <w:szCs w:val="24"/>
        </w:rPr>
        <w:t xml:space="preserve"> требует, чтобы организация раскрывала информацию о суждениях, которые она сформировала при решении вопроса о том, контролирует ли она другую организацию. </w:t>
      </w:r>
      <w:hyperlink r:id="rId62" w:history="1">
        <w:r>
          <w:rPr>
            <w:rStyle w:val="a3"/>
            <w:sz w:val="24"/>
            <w:szCs w:val="24"/>
          </w:rPr>
          <w:t>МСФО (IAS) 40 </w:t>
        </w:r>
      </w:hyperlink>
      <w:r>
        <w:rPr>
          <w:i/>
          <w:iCs/>
          <w:sz w:val="24"/>
          <w:szCs w:val="24"/>
        </w:rPr>
        <w:t xml:space="preserve">«Инвестиционная недвижимость» </w:t>
      </w:r>
      <w:r>
        <w:rPr>
          <w:sz w:val="24"/>
          <w:szCs w:val="24"/>
        </w:rPr>
        <w:t>требует раскрытия информации о критериях, выработанных организацией для разграничения инвестиционной недвижимости и недвижимости, занимаемой владельцем, а такж</w:t>
      </w:r>
      <w:r>
        <w:rPr>
          <w:sz w:val="24"/>
          <w:szCs w:val="24"/>
        </w:rPr>
        <w:t>е недвижимости, удерживаемой для продажи в ходе обычной деятельности, в случаях, когда классификация недвижимости вызывает затруднения.</w:t>
      </w:r>
    </w:p>
    <w:p w:rsidR="00000000" w:rsidRDefault="00DA2B1C">
      <w:pPr>
        <w:pStyle w:val="IASBSubsubsectionTitle"/>
      </w:pPr>
      <w:r>
        <w:rPr>
          <w:rFonts w:ascii="Times New Roman" w:hAnsi="Times New Roman" w:cs="Times New Roman"/>
          <w:sz w:val="24"/>
          <w:szCs w:val="24"/>
        </w:rPr>
        <w:t>Источники неопределенности, связанной с расчетными оценками</w:t>
      </w:r>
    </w:p>
    <w:p w:rsidR="00000000" w:rsidRDefault="00DA2B1C">
      <w:pPr>
        <w:pStyle w:val="IASBPrinciple"/>
        <w:ind w:left="780" w:hanging="780"/>
      </w:pPr>
      <w:bookmarkStart w:id="56" w:name="SUB12500"/>
      <w:bookmarkEnd w:id="56"/>
      <w:r>
        <w:rPr>
          <w:sz w:val="24"/>
          <w:szCs w:val="24"/>
        </w:rPr>
        <w:t xml:space="preserve">125.       </w:t>
      </w:r>
      <w:r>
        <w:rPr>
          <w:sz w:val="24"/>
          <w:szCs w:val="24"/>
        </w:rPr>
        <w:t>Организация должна раскрыть информацию о допущениях, сделанных ею в отношении будущего, а также о других основных источниках неопределенности, связанной с расчетными оценками по состоянию на дату окончания отчетного периода, которые несут в себе значительн</w:t>
      </w:r>
      <w:r>
        <w:rPr>
          <w:sz w:val="24"/>
          <w:szCs w:val="24"/>
        </w:rPr>
        <w:t>ый риск того, что в следующем финансовом году потребуется существенная корректировка балансовой стоимости активов и обязательств. В отношении данных активов и обязательств примечания должны включать детальное описание:</w:t>
      </w:r>
    </w:p>
    <w:p w:rsidR="00000000" w:rsidRDefault="00DA2B1C">
      <w:pPr>
        <w:pStyle w:val="IASBPrinciple"/>
        <w:ind w:left="1560" w:hanging="780"/>
      </w:pPr>
      <w:r>
        <w:rPr>
          <w:sz w:val="24"/>
          <w:szCs w:val="24"/>
        </w:rPr>
        <w:t>(a)         их характера; и</w:t>
      </w:r>
    </w:p>
    <w:p w:rsidR="00000000" w:rsidRDefault="00DA2B1C">
      <w:pPr>
        <w:pStyle w:val="IASBPrinciple"/>
        <w:ind w:left="1560" w:hanging="780"/>
      </w:pPr>
      <w:r>
        <w:rPr>
          <w:sz w:val="24"/>
          <w:szCs w:val="24"/>
        </w:rPr>
        <w:t>(b)      </w:t>
      </w:r>
      <w:r>
        <w:rPr>
          <w:sz w:val="24"/>
          <w:szCs w:val="24"/>
        </w:rPr>
        <w:t>  их балансовой стоимости на дату окончания отчетного периода.</w:t>
      </w:r>
    </w:p>
    <w:p w:rsidR="00000000" w:rsidRDefault="00DA2B1C">
      <w:pPr>
        <w:pStyle w:val="IASBNormal"/>
        <w:ind w:left="780" w:hanging="780"/>
      </w:pPr>
      <w:r>
        <w:rPr>
          <w:sz w:val="24"/>
          <w:szCs w:val="24"/>
        </w:rPr>
        <w:t>126.       При определении балансовой стоимости некоторых активов и обязательств требуется расчетная оценка, на дату окончания отчетного периода, влияния на эти активы и обязательства будущих с</w:t>
      </w:r>
      <w:r>
        <w:rPr>
          <w:sz w:val="24"/>
          <w:szCs w:val="24"/>
        </w:rPr>
        <w:t>обытий, в наступлении которых нет уверенности. Например, при отсутствии информации о наблюдаемых рыночных ценах недавних сделок потребуется использовать расчетные оценки с ориентацией на будущее, чтобы оценить возмещаемую величину классов основных средств,</w:t>
      </w:r>
      <w:r>
        <w:rPr>
          <w:sz w:val="24"/>
          <w:szCs w:val="24"/>
        </w:rPr>
        <w:t xml:space="preserve"> последствия технологического устаревания для запасов, величину оценочных обязательств, которая зависит от будущего исхода продолжающегося судебного разбирательства, и величину долгосрочных обязательств в отношении вознаграждений работникам, таких как пенс</w:t>
      </w:r>
      <w:r>
        <w:rPr>
          <w:sz w:val="24"/>
          <w:szCs w:val="24"/>
        </w:rPr>
        <w:t>ионные обязательства. Данные расчетные оценки предполагают использование допущений в отношении таких аспектов, как корректировка величины денежных потоков или ставок дисконтирования с учетом риска, будущие изменения в размере заработной платы и будущие изм</w:t>
      </w:r>
      <w:r>
        <w:rPr>
          <w:sz w:val="24"/>
          <w:szCs w:val="24"/>
        </w:rPr>
        <w:t>енения цен, которые оказывают влияние на другие затраты.</w:t>
      </w:r>
    </w:p>
    <w:p w:rsidR="00000000" w:rsidRDefault="00DA2B1C">
      <w:pPr>
        <w:pStyle w:val="IASBNormal"/>
        <w:ind w:left="780" w:hanging="780"/>
      </w:pPr>
      <w:r>
        <w:rPr>
          <w:sz w:val="24"/>
          <w:szCs w:val="24"/>
        </w:rPr>
        <w:t xml:space="preserve">127.       Допущения и другие источники неопределенности, связанной с расчетными оценками, раскрываемые в соответствии с </w:t>
      </w:r>
      <w:hyperlink w:anchor="sub12500" w:history="1">
        <w:r>
          <w:rPr>
            <w:rStyle w:val="a3"/>
            <w:sz w:val="24"/>
            <w:szCs w:val="24"/>
          </w:rPr>
          <w:t>пунктом 125</w:t>
        </w:r>
      </w:hyperlink>
      <w:r>
        <w:rPr>
          <w:sz w:val="24"/>
          <w:szCs w:val="24"/>
        </w:rPr>
        <w:t>, касаются расчетных оценок, требующ</w:t>
      </w:r>
      <w:r>
        <w:rPr>
          <w:sz w:val="24"/>
          <w:szCs w:val="24"/>
        </w:rPr>
        <w:t xml:space="preserve">их от руководства наиболее сложных, субъективных или комплексных суждений. С ростом количества переменных и допущений, влияющих на возможное будущее разрешение неопределенности, эти суждения становятся всё более субъективными и сложными, и, как следствие, </w:t>
      </w:r>
      <w:r>
        <w:rPr>
          <w:sz w:val="24"/>
          <w:szCs w:val="24"/>
        </w:rPr>
        <w:t>обычно возрастает риск того, что впоследствии балансовую величину активов и обязательств придется существенным образом скорректировать.</w:t>
      </w:r>
    </w:p>
    <w:p w:rsidR="00000000" w:rsidRDefault="00DA2B1C">
      <w:pPr>
        <w:pStyle w:val="IASBNormal"/>
        <w:ind w:left="780" w:hanging="780"/>
      </w:pPr>
      <w:bookmarkStart w:id="57" w:name="SUB12800"/>
      <w:bookmarkEnd w:id="57"/>
      <w:r>
        <w:rPr>
          <w:sz w:val="24"/>
          <w:szCs w:val="24"/>
        </w:rPr>
        <w:t>128.       Применительно к активам и обязательствам, подверженным значительному риску возможного существенного изменения</w:t>
      </w:r>
      <w:r>
        <w:rPr>
          <w:sz w:val="24"/>
          <w:szCs w:val="24"/>
        </w:rPr>
        <w:t xml:space="preserve"> их балансовой стоимости в течение следующего финансового года, не требуется раскрывать информацию, предусмотренную </w:t>
      </w:r>
      <w:hyperlink w:anchor="sub12500" w:history="1">
        <w:r>
          <w:rPr>
            <w:rStyle w:val="a3"/>
            <w:sz w:val="24"/>
            <w:szCs w:val="24"/>
          </w:rPr>
          <w:t>пунктом 125</w:t>
        </w:r>
      </w:hyperlink>
      <w:r>
        <w:rPr>
          <w:sz w:val="24"/>
          <w:szCs w:val="24"/>
        </w:rPr>
        <w:t>, если на дату окончания отчетного периода они оцениваются по справедливой стоимости, исходя из ко</w:t>
      </w:r>
      <w:r>
        <w:rPr>
          <w:sz w:val="24"/>
          <w:szCs w:val="24"/>
        </w:rPr>
        <w:t>тировки активного рынка в отношении идентичного актива или обязательства. Определенная таким образом справедливая стоимость может существенно измениться в следующем финансовом году, однако эти изменения не будут следствием допущений или иных источников оце</w:t>
      </w:r>
      <w:r>
        <w:rPr>
          <w:sz w:val="24"/>
          <w:szCs w:val="24"/>
        </w:rPr>
        <w:t xml:space="preserve">нки неопределенности на дату окончания отчетного периода. </w:t>
      </w:r>
    </w:p>
    <w:p w:rsidR="00000000" w:rsidRDefault="00DA2B1C">
      <w:pPr>
        <w:pStyle w:val="IASBNormal"/>
        <w:ind w:left="780" w:hanging="780"/>
      </w:pPr>
      <w:r>
        <w:rPr>
          <w:sz w:val="24"/>
          <w:szCs w:val="24"/>
        </w:rPr>
        <w:t xml:space="preserve">129.       Организация представляет требуемую </w:t>
      </w:r>
      <w:hyperlink w:anchor="sub12500" w:history="1">
        <w:r>
          <w:rPr>
            <w:rStyle w:val="a3"/>
            <w:sz w:val="24"/>
            <w:szCs w:val="24"/>
          </w:rPr>
          <w:t>пунктом 125</w:t>
        </w:r>
      </w:hyperlink>
      <w:r>
        <w:rPr>
          <w:sz w:val="24"/>
          <w:szCs w:val="24"/>
        </w:rPr>
        <w:t xml:space="preserve"> информацию таким образом, чтобы пользователям финансовой отчетности стали понятны суждения, сформированные р</w:t>
      </w:r>
      <w:r>
        <w:rPr>
          <w:sz w:val="24"/>
          <w:szCs w:val="24"/>
        </w:rPr>
        <w:t>уководством в отношении будущего и в отношении других источников неопределенности, связанной с расчетными оценками. Характер и объем такой информации варьируется в зависимости от характера соответствующего допущения и иных обстоятельств. Примеры информации</w:t>
      </w:r>
      <w:r>
        <w:rPr>
          <w:sz w:val="24"/>
          <w:szCs w:val="24"/>
        </w:rPr>
        <w:t>, которую раскрывает организация, следующие:</w:t>
      </w:r>
    </w:p>
    <w:p w:rsidR="00000000" w:rsidRDefault="00DA2B1C">
      <w:pPr>
        <w:pStyle w:val="IASBNormal"/>
        <w:ind w:left="1560" w:hanging="780"/>
      </w:pPr>
      <w:r>
        <w:rPr>
          <w:sz w:val="24"/>
          <w:szCs w:val="24"/>
        </w:rPr>
        <w:t>(a)         характер соответствующего допущения или иной неопределенности, связанной с расчетной оценкой;</w:t>
      </w:r>
    </w:p>
    <w:p w:rsidR="00000000" w:rsidRDefault="00DA2B1C">
      <w:pPr>
        <w:pStyle w:val="IASBNormal"/>
        <w:ind w:left="1560" w:hanging="780"/>
      </w:pPr>
      <w:r>
        <w:rPr>
          <w:sz w:val="24"/>
          <w:szCs w:val="24"/>
        </w:rPr>
        <w:t>(b)         чувствительность балансовых величин к методам, допущениям и расчетным оценкам, на которых осн</w:t>
      </w:r>
      <w:r>
        <w:rPr>
          <w:sz w:val="24"/>
          <w:szCs w:val="24"/>
        </w:rPr>
        <w:t>овывается их расчет, в том числе причины такой чувствительности;</w:t>
      </w:r>
    </w:p>
    <w:p w:rsidR="00000000" w:rsidRDefault="00DA2B1C">
      <w:pPr>
        <w:pStyle w:val="IASBNormal"/>
        <w:ind w:left="1560" w:hanging="780"/>
      </w:pPr>
      <w:r>
        <w:rPr>
          <w:sz w:val="24"/>
          <w:szCs w:val="24"/>
        </w:rPr>
        <w:t>(c)         ожидаемый исход разрешения неопределенности и диапазон обоснованно возможных значений балансовой стоимости соответствующих активов и обязательств в следующем финансовом году; и</w:t>
      </w:r>
    </w:p>
    <w:p w:rsidR="00000000" w:rsidRDefault="00DA2B1C">
      <w:pPr>
        <w:pStyle w:val="IASBNormal"/>
        <w:ind w:left="1560" w:hanging="780"/>
      </w:pPr>
      <w:r>
        <w:rPr>
          <w:sz w:val="24"/>
          <w:szCs w:val="24"/>
        </w:rPr>
        <w:t>(d</w:t>
      </w:r>
      <w:r>
        <w:rPr>
          <w:sz w:val="24"/>
          <w:szCs w:val="24"/>
        </w:rPr>
        <w:t>)        пояснение произошедших изменений по сравнению с прошлыми допущениями в отношении этих активов и обязательств, если неопределенность остается неразрешенной.</w:t>
      </w:r>
    </w:p>
    <w:p w:rsidR="00000000" w:rsidRDefault="00DA2B1C">
      <w:pPr>
        <w:pStyle w:val="IASBNormal"/>
        <w:ind w:left="780" w:hanging="780"/>
      </w:pPr>
      <w:r>
        <w:rPr>
          <w:sz w:val="24"/>
          <w:szCs w:val="24"/>
        </w:rPr>
        <w:t xml:space="preserve">130.       Настоящий стандарт не требует, чтобы при раскрытии информации, предусмотренной </w:t>
      </w:r>
      <w:hyperlink w:anchor="sub12500" w:history="1">
        <w:r>
          <w:rPr>
            <w:rStyle w:val="a3"/>
            <w:sz w:val="24"/>
            <w:szCs w:val="24"/>
          </w:rPr>
          <w:t>пунктом 125</w:t>
        </w:r>
      </w:hyperlink>
      <w:r>
        <w:rPr>
          <w:sz w:val="24"/>
          <w:szCs w:val="24"/>
        </w:rPr>
        <w:t>, организация раскрывала бюджетную информацию или прогнозы.</w:t>
      </w:r>
    </w:p>
    <w:p w:rsidR="00000000" w:rsidRDefault="00DA2B1C">
      <w:pPr>
        <w:pStyle w:val="IASBNormal"/>
        <w:ind w:left="780" w:hanging="780"/>
      </w:pPr>
      <w:r>
        <w:rPr>
          <w:sz w:val="24"/>
          <w:szCs w:val="24"/>
        </w:rPr>
        <w:t>131.       Иногда раскрытие информации о степени возможного влияния какого-либо допущения или иного источника неопределенности, связанной с расчетными оцен</w:t>
      </w:r>
      <w:r>
        <w:rPr>
          <w:sz w:val="24"/>
          <w:szCs w:val="24"/>
        </w:rPr>
        <w:t>ками, по состоянию на дату окончания отчетного периода является практически неосуществимым. В таких случаях организация указывает, что у нее есть основания ожидать, исходя из имеющихся сведений, что в случае, если фактический исход в следующем финансовом г</w:t>
      </w:r>
      <w:r>
        <w:rPr>
          <w:sz w:val="24"/>
          <w:szCs w:val="24"/>
        </w:rPr>
        <w:t>оду будет отличаться от предполагавшегося, может потребоваться существенная корректировка балансовой стоимости соответствующего актива или обязательства. Во всех случаях организация раскрывает характер и балансовую стоимость конкретного актива или обязател</w:t>
      </w:r>
      <w:r>
        <w:rPr>
          <w:sz w:val="24"/>
          <w:szCs w:val="24"/>
        </w:rPr>
        <w:t>ьства (или класса активов или обязательств), которых касается данное допущение.</w:t>
      </w:r>
    </w:p>
    <w:p w:rsidR="00000000" w:rsidRDefault="00DA2B1C">
      <w:pPr>
        <w:pStyle w:val="IASBNormal"/>
        <w:ind w:left="780" w:hanging="780"/>
      </w:pPr>
      <w:r>
        <w:rPr>
          <w:sz w:val="24"/>
          <w:szCs w:val="24"/>
        </w:rPr>
        <w:t xml:space="preserve">132.       Раскрываемая в соответствии с </w:t>
      </w:r>
      <w:hyperlink w:anchor="sub12200" w:history="1">
        <w:r>
          <w:rPr>
            <w:rStyle w:val="a3"/>
            <w:sz w:val="24"/>
            <w:szCs w:val="24"/>
          </w:rPr>
          <w:t>пунктом 122</w:t>
        </w:r>
      </w:hyperlink>
      <w:r>
        <w:rPr>
          <w:sz w:val="24"/>
          <w:szCs w:val="24"/>
        </w:rPr>
        <w:t xml:space="preserve"> </w:t>
      </w:r>
      <w:r>
        <w:rPr>
          <w:sz w:val="24"/>
          <w:szCs w:val="24"/>
        </w:rPr>
        <w:t xml:space="preserve">информация о конкретных суждениях, сформированных руководством в процессе применения учетной политики организации, не связана с информацией об источниках неопределенности, связанной с расчетными оценками, раскрываемой в соответствии с </w:t>
      </w:r>
      <w:hyperlink w:anchor="sub12500" w:history="1">
        <w:r>
          <w:rPr>
            <w:rStyle w:val="a3"/>
            <w:sz w:val="24"/>
            <w:szCs w:val="24"/>
          </w:rPr>
          <w:t>пунктом 125</w:t>
        </w:r>
      </w:hyperlink>
      <w:r>
        <w:rPr>
          <w:sz w:val="24"/>
          <w:szCs w:val="24"/>
        </w:rPr>
        <w:t>.</w:t>
      </w:r>
    </w:p>
    <w:p w:rsidR="00000000" w:rsidRDefault="00DA2B1C">
      <w:pPr>
        <w:pStyle w:val="IASBNormal"/>
        <w:ind w:left="780" w:hanging="780"/>
      </w:pPr>
      <w:bookmarkStart w:id="58" w:name="SUB13300"/>
      <w:bookmarkEnd w:id="58"/>
      <w:r>
        <w:rPr>
          <w:sz w:val="24"/>
          <w:szCs w:val="24"/>
        </w:rPr>
        <w:t xml:space="preserve">133.       Другие МСФО требуют раскрытия информации о некоторых из допущений, которые в ином случае требовалось бы раскрыть в соответствии с </w:t>
      </w:r>
      <w:hyperlink w:anchor="sub12500" w:history="1">
        <w:r>
          <w:rPr>
            <w:rStyle w:val="a3"/>
            <w:sz w:val="24"/>
            <w:szCs w:val="24"/>
          </w:rPr>
          <w:t>пунктом 125</w:t>
        </w:r>
      </w:hyperlink>
      <w:r>
        <w:rPr>
          <w:sz w:val="24"/>
          <w:szCs w:val="24"/>
        </w:rPr>
        <w:t xml:space="preserve">. Например, </w:t>
      </w:r>
      <w:hyperlink r:id="rId63" w:history="1">
        <w:r>
          <w:rPr>
            <w:rStyle w:val="a3"/>
            <w:sz w:val="24"/>
            <w:szCs w:val="24"/>
          </w:rPr>
          <w:t>МСФО (IAS) 37</w:t>
        </w:r>
      </w:hyperlink>
      <w:r>
        <w:rPr>
          <w:sz w:val="24"/>
          <w:szCs w:val="24"/>
        </w:rPr>
        <w:t xml:space="preserve"> требует раскрытия, в определенных обстоятельствах, информации об основных допущениях в отношении будущих событий, затрагивающих классы оценочных обязательств. </w:t>
      </w:r>
      <w:hyperlink r:id="rId64" w:history="1">
        <w:r>
          <w:rPr>
            <w:rStyle w:val="a3"/>
            <w:sz w:val="24"/>
            <w:szCs w:val="24"/>
          </w:rPr>
          <w:t>МСФО (IFRS) 13</w:t>
        </w:r>
      </w:hyperlink>
      <w:r>
        <w:rPr>
          <w:sz w:val="24"/>
          <w:szCs w:val="24"/>
        </w:rPr>
        <w:t xml:space="preserve"> </w:t>
      </w:r>
      <w:r>
        <w:rPr>
          <w:i/>
          <w:iCs/>
          <w:sz w:val="24"/>
          <w:szCs w:val="24"/>
        </w:rPr>
        <w:t xml:space="preserve">«Оценка справедливой стоимости» </w:t>
      </w:r>
      <w:r>
        <w:rPr>
          <w:sz w:val="24"/>
          <w:szCs w:val="24"/>
        </w:rPr>
        <w:t xml:space="preserve">требует раскрытия информации о значительных допущениях (включая метод (методы) оценки и исходные параметры), используемых организацией при оценке справедливой стоимости активов и обязательств, которые </w:t>
      </w:r>
      <w:r>
        <w:rPr>
          <w:sz w:val="24"/>
          <w:szCs w:val="24"/>
        </w:rPr>
        <w:t xml:space="preserve">отражаются по справедливой стоимости. </w:t>
      </w:r>
    </w:p>
    <w:p w:rsidR="00000000" w:rsidRDefault="00DA2B1C">
      <w:pPr>
        <w:pStyle w:val="IASBSubsubsectionTitle"/>
      </w:pPr>
      <w:r>
        <w:rPr>
          <w:rFonts w:ascii="Times New Roman" w:hAnsi="Times New Roman" w:cs="Times New Roman"/>
          <w:sz w:val="24"/>
          <w:szCs w:val="24"/>
        </w:rPr>
        <w:t>Капитал</w:t>
      </w:r>
    </w:p>
    <w:p w:rsidR="00000000" w:rsidRDefault="00DA2B1C">
      <w:pPr>
        <w:pStyle w:val="IASBPrinciple"/>
        <w:ind w:left="780" w:hanging="780"/>
      </w:pPr>
      <w:bookmarkStart w:id="59" w:name="SUB13400"/>
      <w:bookmarkEnd w:id="59"/>
      <w:r>
        <w:rPr>
          <w:sz w:val="24"/>
          <w:szCs w:val="24"/>
        </w:rPr>
        <w:t>134.       Организация должна раскрывать информацию, позволяющую пользователям ее финансовой отчетности оценивать принятые организацией цели, политику и процессы управления капиталом.</w:t>
      </w:r>
    </w:p>
    <w:p w:rsidR="00000000" w:rsidRDefault="00DA2B1C">
      <w:pPr>
        <w:pStyle w:val="IASBNormal"/>
        <w:ind w:left="780" w:hanging="780"/>
      </w:pPr>
      <w:r>
        <w:rPr>
          <w:sz w:val="24"/>
          <w:szCs w:val="24"/>
        </w:rPr>
        <w:t xml:space="preserve">135.       Во исполнение </w:t>
      </w:r>
      <w:hyperlink w:anchor="sub13400" w:history="1">
        <w:r>
          <w:rPr>
            <w:rStyle w:val="a3"/>
            <w:sz w:val="24"/>
            <w:szCs w:val="24"/>
          </w:rPr>
          <w:t>пункта 134</w:t>
        </w:r>
      </w:hyperlink>
      <w:r>
        <w:rPr>
          <w:sz w:val="24"/>
          <w:szCs w:val="24"/>
        </w:rPr>
        <w:t xml:space="preserve"> организация раскрывает следующее:</w:t>
      </w:r>
    </w:p>
    <w:p w:rsidR="00000000" w:rsidRDefault="00DA2B1C">
      <w:pPr>
        <w:pStyle w:val="IASBNormal"/>
        <w:ind w:left="1560" w:hanging="780"/>
      </w:pPr>
      <w:r>
        <w:rPr>
          <w:sz w:val="24"/>
          <w:szCs w:val="24"/>
        </w:rPr>
        <w:t>(a)         информацию качественного характера о своих целях, политике и процессах управления капиталом, в том числе:</w:t>
      </w:r>
    </w:p>
    <w:p w:rsidR="00000000" w:rsidRDefault="00DA2B1C">
      <w:pPr>
        <w:pStyle w:val="IASBNormal"/>
        <w:ind w:left="2340" w:hanging="780"/>
      </w:pPr>
      <w:r>
        <w:rPr>
          <w:sz w:val="24"/>
          <w:szCs w:val="24"/>
        </w:rPr>
        <w:t>(i)          что управляется ею в качестве капитала;</w:t>
      </w:r>
    </w:p>
    <w:p w:rsidR="00000000" w:rsidRDefault="00DA2B1C">
      <w:pPr>
        <w:pStyle w:val="IASBNormal"/>
        <w:ind w:left="2340" w:hanging="780"/>
      </w:pPr>
      <w:r>
        <w:rPr>
          <w:sz w:val="24"/>
          <w:szCs w:val="24"/>
        </w:rPr>
        <w:t>(ii)     </w:t>
      </w:r>
      <w:r>
        <w:rPr>
          <w:sz w:val="24"/>
          <w:szCs w:val="24"/>
        </w:rPr>
        <w:t>    в случае, когда на организацию распространяются внешние требования в отношении капитала, характер указанных требований и то, каким образом эти требования встраиваются в процесс управления капиталом; и</w:t>
      </w:r>
    </w:p>
    <w:p w:rsidR="00000000" w:rsidRDefault="00DA2B1C">
      <w:pPr>
        <w:pStyle w:val="IASBNormal"/>
        <w:ind w:left="2340" w:hanging="780"/>
      </w:pPr>
      <w:r>
        <w:rPr>
          <w:sz w:val="24"/>
          <w:szCs w:val="24"/>
        </w:rPr>
        <w:t>(iii)        каким образом организация выполняет св</w:t>
      </w:r>
      <w:r>
        <w:rPr>
          <w:sz w:val="24"/>
          <w:szCs w:val="24"/>
        </w:rPr>
        <w:t>ои цели по управлению капиталом;</w:t>
      </w:r>
    </w:p>
    <w:p w:rsidR="00000000" w:rsidRDefault="00DA2B1C">
      <w:pPr>
        <w:pStyle w:val="IASBNormal"/>
        <w:ind w:left="1560" w:hanging="780"/>
      </w:pPr>
      <w:r>
        <w:rPr>
          <w:sz w:val="24"/>
          <w:szCs w:val="24"/>
        </w:rPr>
        <w:t>(b)         обобщенные количественные данные в отношении того, что управляется ею в качестве капитала. Некоторые организации относят к капиталу определенные финансовые обязательства (например, некоторые формы субординирован</w:t>
      </w:r>
      <w:r>
        <w:rPr>
          <w:sz w:val="24"/>
          <w:szCs w:val="24"/>
        </w:rPr>
        <w:t>ного долга). Другие организации исключают из состава капитала некоторые компоненты собственного капитала (например, компоненты, возникающие в результате хеджирования денежных потоков);</w:t>
      </w:r>
    </w:p>
    <w:p w:rsidR="00000000" w:rsidRDefault="00DA2B1C">
      <w:pPr>
        <w:pStyle w:val="IASBNormal"/>
        <w:ind w:left="1560" w:hanging="780"/>
      </w:pPr>
      <w:r>
        <w:rPr>
          <w:sz w:val="24"/>
          <w:szCs w:val="24"/>
        </w:rPr>
        <w:t>(c)         любые изменения в подпунктах (a) и (b) по сравнению с преды</w:t>
      </w:r>
      <w:r>
        <w:rPr>
          <w:sz w:val="24"/>
          <w:szCs w:val="24"/>
        </w:rPr>
        <w:t>дущим периодом;</w:t>
      </w:r>
    </w:p>
    <w:p w:rsidR="00000000" w:rsidRDefault="00DA2B1C">
      <w:pPr>
        <w:pStyle w:val="IASBNormal"/>
        <w:ind w:left="1560" w:hanging="780"/>
      </w:pPr>
      <w:r>
        <w:rPr>
          <w:sz w:val="24"/>
          <w:szCs w:val="24"/>
        </w:rPr>
        <w:t>(d)        выполняла ли организация в отчетном периоде внешние требования к капиталу, которые она обязана выполнять;</w:t>
      </w:r>
    </w:p>
    <w:p w:rsidR="00000000" w:rsidRDefault="00DA2B1C">
      <w:pPr>
        <w:pStyle w:val="IASBNormal"/>
        <w:ind w:left="1560" w:hanging="780"/>
      </w:pPr>
      <w:r>
        <w:rPr>
          <w:sz w:val="24"/>
          <w:szCs w:val="24"/>
        </w:rPr>
        <w:t>(e)         в случае невыполнения организацией таких внешних требований к капиталу, последствия таких нарушений.</w:t>
      </w:r>
    </w:p>
    <w:p w:rsidR="00000000" w:rsidRDefault="00DA2B1C">
      <w:pPr>
        <w:pStyle w:val="IASBNormal"/>
        <w:ind w:left="780"/>
      </w:pPr>
      <w:r>
        <w:rPr>
          <w:sz w:val="24"/>
          <w:szCs w:val="24"/>
        </w:rPr>
        <w:t>Организаци</w:t>
      </w:r>
      <w:r>
        <w:rPr>
          <w:sz w:val="24"/>
          <w:szCs w:val="24"/>
        </w:rPr>
        <w:t>я раскрывает эти сведения, исходя из внутренней информации, предоставляемой ключевому управленческому персоналу.</w:t>
      </w:r>
    </w:p>
    <w:p w:rsidR="00000000" w:rsidRDefault="00DA2B1C">
      <w:pPr>
        <w:pStyle w:val="IASBNormal"/>
        <w:ind w:left="780" w:hanging="780"/>
      </w:pPr>
      <w:r>
        <w:rPr>
          <w:sz w:val="24"/>
          <w:szCs w:val="24"/>
        </w:rPr>
        <w:t>136.       Организация может осуществлять управление капиталом различными способами, и к ней могут предъявляться различные требования в части к</w:t>
      </w:r>
      <w:r>
        <w:rPr>
          <w:sz w:val="24"/>
          <w:szCs w:val="24"/>
        </w:rPr>
        <w:t xml:space="preserve">апитала. Например, в состав конгломерата могут входить организации, осуществляющие страховую деятельность и банковскую деятельность и при этом работающие в нескольких юрисдикциях. В случаях, когда агрегированное раскрытие данных о требованиях к капиталу и </w:t>
      </w:r>
      <w:r>
        <w:rPr>
          <w:sz w:val="24"/>
          <w:szCs w:val="24"/>
        </w:rPr>
        <w:t>о принятых подходах к управлению капиталом не обеспечивает полезную информацию или это дает пользователям финансовой отчетности искаженное представление об имеющихся у организации ресурсах капитала, организация должна раскрыть информацию отдельно по каждом</w:t>
      </w:r>
      <w:r>
        <w:rPr>
          <w:sz w:val="24"/>
          <w:szCs w:val="24"/>
        </w:rPr>
        <w:t>у требованию в части капитала, которое она обязана выполнять.</w:t>
      </w:r>
    </w:p>
    <w:p w:rsidR="00000000" w:rsidRDefault="00DA2B1C">
      <w:pPr>
        <w:pStyle w:val="IASBSubsubsectionTitle"/>
      </w:pPr>
      <w:r>
        <w:rPr>
          <w:rFonts w:ascii="Times New Roman" w:hAnsi="Times New Roman" w:cs="Times New Roman"/>
          <w:sz w:val="24"/>
          <w:szCs w:val="24"/>
        </w:rPr>
        <w:t>Финансовые инструменты с правом обратной продажи, классифицируемые как часть собственного капитала</w:t>
      </w:r>
    </w:p>
    <w:p w:rsidR="00000000" w:rsidRDefault="00DA2B1C">
      <w:pPr>
        <w:pStyle w:val="IASBPrinciple"/>
        <w:ind w:left="780" w:hanging="780"/>
      </w:pPr>
      <w:bookmarkStart w:id="60" w:name="SUB1360100"/>
      <w:bookmarkEnd w:id="60"/>
      <w:r>
        <w:rPr>
          <w:sz w:val="24"/>
          <w:szCs w:val="24"/>
        </w:rPr>
        <w:t>136A    В отношении финансовых инструментов с правом обратной продажи, классифицируемых как дол</w:t>
      </w:r>
      <w:r>
        <w:rPr>
          <w:sz w:val="24"/>
          <w:szCs w:val="24"/>
        </w:rPr>
        <w:t>евые инструменты, организация должна раскрыть следующую информацию (в части, не раскрытой в других разделах):</w:t>
      </w:r>
    </w:p>
    <w:p w:rsidR="00000000" w:rsidRDefault="00DA2B1C">
      <w:pPr>
        <w:pStyle w:val="IASBPrinciple"/>
        <w:ind w:left="1560" w:hanging="780"/>
      </w:pPr>
      <w:r>
        <w:rPr>
          <w:sz w:val="24"/>
          <w:szCs w:val="24"/>
        </w:rPr>
        <w:t>(a)         обобщенные количественные данные о величине, классифицированной как собственный капитал;</w:t>
      </w:r>
    </w:p>
    <w:p w:rsidR="00000000" w:rsidRDefault="00DA2B1C">
      <w:pPr>
        <w:pStyle w:val="IASBPrinciple"/>
        <w:ind w:left="1560" w:hanging="780"/>
      </w:pPr>
      <w:r>
        <w:rPr>
          <w:sz w:val="24"/>
          <w:szCs w:val="24"/>
        </w:rPr>
        <w:t>(b)        цели, политику и процессы по управ</w:t>
      </w:r>
      <w:r>
        <w:rPr>
          <w:sz w:val="24"/>
          <w:szCs w:val="24"/>
        </w:rPr>
        <w:t>лению своей обязанностью осуществить обратную покупку или погашение этих инструментов по требованию их держателей, в том числе любые изменения по сравнению с предыдущим периодом;</w:t>
      </w:r>
    </w:p>
    <w:p w:rsidR="00000000" w:rsidRDefault="00DA2B1C">
      <w:pPr>
        <w:pStyle w:val="IASBPrinciple"/>
        <w:ind w:left="1560" w:hanging="780"/>
      </w:pPr>
      <w:r>
        <w:rPr>
          <w:sz w:val="24"/>
          <w:szCs w:val="24"/>
        </w:rPr>
        <w:t>(c)         ожидаемый отток денежных средств при погашении или обратной покуп</w:t>
      </w:r>
      <w:r>
        <w:rPr>
          <w:sz w:val="24"/>
          <w:szCs w:val="24"/>
        </w:rPr>
        <w:t>ке финансовых инструментов данного класса; и</w:t>
      </w:r>
    </w:p>
    <w:p w:rsidR="00000000" w:rsidRDefault="00DA2B1C">
      <w:pPr>
        <w:pStyle w:val="IASBPrinciple"/>
        <w:ind w:left="1560" w:hanging="780"/>
      </w:pPr>
      <w:r>
        <w:rPr>
          <w:sz w:val="24"/>
          <w:szCs w:val="24"/>
        </w:rPr>
        <w:t>(d)        информацию о том, каким образом была определена величина оттока денежных средств, ожидаемого при погашении или обратной покупке.</w:t>
      </w:r>
    </w:p>
    <w:p w:rsidR="00000000" w:rsidRDefault="00DA2B1C">
      <w:pPr>
        <w:pStyle w:val="IASBSubsubsectionTitle"/>
      </w:pPr>
      <w:r>
        <w:rPr>
          <w:rFonts w:ascii="Times New Roman" w:hAnsi="Times New Roman" w:cs="Times New Roman"/>
          <w:sz w:val="24"/>
          <w:szCs w:val="24"/>
        </w:rPr>
        <w:t>Раскрытие прочей информации</w:t>
      </w:r>
    </w:p>
    <w:p w:rsidR="00000000" w:rsidRDefault="00DA2B1C">
      <w:pPr>
        <w:pStyle w:val="IASBPrinciple"/>
        <w:ind w:left="780" w:hanging="780"/>
      </w:pPr>
      <w:r>
        <w:rPr>
          <w:sz w:val="24"/>
          <w:szCs w:val="24"/>
        </w:rPr>
        <w:t xml:space="preserve">137.       </w:t>
      </w:r>
      <w:r>
        <w:rPr>
          <w:sz w:val="24"/>
          <w:szCs w:val="24"/>
        </w:rPr>
        <w:t>Организация должна раскрыть в примечаниях следующую информацию:</w:t>
      </w:r>
    </w:p>
    <w:p w:rsidR="00000000" w:rsidRDefault="00DA2B1C">
      <w:pPr>
        <w:pStyle w:val="IASBPrinciple"/>
        <w:ind w:left="1560" w:hanging="780"/>
      </w:pPr>
      <w:r>
        <w:rPr>
          <w:sz w:val="24"/>
          <w:szCs w:val="24"/>
        </w:rPr>
        <w:t>(a)         сумму дивидендов, предложенных или объявленных до даты одобрения финансовой отчетности к выпуску, но не признанных в отчетном периоде как распределение собственникам, а также соотв</w:t>
      </w:r>
      <w:r>
        <w:rPr>
          <w:sz w:val="24"/>
          <w:szCs w:val="24"/>
        </w:rPr>
        <w:t xml:space="preserve">етствующую сумму в расчете на акцию; и </w:t>
      </w:r>
    </w:p>
    <w:p w:rsidR="00000000" w:rsidRDefault="00DA2B1C">
      <w:pPr>
        <w:pStyle w:val="IASBPrinciple"/>
        <w:ind w:left="1560" w:hanging="780"/>
      </w:pPr>
      <w:r>
        <w:rPr>
          <w:sz w:val="24"/>
          <w:szCs w:val="24"/>
        </w:rPr>
        <w:t>(b)        сумму любых непризнанных дивидендов по кумулятивным привилегированным акциям.</w:t>
      </w:r>
    </w:p>
    <w:p w:rsidR="00000000" w:rsidRDefault="00DA2B1C">
      <w:pPr>
        <w:pStyle w:val="IASBPrinciple"/>
        <w:ind w:left="780" w:hanging="780"/>
      </w:pPr>
      <w:bookmarkStart w:id="61" w:name="SUB13800"/>
      <w:bookmarkEnd w:id="61"/>
      <w:r>
        <w:rPr>
          <w:sz w:val="24"/>
          <w:szCs w:val="24"/>
        </w:rPr>
        <w:t>138.       Организация должна раскрыть следующие сведения, если они уже не раскрыты в составе иной информации, публикуемой вмес</w:t>
      </w:r>
      <w:r>
        <w:rPr>
          <w:sz w:val="24"/>
          <w:szCs w:val="24"/>
        </w:rPr>
        <w:t>те с финансовой отчетностью:</w:t>
      </w:r>
    </w:p>
    <w:p w:rsidR="00000000" w:rsidRDefault="00DA2B1C">
      <w:pPr>
        <w:pStyle w:val="IASBPrinciple"/>
        <w:ind w:left="1560" w:hanging="780"/>
      </w:pPr>
      <w:r>
        <w:rPr>
          <w:sz w:val="24"/>
          <w:szCs w:val="24"/>
        </w:rPr>
        <w:t>(a)         местонахождение и организационно-правовую форму организации, страну ее юридической регистрации и юридический адрес (или основное место ведения бизнеса, если отличается от юридического адреса);</w:t>
      </w:r>
    </w:p>
    <w:p w:rsidR="00000000" w:rsidRDefault="00DA2B1C">
      <w:pPr>
        <w:pStyle w:val="IASBPrinciple"/>
        <w:ind w:left="1560" w:hanging="780"/>
      </w:pPr>
      <w:r>
        <w:rPr>
          <w:sz w:val="24"/>
          <w:szCs w:val="24"/>
        </w:rPr>
        <w:t>(b)        описание ха</w:t>
      </w:r>
      <w:r>
        <w:rPr>
          <w:sz w:val="24"/>
          <w:szCs w:val="24"/>
        </w:rPr>
        <w:t>рактера операций организации и основных направлений ее деятельности;</w:t>
      </w:r>
    </w:p>
    <w:p w:rsidR="00000000" w:rsidRDefault="00DA2B1C">
      <w:pPr>
        <w:pStyle w:val="IASBPrinciple"/>
        <w:ind w:left="1560" w:hanging="780"/>
      </w:pPr>
      <w:r>
        <w:rPr>
          <w:sz w:val="24"/>
          <w:szCs w:val="24"/>
        </w:rPr>
        <w:t>(c)         наименование материнской организации и конечной материнской организации данной группы; и</w:t>
      </w:r>
    </w:p>
    <w:p w:rsidR="00000000" w:rsidRDefault="00DA2B1C">
      <w:pPr>
        <w:pStyle w:val="IASBPrinciple"/>
        <w:ind w:left="1560" w:hanging="780"/>
      </w:pPr>
      <w:r>
        <w:rPr>
          <w:sz w:val="24"/>
          <w:szCs w:val="24"/>
        </w:rPr>
        <w:t xml:space="preserve">(d)        применительно к организациям, созданным на ограниченный срок, информацию о </w:t>
      </w:r>
      <w:r>
        <w:rPr>
          <w:sz w:val="24"/>
          <w:szCs w:val="24"/>
        </w:rPr>
        <w:t>продолжительности существования организации.</w:t>
      </w:r>
    </w:p>
    <w:p w:rsidR="00000000" w:rsidRDefault="00DA2B1C">
      <w:pPr>
        <w:pStyle w:val="IASBSectionTitleU"/>
      </w:pPr>
      <w:r>
        <w:rPr>
          <w:rFonts w:ascii="Times New Roman" w:hAnsi="Times New Roman" w:cs="Times New Roman"/>
          <w:sz w:val="24"/>
          <w:szCs w:val="24"/>
        </w:rPr>
        <w:t>Переходные положения и дата вступления в силу</w:t>
      </w:r>
    </w:p>
    <w:p w:rsidR="00000000" w:rsidRDefault="00DA2B1C">
      <w:pPr>
        <w:pStyle w:val="IASBNormal"/>
        <w:ind w:left="780" w:hanging="780"/>
      </w:pPr>
      <w:r>
        <w:rPr>
          <w:sz w:val="24"/>
          <w:szCs w:val="24"/>
        </w:rPr>
        <w:t>139.       Организация должна применять настоящий стандарт в отношении годовых периодов, начинающихся 1 января 2009 года или после этой даты. Допускается досрочное п</w:t>
      </w:r>
      <w:r>
        <w:rPr>
          <w:sz w:val="24"/>
          <w:szCs w:val="24"/>
        </w:rPr>
        <w:t>рименение. Если организация начнет применение настоящего стандарта в отношении более раннего периода, она должна раскрыть этот факт.</w:t>
      </w:r>
    </w:p>
    <w:p w:rsidR="00000000" w:rsidRDefault="00DA2B1C">
      <w:pPr>
        <w:pStyle w:val="IASBNormal"/>
        <w:ind w:left="780" w:hanging="780"/>
      </w:pPr>
      <w:r>
        <w:rPr>
          <w:sz w:val="24"/>
          <w:szCs w:val="24"/>
        </w:rPr>
        <w:t xml:space="preserve">139A    </w:t>
      </w:r>
      <w:hyperlink r:id="rId65" w:history="1">
        <w:r>
          <w:rPr>
            <w:rStyle w:val="a3"/>
            <w:sz w:val="24"/>
            <w:szCs w:val="24"/>
          </w:rPr>
          <w:t>МСФО (IAS) 27</w:t>
        </w:r>
      </w:hyperlink>
      <w:r>
        <w:rPr>
          <w:sz w:val="24"/>
          <w:szCs w:val="24"/>
        </w:rPr>
        <w:t xml:space="preserve"> (с учетом поправок 2008 года) внесен</w:t>
      </w:r>
      <w:r>
        <w:rPr>
          <w:sz w:val="24"/>
          <w:szCs w:val="24"/>
        </w:rPr>
        <w:t xml:space="preserve">ы поправки в </w:t>
      </w:r>
      <w:hyperlink w:anchor="sub10600" w:history="1">
        <w:r>
          <w:rPr>
            <w:rStyle w:val="a3"/>
            <w:sz w:val="24"/>
            <w:szCs w:val="24"/>
          </w:rPr>
          <w:t>пункт 106</w:t>
        </w:r>
      </w:hyperlink>
      <w:r>
        <w:rPr>
          <w:sz w:val="24"/>
          <w:szCs w:val="24"/>
        </w:rPr>
        <w:t xml:space="preserve">. Организация должна применять указанную поправку в отношении годовых периодов, начинающихся 1 июля 2009 года или после этой даты. Если организация применит МСФО (IAS) 27 (с учетом поправок 2008 года) в </w:t>
      </w:r>
      <w:r>
        <w:rPr>
          <w:sz w:val="24"/>
          <w:szCs w:val="24"/>
        </w:rPr>
        <w:t>отношении более раннего периода, эта поправка должна применяться в отношении данного более раннего периода. Поправка должна применяться ретроспективно.</w:t>
      </w:r>
    </w:p>
    <w:p w:rsidR="00000000" w:rsidRDefault="00DA2B1C">
      <w:pPr>
        <w:pStyle w:val="IASBNormal"/>
        <w:ind w:left="780" w:hanging="780"/>
      </w:pPr>
      <w:r>
        <w:rPr>
          <w:sz w:val="24"/>
          <w:szCs w:val="24"/>
        </w:rPr>
        <w:t>139B    Документом</w:t>
      </w:r>
      <w:r>
        <w:rPr>
          <w:i/>
          <w:iCs/>
          <w:sz w:val="24"/>
          <w:szCs w:val="24"/>
        </w:rPr>
        <w:t xml:space="preserve"> «Финансовые инструменты с правом обратной продажи и обязанности, возникающие при ликв</w:t>
      </w:r>
      <w:r>
        <w:rPr>
          <w:i/>
          <w:iCs/>
          <w:sz w:val="24"/>
          <w:szCs w:val="24"/>
        </w:rPr>
        <w:t>идации»</w:t>
      </w:r>
      <w:r>
        <w:rPr>
          <w:sz w:val="24"/>
          <w:szCs w:val="24"/>
        </w:rPr>
        <w:t xml:space="preserve"> (поправки к </w:t>
      </w:r>
      <w:hyperlink r:id="rId66" w:history="1">
        <w:r>
          <w:rPr>
            <w:rStyle w:val="a3"/>
            <w:sz w:val="24"/>
            <w:szCs w:val="24"/>
          </w:rPr>
          <w:t>МСФО (IAS) 32</w:t>
        </w:r>
      </w:hyperlink>
      <w:r>
        <w:rPr>
          <w:sz w:val="24"/>
          <w:szCs w:val="24"/>
        </w:rPr>
        <w:t xml:space="preserve"> и </w:t>
      </w:r>
      <w:hyperlink w:anchor="sub0" w:history="1">
        <w:r>
          <w:rPr>
            <w:rStyle w:val="a3"/>
            <w:sz w:val="24"/>
            <w:szCs w:val="24"/>
          </w:rPr>
          <w:t>МСФО (IAS) 1</w:t>
        </w:r>
      </w:hyperlink>
      <w:r>
        <w:rPr>
          <w:sz w:val="24"/>
          <w:szCs w:val="24"/>
        </w:rPr>
        <w:t xml:space="preserve">), выпущенным в феврале 2008 года, изменен </w:t>
      </w:r>
      <w:hyperlink w:anchor="sub13800" w:history="1">
        <w:r>
          <w:rPr>
            <w:rStyle w:val="a3"/>
            <w:sz w:val="24"/>
            <w:szCs w:val="24"/>
          </w:rPr>
          <w:t>пункт 138</w:t>
        </w:r>
      </w:hyperlink>
      <w:r>
        <w:rPr>
          <w:sz w:val="24"/>
          <w:szCs w:val="24"/>
        </w:rPr>
        <w:t xml:space="preserve"> и добавлены </w:t>
      </w:r>
      <w:hyperlink w:anchor="sub801" w:history="1">
        <w:r>
          <w:rPr>
            <w:rStyle w:val="a3"/>
            <w:sz w:val="24"/>
            <w:szCs w:val="24"/>
          </w:rPr>
          <w:t>пункты 8A</w:t>
        </w:r>
      </w:hyperlink>
      <w:r>
        <w:rPr>
          <w:sz w:val="24"/>
          <w:szCs w:val="24"/>
        </w:rPr>
        <w:t xml:space="preserve">, </w:t>
      </w:r>
      <w:hyperlink w:anchor="sub800100" w:history="1">
        <w:r>
          <w:rPr>
            <w:rStyle w:val="a3"/>
            <w:sz w:val="24"/>
            <w:szCs w:val="24"/>
          </w:rPr>
          <w:t>80A</w:t>
        </w:r>
      </w:hyperlink>
      <w:r>
        <w:rPr>
          <w:sz w:val="24"/>
          <w:szCs w:val="24"/>
        </w:rPr>
        <w:t xml:space="preserve"> и </w:t>
      </w:r>
      <w:hyperlink w:anchor="sub1360100" w:history="1">
        <w:r>
          <w:rPr>
            <w:rStyle w:val="a3"/>
            <w:sz w:val="24"/>
            <w:szCs w:val="24"/>
          </w:rPr>
          <w:t>136A</w:t>
        </w:r>
      </w:hyperlink>
      <w:r>
        <w:rPr>
          <w:sz w:val="24"/>
          <w:szCs w:val="24"/>
        </w:rPr>
        <w:t>. Организация должна применять данные поправки в отношении годовых периодов, начинающихся 1 января 2009 года или после этой даты. Допускается</w:t>
      </w:r>
      <w:r>
        <w:rPr>
          <w:sz w:val="24"/>
          <w:szCs w:val="24"/>
        </w:rPr>
        <w:t xml:space="preserve"> досрочное применение. Если организация применит эти поправки в отношении более раннего периода, она должна раскрыть этот факт и одновременно с ними она должна начать применение поправок к МСФО (IAS) 32, </w:t>
      </w:r>
      <w:hyperlink r:id="rId67" w:history="1">
        <w:r>
          <w:rPr>
            <w:rStyle w:val="a3"/>
            <w:sz w:val="24"/>
            <w:szCs w:val="24"/>
          </w:rPr>
          <w:t>МСФО (IAS) 39</w:t>
        </w:r>
      </w:hyperlink>
      <w:r>
        <w:rPr>
          <w:sz w:val="24"/>
          <w:szCs w:val="24"/>
        </w:rPr>
        <w:t xml:space="preserve">, </w:t>
      </w:r>
      <w:hyperlink r:id="rId68" w:history="1">
        <w:r>
          <w:rPr>
            <w:rStyle w:val="a3"/>
            <w:sz w:val="24"/>
            <w:szCs w:val="24"/>
          </w:rPr>
          <w:t>МСФО (IFRS) 7</w:t>
        </w:r>
      </w:hyperlink>
      <w:r>
        <w:rPr>
          <w:sz w:val="24"/>
          <w:szCs w:val="24"/>
        </w:rPr>
        <w:t xml:space="preserve"> и Разъяснению </w:t>
      </w:r>
      <w:hyperlink r:id="rId69" w:history="1">
        <w:r>
          <w:rPr>
            <w:rStyle w:val="a3"/>
            <w:sz w:val="24"/>
            <w:szCs w:val="24"/>
          </w:rPr>
          <w:t>КРМФО (IFRIC) 2</w:t>
        </w:r>
      </w:hyperlink>
      <w:r>
        <w:rPr>
          <w:sz w:val="24"/>
          <w:szCs w:val="24"/>
        </w:rPr>
        <w:t xml:space="preserve"> </w:t>
      </w:r>
      <w:r>
        <w:rPr>
          <w:i/>
          <w:iCs/>
          <w:sz w:val="24"/>
          <w:szCs w:val="24"/>
        </w:rPr>
        <w:t>«Доли участников в кооперативных организациях и аналог</w:t>
      </w:r>
      <w:r>
        <w:rPr>
          <w:i/>
          <w:iCs/>
          <w:sz w:val="24"/>
          <w:szCs w:val="24"/>
        </w:rPr>
        <w:t>ичные инструменты»</w:t>
      </w:r>
      <w:r>
        <w:rPr>
          <w:sz w:val="24"/>
          <w:szCs w:val="24"/>
        </w:rPr>
        <w:t>.</w:t>
      </w:r>
    </w:p>
    <w:p w:rsidR="00000000" w:rsidRDefault="00DA2B1C">
      <w:pPr>
        <w:pStyle w:val="IASBNormal"/>
        <w:ind w:left="780" w:hanging="780"/>
      </w:pPr>
      <w:r>
        <w:rPr>
          <w:sz w:val="24"/>
          <w:szCs w:val="24"/>
        </w:rPr>
        <w:t xml:space="preserve">139C    </w:t>
      </w:r>
      <w:hyperlink w:anchor="sub6800" w:history="1">
        <w:r>
          <w:rPr>
            <w:rStyle w:val="a3"/>
            <w:sz w:val="24"/>
            <w:szCs w:val="24"/>
          </w:rPr>
          <w:t>Пункты 68</w:t>
        </w:r>
      </w:hyperlink>
      <w:r>
        <w:rPr>
          <w:sz w:val="24"/>
          <w:szCs w:val="24"/>
        </w:rPr>
        <w:t xml:space="preserve"> и </w:t>
      </w:r>
      <w:hyperlink w:anchor="sub7100" w:history="1">
        <w:r>
          <w:rPr>
            <w:rStyle w:val="a3"/>
            <w:sz w:val="24"/>
            <w:szCs w:val="24"/>
          </w:rPr>
          <w:t>71</w:t>
        </w:r>
      </w:hyperlink>
      <w:r>
        <w:rPr>
          <w:sz w:val="24"/>
          <w:szCs w:val="24"/>
        </w:rPr>
        <w:t xml:space="preserve"> изменены документом </w:t>
      </w:r>
      <w:r>
        <w:rPr>
          <w:i/>
          <w:iCs/>
          <w:sz w:val="24"/>
          <w:szCs w:val="24"/>
        </w:rPr>
        <w:t>«Улучшения МСФО»</w:t>
      </w:r>
      <w:r>
        <w:rPr>
          <w:sz w:val="24"/>
          <w:szCs w:val="24"/>
        </w:rPr>
        <w:t>, выпущенным в мае 2008 года. Организация должна применять данные поправки в отношении годовых периодов, начинающихся</w:t>
      </w:r>
      <w:r>
        <w:rPr>
          <w:sz w:val="24"/>
          <w:szCs w:val="24"/>
        </w:rPr>
        <w:t xml:space="preserve"> 1 января 2009 года или после этой даты. Допускается досрочное применение. Если организация применит эти изменения в отношении более раннего периода, она должна раскрыть этот факт.</w:t>
      </w:r>
    </w:p>
    <w:p w:rsidR="00000000" w:rsidRDefault="00DA2B1C">
      <w:pPr>
        <w:pStyle w:val="IASBNormal"/>
        <w:ind w:left="780" w:hanging="780"/>
      </w:pPr>
      <w:r>
        <w:rPr>
          <w:sz w:val="24"/>
          <w:szCs w:val="24"/>
        </w:rPr>
        <w:t xml:space="preserve">139D    </w:t>
      </w:r>
      <w:hyperlink w:anchor="sub6900" w:history="1">
        <w:r>
          <w:rPr>
            <w:rStyle w:val="a3"/>
            <w:sz w:val="24"/>
            <w:szCs w:val="24"/>
          </w:rPr>
          <w:t>Пункт 69</w:t>
        </w:r>
      </w:hyperlink>
      <w:r>
        <w:rPr>
          <w:sz w:val="24"/>
          <w:szCs w:val="24"/>
        </w:rPr>
        <w:t xml:space="preserve"> изменен документом </w:t>
      </w:r>
      <w:r>
        <w:rPr>
          <w:i/>
          <w:iCs/>
          <w:sz w:val="24"/>
          <w:szCs w:val="24"/>
        </w:rPr>
        <w:t>«Улучшени</w:t>
      </w:r>
      <w:r>
        <w:rPr>
          <w:i/>
          <w:iCs/>
          <w:sz w:val="24"/>
          <w:szCs w:val="24"/>
        </w:rPr>
        <w:t>я МСФО»</w:t>
      </w:r>
      <w:r>
        <w:rPr>
          <w:sz w:val="24"/>
          <w:szCs w:val="24"/>
        </w:rPr>
        <w:t>, выпущенным в апреле 2009 года. Организация должна применять данную поправку для годовых периодов, начинающихся 1 января 2010 года или после этой даты. Допускается досрочное применение. Если организация применит это изменение в отношении более ранн</w:t>
      </w:r>
      <w:r>
        <w:rPr>
          <w:sz w:val="24"/>
          <w:szCs w:val="24"/>
        </w:rPr>
        <w:t>его периода, она должна раскрыть этот факт.</w:t>
      </w:r>
    </w:p>
    <w:p w:rsidR="00000000" w:rsidRDefault="00DA2B1C">
      <w:pPr>
        <w:pStyle w:val="IASBNormal"/>
        <w:ind w:left="780" w:hanging="780"/>
      </w:pPr>
      <w:r>
        <w:rPr>
          <w:sz w:val="24"/>
          <w:szCs w:val="24"/>
        </w:rPr>
        <w:t xml:space="preserve">139E     </w:t>
      </w:r>
      <w:r>
        <w:rPr>
          <w:i/>
          <w:iCs/>
          <w:sz w:val="24"/>
          <w:szCs w:val="24"/>
        </w:rPr>
        <w:t>[Данный пункт касается поправок, еще не вступивших в силу, и поэтому не включен в настоящую редакцию.]</w:t>
      </w:r>
    </w:p>
    <w:p w:rsidR="00000000" w:rsidRDefault="00DA2B1C">
      <w:pPr>
        <w:pStyle w:val="IASBNormal"/>
        <w:ind w:left="780" w:hanging="780"/>
      </w:pPr>
      <w:r>
        <w:rPr>
          <w:sz w:val="24"/>
          <w:szCs w:val="24"/>
        </w:rPr>
        <w:t xml:space="preserve">139F     Документом </w:t>
      </w:r>
      <w:r>
        <w:rPr>
          <w:i/>
          <w:iCs/>
          <w:sz w:val="24"/>
          <w:szCs w:val="24"/>
        </w:rPr>
        <w:t>«Улучшения МСФО»</w:t>
      </w:r>
      <w:r>
        <w:rPr>
          <w:sz w:val="24"/>
          <w:szCs w:val="24"/>
        </w:rPr>
        <w:t xml:space="preserve">, выпущенным в мае 2010 года, внесены поправки в </w:t>
      </w:r>
      <w:hyperlink w:anchor="sub10600" w:history="1">
        <w:r>
          <w:rPr>
            <w:rStyle w:val="a3"/>
            <w:sz w:val="24"/>
            <w:szCs w:val="24"/>
          </w:rPr>
          <w:t>пункты 106 и 107</w:t>
        </w:r>
      </w:hyperlink>
      <w:r>
        <w:rPr>
          <w:sz w:val="24"/>
          <w:szCs w:val="24"/>
        </w:rPr>
        <w:t xml:space="preserve"> и добавлен пункт 106A. Организация должна применять данные поправки в отношении годовых периодов, начинающихся 1 января 2011 года или после этой даты. Допускается досрочное применение.</w:t>
      </w:r>
    </w:p>
    <w:p w:rsidR="00000000" w:rsidRDefault="00DA2B1C">
      <w:pPr>
        <w:pStyle w:val="IASBNormal"/>
        <w:ind w:left="780" w:hanging="780"/>
      </w:pPr>
      <w:r>
        <w:rPr>
          <w:sz w:val="24"/>
          <w:szCs w:val="24"/>
        </w:rPr>
        <w:t xml:space="preserve">139G    </w:t>
      </w:r>
      <w:r>
        <w:rPr>
          <w:i/>
          <w:iCs/>
          <w:sz w:val="24"/>
          <w:szCs w:val="24"/>
        </w:rPr>
        <w:t>[Данный пункт касается поправо</w:t>
      </w:r>
      <w:r>
        <w:rPr>
          <w:i/>
          <w:iCs/>
          <w:sz w:val="24"/>
          <w:szCs w:val="24"/>
        </w:rPr>
        <w:t>к, еще не вступивших в силу, и поэтому не включен в настоящую редакцию.]</w:t>
      </w:r>
    </w:p>
    <w:p w:rsidR="00000000" w:rsidRDefault="00DA2B1C">
      <w:pPr>
        <w:pStyle w:val="IASBNormal"/>
        <w:ind w:left="780" w:hanging="780"/>
      </w:pPr>
      <w:r>
        <w:rPr>
          <w:sz w:val="24"/>
          <w:szCs w:val="24"/>
        </w:rPr>
        <w:t xml:space="preserve">139H    </w:t>
      </w:r>
      <w:hyperlink r:id="rId70" w:history="1">
        <w:r>
          <w:rPr>
            <w:rStyle w:val="a3"/>
            <w:sz w:val="24"/>
            <w:szCs w:val="24"/>
          </w:rPr>
          <w:t>МСФО (IFRS) 10</w:t>
        </w:r>
      </w:hyperlink>
      <w:r>
        <w:rPr>
          <w:sz w:val="24"/>
          <w:szCs w:val="24"/>
        </w:rPr>
        <w:t xml:space="preserve"> и </w:t>
      </w:r>
      <w:hyperlink r:id="rId71" w:history="1">
        <w:r>
          <w:rPr>
            <w:rStyle w:val="a3"/>
            <w:sz w:val="24"/>
            <w:szCs w:val="24"/>
          </w:rPr>
          <w:t>МСФО (IFRS) 12</w:t>
        </w:r>
      </w:hyperlink>
      <w:r>
        <w:rPr>
          <w:sz w:val="24"/>
          <w:szCs w:val="24"/>
        </w:rPr>
        <w:t xml:space="preserve">, выпущенными </w:t>
      </w:r>
      <w:r>
        <w:rPr>
          <w:sz w:val="24"/>
          <w:szCs w:val="24"/>
        </w:rPr>
        <w:t xml:space="preserve">в мае 2011 года, внесены поправки в </w:t>
      </w:r>
      <w:hyperlink w:anchor="sub400" w:history="1">
        <w:r>
          <w:rPr>
            <w:rStyle w:val="a3"/>
            <w:sz w:val="24"/>
            <w:szCs w:val="24"/>
          </w:rPr>
          <w:t>пункты 4</w:t>
        </w:r>
      </w:hyperlink>
      <w:r>
        <w:rPr>
          <w:sz w:val="24"/>
          <w:szCs w:val="24"/>
        </w:rPr>
        <w:t xml:space="preserve">, </w:t>
      </w:r>
      <w:hyperlink w:anchor="sub11900" w:history="1">
        <w:r>
          <w:rPr>
            <w:rStyle w:val="a3"/>
            <w:sz w:val="24"/>
            <w:szCs w:val="24"/>
          </w:rPr>
          <w:t>119</w:t>
        </w:r>
      </w:hyperlink>
      <w:r>
        <w:rPr>
          <w:sz w:val="24"/>
          <w:szCs w:val="24"/>
        </w:rPr>
        <w:t xml:space="preserve">, </w:t>
      </w:r>
      <w:hyperlink w:anchor="sub12300" w:history="1">
        <w:r>
          <w:rPr>
            <w:rStyle w:val="a3"/>
            <w:sz w:val="24"/>
            <w:szCs w:val="24"/>
          </w:rPr>
          <w:t>123 и 124</w:t>
        </w:r>
      </w:hyperlink>
      <w:r>
        <w:rPr>
          <w:sz w:val="24"/>
          <w:szCs w:val="24"/>
        </w:rPr>
        <w:t>. Организация должна применить данные поправки одновременно с применением МСФО (IFRS) 10 и МСФО (IFRS) </w:t>
      </w:r>
      <w:r>
        <w:rPr>
          <w:sz w:val="24"/>
          <w:szCs w:val="24"/>
        </w:rPr>
        <w:t>12.</w:t>
      </w:r>
    </w:p>
    <w:p w:rsidR="00000000" w:rsidRDefault="00DA2B1C">
      <w:pPr>
        <w:pStyle w:val="IASBNormal"/>
        <w:ind w:left="780" w:hanging="780"/>
      </w:pPr>
      <w:r>
        <w:rPr>
          <w:sz w:val="24"/>
          <w:szCs w:val="24"/>
        </w:rPr>
        <w:t xml:space="preserve">139I      </w:t>
      </w:r>
      <w:hyperlink r:id="rId72" w:history="1">
        <w:r>
          <w:rPr>
            <w:rStyle w:val="a3"/>
            <w:sz w:val="24"/>
            <w:szCs w:val="24"/>
          </w:rPr>
          <w:t>МСФО (IFRS) 13</w:t>
        </w:r>
      </w:hyperlink>
      <w:r>
        <w:rPr>
          <w:sz w:val="24"/>
          <w:szCs w:val="24"/>
        </w:rPr>
        <w:t xml:space="preserve">, выпущенным в мае 2011 года, внесены поправки в </w:t>
      </w:r>
      <w:hyperlink w:anchor="sub12800" w:history="1">
        <w:r>
          <w:rPr>
            <w:rStyle w:val="a3"/>
            <w:sz w:val="24"/>
            <w:szCs w:val="24"/>
          </w:rPr>
          <w:t>пункты 128</w:t>
        </w:r>
      </w:hyperlink>
      <w:r>
        <w:rPr>
          <w:sz w:val="24"/>
          <w:szCs w:val="24"/>
        </w:rPr>
        <w:t xml:space="preserve"> и </w:t>
      </w:r>
      <w:hyperlink w:anchor="sub13300" w:history="1">
        <w:r>
          <w:rPr>
            <w:rStyle w:val="a3"/>
            <w:sz w:val="24"/>
            <w:szCs w:val="24"/>
          </w:rPr>
          <w:t>133</w:t>
        </w:r>
      </w:hyperlink>
      <w:r>
        <w:rPr>
          <w:sz w:val="24"/>
          <w:szCs w:val="24"/>
        </w:rPr>
        <w:t>. Организация должна применить данны</w:t>
      </w:r>
      <w:r>
        <w:rPr>
          <w:sz w:val="24"/>
          <w:szCs w:val="24"/>
        </w:rPr>
        <w:t>е поправки одновременно с применением МСФО (IFRS) 13.</w:t>
      </w:r>
    </w:p>
    <w:p w:rsidR="00000000" w:rsidRDefault="00DA2B1C">
      <w:pPr>
        <w:pStyle w:val="IASBNormal"/>
        <w:ind w:left="780" w:hanging="780"/>
      </w:pPr>
      <w:r>
        <w:rPr>
          <w:sz w:val="24"/>
          <w:szCs w:val="24"/>
        </w:rPr>
        <w:t>139J      Документом</w:t>
      </w:r>
      <w:r>
        <w:rPr>
          <w:i/>
          <w:iCs/>
          <w:sz w:val="24"/>
          <w:szCs w:val="24"/>
        </w:rPr>
        <w:t xml:space="preserve"> «Представление статей прочего совокупного дохода»</w:t>
      </w:r>
      <w:r>
        <w:rPr>
          <w:sz w:val="24"/>
          <w:szCs w:val="24"/>
        </w:rPr>
        <w:t xml:space="preserve"> (поправки к </w:t>
      </w:r>
      <w:hyperlink w:anchor="sub0" w:history="1">
        <w:r>
          <w:rPr>
            <w:rStyle w:val="a3"/>
            <w:sz w:val="24"/>
            <w:szCs w:val="24"/>
          </w:rPr>
          <w:t>МСФО (IAS) 1</w:t>
        </w:r>
      </w:hyperlink>
      <w:r>
        <w:rPr>
          <w:sz w:val="24"/>
          <w:szCs w:val="24"/>
        </w:rPr>
        <w:t xml:space="preserve">), выпущенным в июне 2011 года, внесены поправки в </w:t>
      </w:r>
      <w:hyperlink w:anchor="sub700" w:history="1">
        <w:r>
          <w:rPr>
            <w:rStyle w:val="a3"/>
            <w:sz w:val="24"/>
            <w:szCs w:val="24"/>
          </w:rPr>
          <w:t>пункты 7</w:t>
        </w:r>
      </w:hyperlink>
      <w:r>
        <w:rPr>
          <w:sz w:val="24"/>
          <w:szCs w:val="24"/>
        </w:rPr>
        <w:t xml:space="preserve">, </w:t>
      </w:r>
      <w:hyperlink w:anchor="sub1000" w:history="1">
        <w:r>
          <w:rPr>
            <w:rStyle w:val="a3"/>
            <w:sz w:val="24"/>
            <w:szCs w:val="24"/>
          </w:rPr>
          <w:t>10</w:t>
        </w:r>
      </w:hyperlink>
      <w:r>
        <w:rPr>
          <w:sz w:val="24"/>
          <w:szCs w:val="24"/>
        </w:rPr>
        <w:t xml:space="preserve">, </w:t>
      </w:r>
      <w:hyperlink w:anchor="sub8200" w:history="1">
        <w:r>
          <w:rPr>
            <w:rStyle w:val="a3"/>
            <w:sz w:val="24"/>
            <w:szCs w:val="24"/>
          </w:rPr>
          <w:t>82</w:t>
        </w:r>
      </w:hyperlink>
      <w:r>
        <w:rPr>
          <w:sz w:val="24"/>
          <w:szCs w:val="24"/>
        </w:rPr>
        <w:t xml:space="preserve">, </w:t>
      </w:r>
      <w:hyperlink w:anchor="sub8500" w:history="1">
        <w:r>
          <w:rPr>
            <w:rStyle w:val="a3"/>
            <w:sz w:val="24"/>
            <w:szCs w:val="24"/>
          </w:rPr>
          <w:t>85-87</w:t>
        </w:r>
      </w:hyperlink>
      <w:r>
        <w:rPr>
          <w:sz w:val="24"/>
          <w:szCs w:val="24"/>
        </w:rPr>
        <w:t xml:space="preserve">, </w:t>
      </w:r>
      <w:hyperlink w:anchor="sub9000" w:history="1">
        <w:r>
          <w:rPr>
            <w:rStyle w:val="a3"/>
            <w:sz w:val="24"/>
            <w:szCs w:val="24"/>
          </w:rPr>
          <w:t>90, 91</w:t>
        </w:r>
      </w:hyperlink>
      <w:r>
        <w:rPr>
          <w:sz w:val="24"/>
          <w:szCs w:val="24"/>
        </w:rPr>
        <w:t xml:space="preserve">, </w:t>
      </w:r>
      <w:hyperlink w:anchor="sub9400" w:history="1">
        <w:r>
          <w:rPr>
            <w:rStyle w:val="a3"/>
            <w:sz w:val="24"/>
            <w:szCs w:val="24"/>
          </w:rPr>
          <w:t>94</w:t>
        </w:r>
      </w:hyperlink>
      <w:r>
        <w:rPr>
          <w:sz w:val="24"/>
          <w:szCs w:val="24"/>
        </w:rPr>
        <w:t xml:space="preserve">, </w:t>
      </w:r>
      <w:hyperlink w:anchor="sub10000" w:history="1">
        <w:r>
          <w:rPr>
            <w:rStyle w:val="a3"/>
            <w:sz w:val="24"/>
            <w:szCs w:val="24"/>
          </w:rPr>
          <w:t>100</w:t>
        </w:r>
      </w:hyperlink>
      <w:r>
        <w:rPr>
          <w:sz w:val="24"/>
          <w:szCs w:val="24"/>
        </w:rPr>
        <w:t xml:space="preserve"> и </w:t>
      </w:r>
      <w:hyperlink w:anchor="sub11500" w:history="1">
        <w:r>
          <w:rPr>
            <w:rStyle w:val="a3"/>
            <w:sz w:val="24"/>
            <w:szCs w:val="24"/>
          </w:rPr>
          <w:t>1</w:t>
        </w:r>
        <w:r>
          <w:rPr>
            <w:rStyle w:val="a3"/>
            <w:sz w:val="24"/>
            <w:szCs w:val="24"/>
          </w:rPr>
          <w:t>15</w:t>
        </w:r>
      </w:hyperlink>
      <w:r>
        <w:rPr>
          <w:sz w:val="24"/>
          <w:szCs w:val="24"/>
        </w:rPr>
        <w:t xml:space="preserve">, добавлены </w:t>
      </w:r>
      <w:hyperlink w:anchor="sub100100" w:history="1">
        <w:r>
          <w:rPr>
            <w:rStyle w:val="a3"/>
            <w:sz w:val="24"/>
            <w:szCs w:val="24"/>
          </w:rPr>
          <w:t>пункты 10A</w:t>
        </w:r>
      </w:hyperlink>
      <w:r>
        <w:rPr>
          <w:sz w:val="24"/>
          <w:szCs w:val="24"/>
        </w:rPr>
        <w:t xml:space="preserve">, </w:t>
      </w:r>
      <w:hyperlink w:anchor="sub810100" w:history="1">
        <w:r>
          <w:rPr>
            <w:rStyle w:val="a3"/>
            <w:sz w:val="24"/>
            <w:szCs w:val="24"/>
          </w:rPr>
          <w:t>81A</w:t>
        </w:r>
      </w:hyperlink>
      <w:r>
        <w:rPr>
          <w:sz w:val="24"/>
          <w:szCs w:val="24"/>
        </w:rPr>
        <w:t xml:space="preserve">, </w:t>
      </w:r>
      <w:hyperlink w:anchor="sub810200" w:history="1">
        <w:r>
          <w:rPr>
            <w:rStyle w:val="a3"/>
            <w:sz w:val="24"/>
            <w:szCs w:val="24"/>
          </w:rPr>
          <w:t>81B</w:t>
        </w:r>
      </w:hyperlink>
      <w:r>
        <w:rPr>
          <w:sz w:val="24"/>
          <w:szCs w:val="24"/>
        </w:rPr>
        <w:t xml:space="preserve">, </w:t>
      </w:r>
      <w:hyperlink w:anchor="sub820100" w:history="1">
        <w:r>
          <w:rPr>
            <w:rStyle w:val="a3"/>
            <w:sz w:val="24"/>
            <w:szCs w:val="24"/>
          </w:rPr>
          <w:t>82A</w:t>
        </w:r>
      </w:hyperlink>
      <w:r>
        <w:rPr>
          <w:sz w:val="24"/>
          <w:szCs w:val="24"/>
        </w:rPr>
        <w:t xml:space="preserve"> и удалены </w:t>
      </w:r>
      <w:hyperlink w:anchor="sub1200" w:history="1">
        <w:r>
          <w:rPr>
            <w:rStyle w:val="a3"/>
            <w:sz w:val="24"/>
            <w:szCs w:val="24"/>
          </w:rPr>
          <w:t>пункты 12</w:t>
        </w:r>
      </w:hyperlink>
      <w:r>
        <w:rPr>
          <w:sz w:val="24"/>
          <w:szCs w:val="24"/>
        </w:rPr>
        <w:t xml:space="preserve">, </w:t>
      </w:r>
      <w:hyperlink w:anchor="sub8100" w:history="1">
        <w:r>
          <w:rPr>
            <w:rStyle w:val="a3"/>
            <w:sz w:val="24"/>
            <w:szCs w:val="24"/>
          </w:rPr>
          <w:t>81</w:t>
        </w:r>
      </w:hyperlink>
      <w:r>
        <w:rPr>
          <w:sz w:val="24"/>
          <w:szCs w:val="24"/>
        </w:rPr>
        <w:t xml:space="preserve">, </w:t>
      </w:r>
      <w:hyperlink w:anchor="sub8300" w:history="1">
        <w:r>
          <w:rPr>
            <w:rStyle w:val="a3"/>
            <w:sz w:val="24"/>
            <w:szCs w:val="24"/>
          </w:rPr>
          <w:t>83, 84</w:t>
        </w:r>
      </w:hyperlink>
      <w:r>
        <w:rPr>
          <w:sz w:val="24"/>
          <w:szCs w:val="24"/>
        </w:rPr>
        <w:t>. Организация должна применять указанные поправки в отношении годовых периодов, начинающихся 1 июля 2012 года или после этой даты. Допускается досрочное применение. Если организация применит эти поправки в отношении боле</w:t>
      </w:r>
      <w:r>
        <w:rPr>
          <w:sz w:val="24"/>
          <w:szCs w:val="24"/>
        </w:rPr>
        <w:t>е раннего периода, она должна раскрыть этот факт.</w:t>
      </w:r>
    </w:p>
    <w:p w:rsidR="00000000" w:rsidRDefault="00DA2B1C">
      <w:pPr>
        <w:pStyle w:val="IASBNormal"/>
        <w:ind w:left="780" w:hanging="780"/>
      </w:pPr>
      <w:r>
        <w:rPr>
          <w:sz w:val="24"/>
          <w:szCs w:val="24"/>
        </w:rPr>
        <w:t xml:space="preserve">139K    </w:t>
      </w:r>
      <w:hyperlink r:id="rId73" w:history="1">
        <w:r>
          <w:rPr>
            <w:rStyle w:val="a3"/>
            <w:sz w:val="24"/>
            <w:szCs w:val="24"/>
          </w:rPr>
          <w:t>МСФО (IAS) 19</w:t>
        </w:r>
      </w:hyperlink>
      <w:r>
        <w:rPr>
          <w:sz w:val="24"/>
          <w:szCs w:val="24"/>
        </w:rPr>
        <w:t xml:space="preserve"> </w:t>
      </w:r>
      <w:r>
        <w:rPr>
          <w:i/>
          <w:iCs/>
          <w:sz w:val="24"/>
          <w:szCs w:val="24"/>
        </w:rPr>
        <w:t>«Вознаграждения работникам»</w:t>
      </w:r>
      <w:r>
        <w:rPr>
          <w:sz w:val="24"/>
          <w:szCs w:val="24"/>
        </w:rPr>
        <w:t xml:space="preserve"> (с учетом поправок, выпущенных в июне 2011 года) внесены поправки в </w:t>
      </w:r>
      <w:hyperlink w:anchor="sub700" w:history="1">
        <w:r>
          <w:rPr>
            <w:rStyle w:val="a3"/>
            <w:sz w:val="24"/>
            <w:szCs w:val="24"/>
          </w:rPr>
          <w:t>пункт 7</w:t>
        </w:r>
      </w:hyperlink>
      <w:r>
        <w:rPr>
          <w:sz w:val="24"/>
          <w:szCs w:val="24"/>
        </w:rPr>
        <w:t xml:space="preserve"> и </w:t>
      </w:r>
      <w:hyperlink w:anchor="sub9600" w:history="1">
        <w:r>
          <w:rPr>
            <w:rStyle w:val="a3"/>
            <w:sz w:val="24"/>
            <w:szCs w:val="24"/>
          </w:rPr>
          <w:t>пункт 96</w:t>
        </w:r>
      </w:hyperlink>
      <w:r>
        <w:rPr>
          <w:sz w:val="24"/>
          <w:szCs w:val="24"/>
        </w:rPr>
        <w:t>, касающиеся определения «прочий совокупный доход». Организация должна применить данные поправки одновременно с применением МСФО (IAS) 19 (с учетом поправок, выпущенных в июне 2011 года).</w:t>
      </w:r>
    </w:p>
    <w:p w:rsidR="00000000" w:rsidRDefault="00DA2B1C">
      <w:pPr>
        <w:pStyle w:val="IASBNormal"/>
        <w:ind w:left="780" w:hanging="780"/>
      </w:pPr>
      <w:r>
        <w:rPr>
          <w:sz w:val="24"/>
          <w:szCs w:val="24"/>
        </w:rPr>
        <w:t>139L     Докуме</w:t>
      </w:r>
      <w:r>
        <w:rPr>
          <w:sz w:val="24"/>
          <w:szCs w:val="24"/>
        </w:rPr>
        <w:t xml:space="preserve">нтом </w:t>
      </w:r>
      <w:r>
        <w:rPr>
          <w:i/>
          <w:iCs/>
          <w:sz w:val="24"/>
          <w:szCs w:val="24"/>
        </w:rPr>
        <w:t>«Ежегодные усовершенствования МСФО, период 2009-2011 гг.»</w:t>
      </w:r>
      <w:r>
        <w:rPr>
          <w:sz w:val="24"/>
          <w:szCs w:val="24"/>
        </w:rPr>
        <w:t xml:space="preserve">, выпущенным в мае 2012 года, внесены изменения в </w:t>
      </w:r>
      <w:hyperlink w:anchor="sub1000" w:history="1">
        <w:r>
          <w:rPr>
            <w:rStyle w:val="a3"/>
            <w:sz w:val="24"/>
            <w:szCs w:val="24"/>
          </w:rPr>
          <w:t>пункты 10</w:t>
        </w:r>
      </w:hyperlink>
      <w:r>
        <w:rPr>
          <w:sz w:val="24"/>
          <w:szCs w:val="24"/>
        </w:rPr>
        <w:t xml:space="preserve">, </w:t>
      </w:r>
      <w:hyperlink w:anchor="sub3800" w:history="1">
        <w:r>
          <w:rPr>
            <w:rStyle w:val="a3"/>
            <w:sz w:val="24"/>
            <w:szCs w:val="24"/>
          </w:rPr>
          <w:t>38</w:t>
        </w:r>
      </w:hyperlink>
      <w:r>
        <w:rPr>
          <w:sz w:val="24"/>
          <w:szCs w:val="24"/>
        </w:rPr>
        <w:t xml:space="preserve"> и </w:t>
      </w:r>
      <w:hyperlink w:anchor="sub4100" w:history="1">
        <w:r>
          <w:rPr>
            <w:rStyle w:val="a3"/>
            <w:sz w:val="24"/>
            <w:szCs w:val="24"/>
          </w:rPr>
          <w:t>41</w:t>
        </w:r>
      </w:hyperlink>
      <w:r>
        <w:rPr>
          <w:sz w:val="24"/>
          <w:szCs w:val="24"/>
        </w:rPr>
        <w:t xml:space="preserve">, удалены </w:t>
      </w:r>
      <w:hyperlink w:anchor="sub3900" w:history="1">
        <w:r>
          <w:rPr>
            <w:rStyle w:val="a3"/>
            <w:sz w:val="24"/>
            <w:szCs w:val="24"/>
          </w:rPr>
          <w:t>пункты 39-40</w:t>
        </w:r>
      </w:hyperlink>
      <w:r>
        <w:rPr>
          <w:sz w:val="24"/>
          <w:szCs w:val="24"/>
        </w:rPr>
        <w:t xml:space="preserve"> и добавлены </w:t>
      </w:r>
      <w:hyperlink w:anchor="sub380100" w:history="1">
        <w:r>
          <w:rPr>
            <w:rStyle w:val="a3"/>
            <w:sz w:val="24"/>
            <w:szCs w:val="24"/>
          </w:rPr>
          <w:t>пункты 38A-38D</w:t>
        </w:r>
      </w:hyperlink>
      <w:r>
        <w:rPr>
          <w:sz w:val="24"/>
          <w:szCs w:val="24"/>
        </w:rPr>
        <w:t xml:space="preserve"> и </w:t>
      </w:r>
      <w:hyperlink w:anchor="sub400100" w:history="1">
        <w:r>
          <w:rPr>
            <w:rStyle w:val="a3"/>
            <w:sz w:val="24"/>
            <w:szCs w:val="24"/>
          </w:rPr>
          <w:t>40A-40D</w:t>
        </w:r>
      </w:hyperlink>
      <w:r>
        <w:rPr>
          <w:sz w:val="24"/>
          <w:szCs w:val="24"/>
        </w:rPr>
        <w:t xml:space="preserve">. Организация должна применить эту поправку ретроспективно в соответствии с </w:t>
      </w:r>
      <w:hyperlink r:id="rId74" w:history="1">
        <w:r>
          <w:rPr>
            <w:rStyle w:val="a3"/>
            <w:sz w:val="24"/>
            <w:szCs w:val="24"/>
          </w:rPr>
          <w:t>МСФО (IAS) 8</w:t>
        </w:r>
      </w:hyperlink>
      <w:r>
        <w:rPr>
          <w:sz w:val="24"/>
          <w:szCs w:val="24"/>
        </w:rPr>
        <w:t xml:space="preserve"> </w:t>
      </w:r>
      <w:r>
        <w:rPr>
          <w:i/>
          <w:iCs/>
          <w:sz w:val="24"/>
          <w:szCs w:val="24"/>
        </w:rPr>
        <w:t>«Учетная политика, изменения в бухгалтерских оценках и ошибки»</w:t>
      </w:r>
      <w:r>
        <w:rPr>
          <w:sz w:val="24"/>
          <w:szCs w:val="24"/>
        </w:rPr>
        <w:t xml:space="preserve"> в отношении годовых периодов, начинающихся 1 января 2013 года или после этой даты. Допускается досрочное применение. Если организация применит настоящую поправку в отношении более</w:t>
      </w:r>
      <w:r>
        <w:rPr>
          <w:sz w:val="24"/>
          <w:szCs w:val="24"/>
        </w:rPr>
        <w:t xml:space="preserve"> раннего периода, она должна раскрыть этот факт.</w:t>
      </w:r>
    </w:p>
    <w:p w:rsidR="00000000" w:rsidRDefault="00DA2B1C">
      <w:pPr>
        <w:jc w:val="both"/>
      </w:pPr>
      <w:r>
        <w:rPr>
          <w:rStyle w:val="s3"/>
        </w:rPr>
        <w:t xml:space="preserve">См. поправки - </w:t>
      </w:r>
      <w:hyperlink r:id="rId75" w:anchor="sub_id=45" w:history="1">
        <w:r>
          <w:rPr>
            <w:rStyle w:val="a3"/>
            <w:i/>
            <w:iCs/>
            <w:spacing w:val="-2"/>
            <w:bdr w:val="none" w:sz="0" w:space="0" w:color="auto" w:frame="1"/>
          </w:rPr>
          <w:t>МСФО (IFRS) 15</w:t>
        </w:r>
      </w:hyperlink>
      <w:r>
        <w:rPr>
          <w:rStyle w:val="s3"/>
        </w:rPr>
        <w:t xml:space="preserve"> «Выручка по договорам с покупателями»</w:t>
      </w:r>
    </w:p>
    <w:p w:rsidR="00000000" w:rsidRDefault="00DA2B1C">
      <w:pPr>
        <w:pStyle w:val="IASBNormal"/>
      </w:pPr>
      <w:r>
        <w:rPr>
          <w:sz w:val="24"/>
          <w:szCs w:val="24"/>
        </w:rPr>
        <w:t xml:space="preserve">139M-            </w:t>
      </w:r>
      <w:r>
        <w:rPr>
          <w:i/>
          <w:iCs/>
          <w:sz w:val="24"/>
          <w:szCs w:val="24"/>
        </w:rPr>
        <w:t xml:space="preserve">[Данные пункты касаются поправок, еще не вступивших в силу, и поэтому не включены в настоящую </w:t>
      </w:r>
      <w:r>
        <w:rPr>
          <w:sz w:val="24"/>
          <w:szCs w:val="24"/>
        </w:rPr>
        <w:t xml:space="preserve">139O   </w:t>
      </w:r>
      <w:r>
        <w:rPr>
          <w:i/>
          <w:iCs/>
          <w:sz w:val="24"/>
          <w:szCs w:val="24"/>
        </w:rPr>
        <w:t>редакцию.]</w:t>
      </w:r>
      <w:r>
        <w:rPr>
          <w:sz w:val="24"/>
          <w:szCs w:val="24"/>
        </w:rPr>
        <w:t xml:space="preserve"> </w:t>
      </w:r>
    </w:p>
    <w:p w:rsidR="00000000" w:rsidRDefault="00DA2B1C">
      <w:pPr>
        <w:jc w:val="both"/>
      </w:pPr>
      <w:r>
        <w:rPr>
          <w:rStyle w:val="s3"/>
        </w:rPr>
        <w:t xml:space="preserve">См. поправки - </w:t>
      </w:r>
      <w:hyperlink r:id="rId76" w:anchor="sub_id=91" w:history="1">
        <w:r>
          <w:rPr>
            <w:rStyle w:val="a3"/>
            <w:i/>
            <w:iCs/>
          </w:rPr>
          <w:t>МСФО (IFRS) 16</w:t>
        </w:r>
      </w:hyperlink>
      <w:r>
        <w:rPr>
          <w:rStyle w:val="s3"/>
        </w:rPr>
        <w:t xml:space="preserve"> «Аренда»</w:t>
      </w:r>
    </w:p>
    <w:p w:rsidR="00000000" w:rsidRDefault="00DA2B1C">
      <w:pPr>
        <w:pStyle w:val="IASBNormal"/>
        <w:ind w:left="780" w:hanging="780"/>
      </w:pPr>
      <w:r>
        <w:rPr>
          <w:sz w:val="24"/>
          <w:szCs w:val="24"/>
        </w:rPr>
        <w:t xml:space="preserve">             </w:t>
      </w:r>
    </w:p>
    <w:p w:rsidR="00000000" w:rsidRDefault="00DA2B1C">
      <w:pPr>
        <w:pStyle w:val="IASBSectionTitleU"/>
      </w:pPr>
      <w:r>
        <w:rPr>
          <w:rFonts w:ascii="Times New Roman" w:hAnsi="Times New Roman" w:cs="Times New Roman"/>
          <w:sz w:val="24"/>
          <w:szCs w:val="24"/>
        </w:rPr>
        <w:t>Прекращение действия МСФО (IAS) 1 (пересмотренного в 2003 году)</w:t>
      </w:r>
    </w:p>
    <w:p w:rsidR="00000000" w:rsidRDefault="00DA2B1C">
      <w:pPr>
        <w:pStyle w:val="IASBNormal"/>
        <w:ind w:left="780" w:hanging="780"/>
      </w:pPr>
      <w:r>
        <w:rPr>
          <w:sz w:val="24"/>
          <w:szCs w:val="24"/>
        </w:rPr>
        <w:t xml:space="preserve">140.       Настоящий стандарт заменяет собой </w:t>
      </w:r>
      <w:hyperlink w:anchor="sub0" w:history="1">
        <w:r>
          <w:rPr>
            <w:rStyle w:val="a3"/>
            <w:sz w:val="24"/>
            <w:szCs w:val="24"/>
          </w:rPr>
          <w:t>МСФО (IAS) 1</w:t>
        </w:r>
      </w:hyperlink>
      <w:r>
        <w:rPr>
          <w:sz w:val="24"/>
          <w:szCs w:val="24"/>
        </w:rPr>
        <w:t xml:space="preserve"> </w:t>
      </w:r>
      <w:r>
        <w:rPr>
          <w:i/>
          <w:iCs/>
          <w:sz w:val="24"/>
          <w:szCs w:val="24"/>
        </w:rPr>
        <w:t xml:space="preserve">«Представление финансовой отчетности», </w:t>
      </w:r>
      <w:r>
        <w:rPr>
          <w:sz w:val="24"/>
          <w:szCs w:val="24"/>
        </w:rPr>
        <w:t>пересмотренный в 2003 году и с учетом поправок 2005 года.</w:t>
      </w:r>
    </w:p>
    <w:p w:rsidR="00000000" w:rsidRDefault="00DA2B1C">
      <w:pPr>
        <w:pStyle w:val="IASBNormal"/>
        <w:ind w:left="780" w:hanging="780"/>
      </w:pPr>
      <w:r>
        <w:t> </w:t>
      </w:r>
    </w:p>
    <w:p w:rsidR="00000000" w:rsidRDefault="00DA2B1C">
      <w:pPr>
        <w:divId w:val="1524635303"/>
        <w:rPr>
          <w:rFonts w:eastAsia="Times New Roman"/>
          <w:color w:val="auto"/>
        </w:rPr>
      </w:pPr>
      <w:bookmarkStart w:id="62" w:name="SUB1"/>
      <w:bookmarkEnd w:id="62"/>
      <w:r>
        <w:rPr>
          <w:rFonts w:eastAsia="Times New Roman"/>
          <w:color w:val="auto"/>
        </w:rPr>
        <w:pict>
          <v:rect id="_x0000_i1025" style="width:.05pt;height:.75pt" o:hrpct="330" o:hrstd="t" o:hr="t" fillcolor="#a0a0a0" stroked="f"/>
        </w:pict>
      </w:r>
    </w:p>
    <w:bookmarkStart w:id="63" w:name="_ftn1"/>
    <w:bookmarkEnd w:id="63"/>
    <w:p w:rsidR="00000000" w:rsidRDefault="00DA2B1C">
      <w:pPr>
        <w:pStyle w:val="IASBFootnoteText"/>
      </w:pPr>
      <w:r>
        <w:fldChar w:fldCharType="begin"/>
      </w:r>
      <w:r>
        <w:instrText xml:space="preserve"> </w:instrText>
      </w:r>
      <w:r>
        <w:instrText>HYPERLINK "" \l "_ftnref1" \o ""</w:instrText>
      </w:r>
      <w:r>
        <w:instrText xml:space="preserve"> </w:instrText>
      </w:r>
      <w:r>
        <w:fldChar w:fldCharType="separate"/>
      </w:r>
      <w:r>
        <w:rPr>
          <w:rStyle w:val="IASBFootnoteSign"/>
          <w:color w:val="0000FF"/>
          <w:u w:val="single"/>
        </w:rPr>
        <w:t>[1]</w:t>
      </w:r>
      <w:r>
        <w:fldChar w:fldCharType="end"/>
      </w:r>
      <w:r>
        <w:t>     Определение термина МСФО было скорректировано после внесения измене</w:t>
      </w:r>
      <w:r>
        <w:t xml:space="preserve">ний в наименования при пересмотре </w:t>
      </w:r>
      <w:r>
        <w:rPr>
          <w:i/>
          <w:iCs/>
        </w:rPr>
        <w:t>Конституции Фонда МСФО</w:t>
      </w:r>
      <w:r>
        <w:t xml:space="preserve"> в 2010 году. </w:t>
      </w:r>
    </w:p>
    <w:bookmarkStart w:id="64" w:name="_ftn2"/>
    <w:bookmarkEnd w:id="64"/>
    <w:p w:rsidR="00000000" w:rsidRDefault="00DA2B1C">
      <w:pPr>
        <w:pStyle w:val="IASBFootnoteText"/>
      </w:pPr>
      <w:r>
        <w:fldChar w:fldCharType="begin"/>
      </w:r>
      <w:r>
        <w:instrText xml:space="preserve"> </w:instrText>
      </w:r>
      <w:r>
        <w:instrText>HYPERLINK "" \l "_ftnref2" \o ""</w:instrText>
      </w:r>
      <w:r>
        <w:instrText xml:space="preserve"> </w:instrText>
      </w:r>
      <w:r>
        <w:fldChar w:fldCharType="separate"/>
      </w:r>
      <w:r>
        <w:rPr>
          <w:rStyle w:val="IASBFootnoteSign"/>
          <w:color w:val="0000FF"/>
          <w:u w:val="single"/>
        </w:rPr>
        <w:t>[2]</w:t>
      </w:r>
      <w:r>
        <w:fldChar w:fldCharType="end"/>
      </w:r>
      <w:r>
        <w:t xml:space="preserve">     В сентябре 2010 года Совет по МСФО заменил </w:t>
      </w:r>
      <w:r>
        <w:rPr>
          <w:i/>
          <w:iCs/>
        </w:rPr>
        <w:t>«Концепцию»</w:t>
      </w:r>
      <w:r>
        <w:t xml:space="preserve"> на </w:t>
      </w:r>
      <w:r>
        <w:rPr>
          <w:i/>
          <w:iCs/>
        </w:rPr>
        <w:t>«Концептуальные основы финансовой отчетности»</w:t>
      </w:r>
      <w:r>
        <w:t xml:space="preserve">. Пункт 25 был заменен на Главу 3 в </w:t>
      </w:r>
      <w:r>
        <w:rPr>
          <w:i/>
          <w:iCs/>
        </w:rPr>
        <w:t>«</w:t>
      </w:r>
      <w:r>
        <w:rPr>
          <w:i/>
          <w:iCs/>
        </w:rPr>
        <w:t>Концептуальных основах»</w:t>
      </w:r>
      <w:r>
        <w:t>.</w:t>
      </w:r>
    </w:p>
    <w:bookmarkStart w:id="65" w:name="_ftn3"/>
    <w:bookmarkEnd w:id="65"/>
    <w:p w:rsidR="00000000" w:rsidRDefault="00DA2B1C">
      <w:pPr>
        <w:pStyle w:val="IASBFootnoteText"/>
      </w:pPr>
      <w:r>
        <w:fldChar w:fldCharType="begin"/>
      </w:r>
      <w:r>
        <w:instrText xml:space="preserve"> </w:instrText>
      </w:r>
      <w:r>
        <w:instrText>HYPERLINK "" \l "_ftnref3" \o ""</w:instrText>
      </w:r>
      <w:r>
        <w:instrText xml:space="preserve"> </w:instrText>
      </w:r>
      <w:r>
        <w:fldChar w:fldCharType="separate"/>
      </w:r>
      <w:r>
        <w:rPr>
          <w:rStyle w:val="IASBFootnoteSign"/>
          <w:color w:val="0000FF"/>
          <w:u w:val="single"/>
        </w:rPr>
        <w:t>[3]</w:t>
      </w:r>
      <w:r>
        <w:fldChar w:fldCharType="end"/>
      </w:r>
      <w:r>
        <w:t xml:space="preserve">     Пункты 15-24 содержат ссылки на цели финансовой отчетности, изложенные в </w:t>
      </w:r>
      <w:r>
        <w:rPr>
          <w:i/>
          <w:iCs/>
        </w:rPr>
        <w:t>«Концепции [подготовки и представления финансовой отчетности]»</w:t>
      </w:r>
      <w:r>
        <w:t xml:space="preserve">. В сентябре 2010 года Совет по МСФО заменил </w:t>
      </w:r>
      <w:r>
        <w:rPr>
          <w:i/>
          <w:iCs/>
        </w:rPr>
        <w:t>«Конце</w:t>
      </w:r>
      <w:r>
        <w:rPr>
          <w:i/>
          <w:iCs/>
        </w:rPr>
        <w:t>пцию»</w:t>
      </w:r>
      <w:r>
        <w:t xml:space="preserve"> на </w:t>
      </w:r>
      <w:r>
        <w:rPr>
          <w:i/>
          <w:iCs/>
        </w:rPr>
        <w:t>«Концептуальные основы финансовой отчетности»</w:t>
      </w:r>
      <w:r>
        <w:t xml:space="preserve">, в которых вместо понятия «цель финансовой отчетности» было введено понятие «цель финансовой отчетности общего назначения»: см. Главу 1 </w:t>
      </w:r>
      <w:r>
        <w:rPr>
          <w:i/>
          <w:iCs/>
        </w:rPr>
        <w:t>«Концептуальных основ»</w:t>
      </w:r>
      <w:r>
        <w:t>.</w:t>
      </w:r>
    </w:p>
    <w:bookmarkStart w:id="66" w:name="_ftn4"/>
    <w:bookmarkEnd w:id="66"/>
    <w:p w:rsidR="00000000" w:rsidRDefault="00DA2B1C">
      <w:pPr>
        <w:pStyle w:val="IASBFootnoteText"/>
      </w:pPr>
      <w:r>
        <w:fldChar w:fldCharType="begin"/>
      </w:r>
      <w:r>
        <w:instrText xml:space="preserve"> </w:instrText>
      </w:r>
      <w:r>
        <w:instrText>HYPERLINK "" \l "_ftnref4" \o ""</w:instrText>
      </w:r>
      <w:r>
        <w:instrText xml:space="preserve"> </w:instrText>
      </w:r>
      <w:r>
        <w:fldChar w:fldCharType="separate"/>
      </w:r>
      <w:r>
        <w:rPr>
          <w:rStyle w:val="IASBFootnoteSign"/>
          <w:color w:val="0000FF"/>
          <w:u w:val="single"/>
        </w:rPr>
        <w:t>[4]</w:t>
      </w:r>
      <w:r>
        <w:fldChar w:fldCharType="end"/>
      </w:r>
      <w:r>
        <w:t> </w:t>
      </w:r>
      <w:r>
        <w:t xml:space="preserve">    Заменена на </w:t>
      </w:r>
      <w:r>
        <w:rPr>
          <w:i/>
          <w:iCs/>
        </w:rPr>
        <w:t>«Концептуальные основы»</w:t>
      </w:r>
      <w:r>
        <w:rPr>
          <w:rFonts w:ascii="Arial Narrow" w:hAnsi="Arial Narrow"/>
          <w:i/>
          <w:iCs/>
        </w:rPr>
        <w:t xml:space="preserve"> </w:t>
      </w:r>
      <w:r>
        <w:t>в сентябре 2010 года</w:t>
      </w:r>
      <w:r>
        <w:rPr>
          <w:rFonts w:ascii="Arial Narrow" w:hAnsi="Arial Narrow"/>
          <w:i/>
          <w:iCs/>
        </w:rPr>
        <w:t xml:space="preserve">. </w:t>
      </w:r>
    </w:p>
    <w:bookmarkStart w:id="67" w:name="_ftn5"/>
    <w:bookmarkEnd w:id="67"/>
    <w:p w:rsidR="00000000" w:rsidRDefault="00DA2B1C">
      <w:pPr>
        <w:pStyle w:val="IASBFootnoteText"/>
      </w:pPr>
      <w:r>
        <w:fldChar w:fldCharType="begin"/>
      </w:r>
      <w:r>
        <w:instrText xml:space="preserve"> </w:instrText>
      </w:r>
      <w:r>
        <w:instrText>HYPERLINK "" \l "_ftnref5" \o ""</w:instrText>
      </w:r>
      <w:r>
        <w:instrText xml:space="preserve"> </w:instrText>
      </w:r>
      <w:r>
        <w:fldChar w:fldCharType="separate"/>
      </w:r>
      <w:r>
        <w:rPr>
          <w:rStyle w:val="IASBFootnoteSign"/>
          <w:color w:val="0000FF"/>
          <w:u w:val="single"/>
        </w:rPr>
        <w:t>[5]</w:t>
      </w:r>
      <w:r>
        <w:fldChar w:fldCharType="end"/>
      </w:r>
      <w:r>
        <w:t xml:space="preserve">     В сентябре 2010 года Совет по МСФО заменил </w:t>
      </w:r>
      <w:r>
        <w:rPr>
          <w:i/>
          <w:iCs/>
        </w:rPr>
        <w:t>«Концепцию»</w:t>
      </w:r>
      <w:r>
        <w:t xml:space="preserve"> на </w:t>
      </w:r>
      <w:r>
        <w:rPr>
          <w:i/>
          <w:iCs/>
        </w:rPr>
        <w:t>«Концептуальные основы финансовой отчетности»</w:t>
      </w:r>
      <w:r>
        <w:t xml:space="preserve">. </w:t>
      </w:r>
    </w:p>
    <w:sectPr w:rsidR="00000000">
      <w:headerReference w:type="even" r:id="rId77"/>
      <w:headerReference w:type="default" r:id="rId78"/>
      <w:footerReference w:type="even" r:id="rId79"/>
      <w:footerReference w:type="default" r:id="rId80"/>
      <w:headerReference w:type="first" r:id="rId81"/>
      <w:footerReference w:type="first" r:id="rId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2B1C" w:rsidRDefault="00DA2B1C" w:rsidP="00DA2B1C">
      <w:r>
        <w:separator/>
      </w:r>
    </w:p>
  </w:endnote>
  <w:endnote w:type="continuationSeparator" w:id="0">
    <w:p w:rsidR="00DA2B1C" w:rsidRDefault="00DA2B1C" w:rsidP="00DA2B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2B1C" w:rsidRDefault="00DA2B1C" w:rsidP="00DA2B1C">
      <w:r>
        <w:separator/>
      </w:r>
    </w:p>
  </w:footnote>
  <w:footnote w:type="continuationSeparator" w:id="0">
    <w:p w:rsidR="00DA2B1C" w:rsidRDefault="00DA2B1C" w:rsidP="00DA2B1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rsidP="00DA2B1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2B1C" w:rsidRDefault="00DA2B1C" w:rsidP="00DA2B1C">
    <w:pPr>
      <w:pStyle w:val="a5"/>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(IAS) 1 «Представление финансовой отчетности» (2015 г.)</w:t>
    </w:r>
  </w:p>
  <w:p w:rsidR="00DA2B1C" w:rsidRPr="00DA2B1C" w:rsidRDefault="00DA2B1C" w:rsidP="00DA2B1C">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31.12.2005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2B1C" w:rsidRDefault="00DA2B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2B1C"/>
    <w:rsid w:val="00DA2B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2B1C"/>
    <w:pPr>
      <w:tabs>
        <w:tab w:val="center" w:pos="4677"/>
        <w:tab w:val="right" w:pos="9355"/>
      </w:tabs>
    </w:pPr>
  </w:style>
  <w:style w:type="character" w:customStyle="1" w:styleId="a6">
    <w:name w:val="Верхний колонтитул Знак"/>
    <w:basedOn w:val="a0"/>
    <w:link w:val="a5"/>
    <w:uiPriority w:val="99"/>
    <w:rsid w:val="00DA2B1C"/>
    <w:rPr>
      <w:rFonts w:eastAsiaTheme="minorEastAsia"/>
      <w:color w:val="000000"/>
      <w:sz w:val="24"/>
      <w:szCs w:val="24"/>
    </w:rPr>
  </w:style>
  <w:style w:type="paragraph" w:styleId="a7">
    <w:name w:val="footer"/>
    <w:basedOn w:val="a"/>
    <w:link w:val="a8"/>
    <w:uiPriority w:val="99"/>
    <w:unhideWhenUsed/>
    <w:rsid w:val="00DA2B1C"/>
    <w:pPr>
      <w:tabs>
        <w:tab w:val="center" w:pos="4677"/>
        <w:tab w:val="right" w:pos="9355"/>
      </w:tabs>
    </w:pPr>
  </w:style>
  <w:style w:type="character" w:customStyle="1" w:styleId="a8">
    <w:name w:val="Нижний колонтитул Знак"/>
    <w:basedOn w:val="a0"/>
    <w:link w:val="a7"/>
    <w:uiPriority w:val="99"/>
    <w:rsid w:val="00DA2B1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IASBNormal">
    <w:name w:val="IASB Normal"/>
    <w:basedOn w:val="a"/>
    <w:pPr>
      <w:spacing w:before="100" w:after="100"/>
      <w:jc w:val="both"/>
    </w:pPr>
    <w:rPr>
      <w:color w:val="auto"/>
      <w:sz w:val="19"/>
      <w:szCs w:val="19"/>
    </w:rPr>
  </w:style>
  <w:style w:type="paragraph" w:customStyle="1" w:styleId="IASBPrinciple">
    <w:name w:val="IASB Principle"/>
    <w:basedOn w:val="a"/>
    <w:pPr>
      <w:spacing w:before="100" w:after="100"/>
      <w:jc w:val="both"/>
    </w:pPr>
    <w:rPr>
      <w:b/>
      <w:bCs/>
      <w:color w:val="auto"/>
      <w:sz w:val="19"/>
      <w:szCs w:val="19"/>
    </w:rPr>
  </w:style>
  <w:style w:type="paragraph" w:customStyle="1" w:styleId="IASBSectionTitleU">
    <w:name w:val="IASB Section Title U"/>
    <w:basedOn w:val="a"/>
    <w:pPr>
      <w:keepNext/>
      <w:spacing w:before="400" w:after="200"/>
    </w:pPr>
    <w:rPr>
      <w:rFonts w:ascii="Arial" w:hAnsi="Arial" w:cs="Arial"/>
      <w:b/>
      <w:bCs/>
      <w:color w:val="auto"/>
      <w:sz w:val="26"/>
      <w:szCs w:val="26"/>
    </w:rPr>
  </w:style>
  <w:style w:type="paragraph" w:customStyle="1" w:styleId="DaveIASBSubsectionTitle">
    <w:name w:val="Dave IASB Subsection Title"/>
    <w:basedOn w:val="a"/>
    <w:pPr>
      <w:keepNext/>
      <w:spacing w:before="300" w:after="200"/>
      <w:ind w:left="780"/>
    </w:pPr>
    <w:rPr>
      <w:rFonts w:ascii="Arial" w:hAnsi="Arial" w:cs="Arial"/>
      <w:b/>
      <w:bCs/>
      <w:color w:val="auto"/>
      <w:sz w:val="26"/>
      <w:szCs w:val="26"/>
    </w:rPr>
  </w:style>
  <w:style w:type="paragraph" w:customStyle="1" w:styleId="IASBSubsubsectionTitle">
    <w:name w:val="IASB Subsubsection Title"/>
    <w:basedOn w:val="a"/>
    <w:pPr>
      <w:keepNext/>
      <w:spacing w:before="300" w:after="200"/>
      <w:ind w:left="780"/>
    </w:pPr>
    <w:rPr>
      <w:rFonts w:ascii="Arial" w:hAnsi="Arial" w:cs="Arial"/>
      <w:b/>
      <w:bCs/>
      <w:color w:val="auto"/>
      <w:sz w:val="22"/>
      <w:szCs w:val="22"/>
    </w:rPr>
  </w:style>
  <w:style w:type="paragraph" w:customStyle="1" w:styleId="IASBSubsubsubsectionTitle">
    <w:name w:val="IASB Subsubsubsection Title"/>
    <w:basedOn w:val="a"/>
    <w:pPr>
      <w:keepNext/>
      <w:spacing w:before="300" w:after="200"/>
      <w:ind w:left="780"/>
    </w:pPr>
    <w:rPr>
      <w:rFonts w:ascii="Arial" w:hAnsi="Arial" w:cs="Arial"/>
      <w:i/>
      <w:iCs/>
      <w:color w:val="auto"/>
      <w:sz w:val="22"/>
      <w:szCs w:val="22"/>
    </w:rPr>
  </w:style>
  <w:style w:type="paragraph" w:customStyle="1" w:styleId="IASBFootnoteText">
    <w:name w:val="IASB Footnote Text"/>
    <w:basedOn w:val="a"/>
    <w:pPr>
      <w:spacing w:after="60"/>
      <w:ind w:left="284" w:hanging="284"/>
      <w:jc w:val="both"/>
    </w:pPr>
    <w:rPr>
      <w:color w:val="auto"/>
      <w:sz w:val="16"/>
      <w:szCs w:val="16"/>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IASBFootnoteSign">
    <w:name w:val="IASB Footnote Sign"/>
    <w:basedOn w:val="a0"/>
    <w:rPr>
      <w:vertAlign w:val="superscrip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A2B1C"/>
    <w:pPr>
      <w:tabs>
        <w:tab w:val="center" w:pos="4677"/>
        <w:tab w:val="right" w:pos="9355"/>
      </w:tabs>
    </w:pPr>
  </w:style>
  <w:style w:type="character" w:customStyle="1" w:styleId="a6">
    <w:name w:val="Верхний колонтитул Знак"/>
    <w:basedOn w:val="a0"/>
    <w:link w:val="a5"/>
    <w:uiPriority w:val="99"/>
    <w:rsid w:val="00DA2B1C"/>
    <w:rPr>
      <w:rFonts w:eastAsiaTheme="minorEastAsia"/>
      <w:color w:val="000000"/>
      <w:sz w:val="24"/>
      <w:szCs w:val="24"/>
    </w:rPr>
  </w:style>
  <w:style w:type="paragraph" w:styleId="a7">
    <w:name w:val="footer"/>
    <w:basedOn w:val="a"/>
    <w:link w:val="a8"/>
    <w:uiPriority w:val="99"/>
    <w:unhideWhenUsed/>
    <w:rsid w:val="00DA2B1C"/>
    <w:pPr>
      <w:tabs>
        <w:tab w:val="center" w:pos="4677"/>
        <w:tab w:val="right" w:pos="9355"/>
      </w:tabs>
    </w:pPr>
  </w:style>
  <w:style w:type="character" w:customStyle="1" w:styleId="a8">
    <w:name w:val="Нижний колонтитул Знак"/>
    <w:basedOn w:val="a0"/>
    <w:link w:val="a7"/>
    <w:uiPriority w:val="99"/>
    <w:rsid w:val="00DA2B1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4635303">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51790" TargetMode="External"/><Relationship Id="rId21" Type="http://schemas.openxmlformats.org/officeDocument/2006/relationships/hyperlink" Target="http://online.zakon.kz/Document/?doc_id=1051790" TargetMode="External"/><Relationship Id="rId42" Type="http://schemas.openxmlformats.org/officeDocument/2006/relationships/hyperlink" Target="http://online.zakon.kz/Document/?doc_id=1051790" TargetMode="External"/><Relationship Id="rId47" Type="http://schemas.openxmlformats.org/officeDocument/2006/relationships/hyperlink" Target="http://online.zakon.kz/Document/?doc_id=1051743" TargetMode="External"/><Relationship Id="rId63" Type="http://schemas.openxmlformats.org/officeDocument/2006/relationships/hyperlink" Target="http://online.zakon.kz/Document/?doc_id=1051742" TargetMode="External"/><Relationship Id="rId68" Type="http://schemas.openxmlformats.org/officeDocument/2006/relationships/hyperlink" Target="http://online.zakon.kz/Document/?doc_id=30164360" TargetMode="External"/><Relationship Id="rId84" Type="http://schemas.openxmlformats.org/officeDocument/2006/relationships/theme" Target="theme/theme1.xml"/><Relationship Id="rId16" Type="http://schemas.openxmlformats.org/officeDocument/2006/relationships/hyperlink" Target="http://online.zakon.kz/Document/?doc_id=30012914" TargetMode="External"/><Relationship Id="rId11" Type="http://schemas.openxmlformats.org/officeDocument/2006/relationships/hyperlink" Target="http://online.zakon.kz/Document/?doc_id=1051802" TargetMode="External"/><Relationship Id="rId32" Type="http://schemas.openxmlformats.org/officeDocument/2006/relationships/hyperlink" Target="http://online.zakon.kz/Document/?doc_id=30060312" TargetMode="External"/><Relationship Id="rId37" Type="http://schemas.openxmlformats.org/officeDocument/2006/relationships/hyperlink" Target="http://online.zakon.kz/Document/?doc_id=30165826" TargetMode="External"/><Relationship Id="rId53" Type="http://schemas.openxmlformats.org/officeDocument/2006/relationships/hyperlink" Target="http://online.zakon.kz/Document/?doc_id=1051790" TargetMode="External"/><Relationship Id="rId58" Type="http://schemas.openxmlformats.org/officeDocument/2006/relationships/hyperlink" Target="http://online.zakon.kz/Document/?doc_id=1051802" TargetMode="External"/><Relationship Id="rId74" Type="http://schemas.openxmlformats.org/officeDocument/2006/relationships/hyperlink" Target="http://online.zakon.kz/Document/?doc_id=1051790" TargetMode="External"/><Relationship Id="rId79"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1272007" TargetMode="External"/><Relationship Id="rId82" Type="http://schemas.openxmlformats.org/officeDocument/2006/relationships/footer" Target="footer3.xml"/><Relationship Id="rId19" Type="http://schemas.openxmlformats.org/officeDocument/2006/relationships/hyperlink" Target="http://online.zakon.kz/Document/?doc_id=1051790" TargetMode="External"/><Relationship Id="rId14" Type="http://schemas.openxmlformats.org/officeDocument/2006/relationships/hyperlink" Target="http://online.zakon.kz/Document/?doc_id=30003563" TargetMode="External"/><Relationship Id="rId22" Type="http://schemas.openxmlformats.org/officeDocument/2006/relationships/hyperlink" Target="http://online.zakon.kz/Document/?doc_id=1051804" TargetMode="External"/><Relationship Id="rId27" Type="http://schemas.openxmlformats.org/officeDocument/2006/relationships/hyperlink" Target="http://online.zakon.kz/Document/?doc_id=1051790" TargetMode="External"/><Relationship Id="rId30" Type="http://schemas.openxmlformats.org/officeDocument/2006/relationships/hyperlink" Target="http://online.zakon.kz/Document/?doc_id=30060312" TargetMode="External"/><Relationship Id="rId35" Type="http://schemas.openxmlformats.org/officeDocument/2006/relationships/hyperlink" Target="http://online.zakon.kz/Document/?doc_id=1051789" TargetMode="External"/><Relationship Id="rId43" Type="http://schemas.openxmlformats.org/officeDocument/2006/relationships/hyperlink" Target="http://online.zakon.kz/Document/?doc_id=30003563" TargetMode="External"/><Relationship Id="rId48" Type="http://schemas.openxmlformats.org/officeDocument/2006/relationships/hyperlink" Target="http://online.zakon.kz/Document/?doc_id=1051805" TargetMode="External"/><Relationship Id="rId56" Type="http://schemas.openxmlformats.org/officeDocument/2006/relationships/hyperlink" Target="http://online.zakon.kz/Document/?doc_id=30164360" TargetMode="External"/><Relationship Id="rId64" Type="http://schemas.openxmlformats.org/officeDocument/2006/relationships/hyperlink" Target="http://online.zakon.kz/Document/?doc_id=31272016" TargetMode="External"/><Relationship Id="rId69" Type="http://schemas.openxmlformats.org/officeDocument/2006/relationships/hyperlink" Target="http://online.zakon.kz/Document/?doc_id=30165820" TargetMode="External"/><Relationship Id="rId77" Type="http://schemas.openxmlformats.org/officeDocument/2006/relationships/header" Target="header1.xml"/><Relationship Id="rId8" Type="http://schemas.openxmlformats.org/officeDocument/2006/relationships/hyperlink" Target="http://online.zakon.kz/Document/?doc_id=31271976" TargetMode="External"/><Relationship Id="rId51" Type="http://schemas.openxmlformats.org/officeDocument/2006/relationships/hyperlink" Target="http://online.zakon.kz/Document/?doc_id=1051805" TargetMode="External"/><Relationship Id="rId72" Type="http://schemas.openxmlformats.org/officeDocument/2006/relationships/hyperlink" Target="http://online.zakon.kz/Document/?doc_id=31272016" TargetMode="External"/><Relationship Id="rId80"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1051743" TargetMode="External"/><Relationship Id="rId17" Type="http://schemas.openxmlformats.org/officeDocument/2006/relationships/hyperlink" Target="http://online.zakon.kz/Document/?doc_id=30012914" TargetMode="External"/><Relationship Id="rId25" Type="http://schemas.openxmlformats.org/officeDocument/2006/relationships/hyperlink" Target="http://online.zakon.kz/Document/?doc_id=1051790" TargetMode="External"/><Relationship Id="rId33" Type="http://schemas.openxmlformats.org/officeDocument/2006/relationships/hyperlink" Target="http://online.zakon.kz/Document/?doc_id=1051802" TargetMode="External"/><Relationship Id="rId38" Type="http://schemas.openxmlformats.org/officeDocument/2006/relationships/hyperlink" Target="http://online.zakon.kz/Document/?doc_id=1051791" TargetMode="External"/><Relationship Id="rId46" Type="http://schemas.openxmlformats.org/officeDocument/2006/relationships/hyperlink" Target="http://online.zakon.kz/Document/?doc_id=1051802" TargetMode="External"/><Relationship Id="rId59" Type="http://schemas.openxmlformats.org/officeDocument/2006/relationships/hyperlink" Target="http://online.zakon.kz/Document/?doc_id=1051790" TargetMode="External"/><Relationship Id="rId67" Type="http://schemas.openxmlformats.org/officeDocument/2006/relationships/hyperlink" Target="http://online.zakon.kz/Document/?doc_id=30165826" TargetMode="External"/><Relationship Id="rId20" Type="http://schemas.openxmlformats.org/officeDocument/2006/relationships/hyperlink" Target="http://online.zakon.kz/Document/?doc_id=1051790" TargetMode="External"/><Relationship Id="rId41" Type="http://schemas.openxmlformats.org/officeDocument/2006/relationships/hyperlink" Target="http://online.zakon.kz/Document/?doc_id=30060312" TargetMode="External"/><Relationship Id="rId54" Type="http://schemas.openxmlformats.org/officeDocument/2006/relationships/hyperlink" Target="http://online.zakon.kz/Document/?doc_id=1051789" TargetMode="External"/><Relationship Id="rId62" Type="http://schemas.openxmlformats.org/officeDocument/2006/relationships/hyperlink" Target="http://online.zakon.kz/Document/?doc_id=1051744" TargetMode="External"/><Relationship Id="rId70" Type="http://schemas.openxmlformats.org/officeDocument/2006/relationships/hyperlink" Target="http://online.zakon.kz/Document/?doc_id=31271976" TargetMode="External"/><Relationship Id="rId75" Type="http://schemas.openxmlformats.org/officeDocument/2006/relationships/hyperlink" Target="http://online.zakon.kz/Document/?doc_id=36789884" TargetMode="External"/><Relationship Id="rId83"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65826" TargetMode="External"/><Relationship Id="rId23" Type="http://schemas.openxmlformats.org/officeDocument/2006/relationships/hyperlink" Target="http://online.zakon.kz/Document/?doc_id=1051742" TargetMode="External"/><Relationship Id="rId28" Type="http://schemas.openxmlformats.org/officeDocument/2006/relationships/hyperlink" Target="http://online.zakon.kz/Document/?doc_id=1051789" TargetMode="External"/><Relationship Id="rId36" Type="http://schemas.openxmlformats.org/officeDocument/2006/relationships/hyperlink" Target="http://online.zakon.kz/Document/?doc_id=30165826" TargetMode="External"/><Relationship Id="rId49" Type="http://schemas.openxmlformats.org/officeDocument/2006/relationships/hyperlink" Target="http://online.zakon.kz/Document/?doc_id=1051802" TargetMode="External"/><Relationship Id="rId57" Type="http://schemas.openxmlformats.org/officeDocument/2006/relationships/hyperlink" Target="http://online.zakon.kz/Document/?doc_id=1051744" TargetMode="External"/><Relationship Id="rId10" Type="http://schemas.openxmlformats.org/officeDocument/2006/relationships/hyperlink" Target="http://online.zakon.kz/Document/?doc_id=30012914" TargetMode="External"/><Relationship Id="rId31" Type="http://schemas.openxmlformats.org/officeDocument/2006/relationships/hyperlink" Target="http://online.zakon.kz/Document/?doc_id=30003613" TargetMode="External"/><Relationship Id="rId44" Type="http://schemas.openxmlformats.org/officeDocument/2006/relationships/hyperlink" Target="http://online.zakon.kz/Document/?doc_id=30165826" TargetMode="External"/><Relationship Id="rId52" Type="http://schemas.openxmlformats.org/officeDocument/2006/relationships/hyperlink" Target="http://online.zakon.kz/Document/?doc_id=1051790" TargetMode="External"/><Relationship Id="rId60" Type="http://schemas.openxmlformats.org/officeDocument/2006/relationships/hyperlink" Target="http://online.zakon.kz/Document/?doc_id=35621517" TargetMode="External"/><Relationship Id="rId65" Type="http://schemas.openxmlformats.org/officeDocument/2006/relationships/hyperlink" Target="http://online.zakon.kz/Document/?doc_id=30003721" TargetMode="External"/><Relationship Id="rId73" Type="http://schemas.openxmlformats.org/officeDocument/2006/relationships/hyperlink" Target="http://online.zakon.kz/Document/?doc_id=1051805" TargetMode="External"/><Relationship Id="rId78" Type="http://schemas.openxmlformats.org/officeDocument/2006/relationships/header" Target="header2.xml"/><Relationship Id="rId8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03721" TargetMode="External"/><Relationship Id="rId13" Type="http://schemas.openxmlformats.org/officeDocument/2006/relationships/hyperlink" Target="http://online.zakon.kz/Document/?doc_id=1051805" TargetMode="External"/><Relationship Id="rId18" Type="http://schemas.openxmlformats.org/officeDocument/2006/relationships/hyperlink" Target="http://online.zakon.kz/Document/?doc_id=30012914" TargetMode="External"/><Relationship Id="rId39" Type="http://schemas.openxmlformats.org/officeDocument/2006/relationships/hyperlink" Target="http://online.zakon.kz/Document/?doc_id=1051802" TargetMode="External"/><Relationship Id="rId34" Type="http://schemas.openxmlformats.org/officeDocument/2006/relationships/hyperlink" Target="http://online.zakon.kz/Document/?doc_id=30164360" TargetMode="External"/><Relationship Id="rId50" Type="http://schemas.openxmlformats.org/officeDocument/2006/relationships/hyperlink" Target="http://online.zakon.kz/Document/?doc_id=1051743" TargetMode="External"/><Relationship Id="rId55" Type="http://schemas.openxmlformats.org/officeDocument/2006/relationships/hyperlink" Target="http://online.zakon.kz/Document/?doc_id=1051742" TargetMode="External"/><Relationship Id="rId76" Type="http://schemas.openxmlformats.org/officeDocument/2006/relationships/hyperlink" Target="http://online.zakon.kz/Document/?doc_id=35621517" TargetMode="External"/><Relationship Id="rId7" Type="http://schemas.openxmlformats.org/officeDocument/2006/relationships/hyperlink" Target="http://online.zakon.kz/Document/?doc_id=1051739" TargetMode="External"/><Relationship Id="rId71" Type="http://schemas.openxmlformats.org/officeDocument/2006/relationships/hyperlink" Target="http://online.zakon.kz/Document/?doc_id=31272007" TargetMode="External"/><Relationship Id="rId2" Type="http://schemas.microsoft.com/office/2007/relationships/stylesWithEffects" Target="stylesWithEffects.xml"/><Relationship Id="rId29" Type="http://schemas.openxmlformats.org/officeDocument/2006/relationships/hyperlink" Target="http://online.zakon.kz/Document/?doc_id=30003563" TargetMode="External"/><Relationship Id="rId24" Type="http://schemas.openxmlformats.org/officeDocument/2006/relationships/hyperlink" Target="http://online.zakon.kz/Document/?doc_id=36789884" TargetMode="External"/><Relationship Id="rId40" Type="http://schemas.openxmlformats.org/officeDocument/2006/relationships/hyperlink" Target="http://online.zakon.kz/Document/?doc_id=30003541" TargetMode="External"/><Relationship Id="rId45" Type="http://schemas.openxmlformats.org/officeDocument/2006/relationships/hyperlink" Target="http://online.zakon.kz/Document/?doc_id=30165826" TargetMode="External"/><Relationship Id="rId66" Type="http://schemas.openxmlformats.org/officeDocument/2006/relationships/hyperlink" Target="http://online.zakon.kz/Document/?doc_id=300129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15669</Words>
  <Characters>89316</Characters>
  <Application>Microsoft Office Word</Application>
  <DocSecurity>0</DocSecurity>
  <Lines>744</Lines>
  <Paragraphs>209</Paragraphs>
  <ScaleCrop>false</ScaleCrop>
  <Company/>
  <LinksUpToDate>false</LinksUpToDate>
  <CharactersWithSpaces>104776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(IAS) 1 «Представление финансовой отчетности» (2015 г.) (©Paragraph 2023)</dc:title>
  <dc:subject/>
  <dc:creator>Сергей М</dc:creator>
  <cp:keywords/>
  <dc:description/>
  <cp:lastModifiedBy>Сергей М</cp:lastModifiedBy>
  <cp:revision>2</cp:revision>
  <dcterms:created xsi:type="dcterms:W3CDTF">2023-11-03T04:22:00Z</dcterms:created>
  <dcterms:modified xsi:type="dcterms:W3CDTF">2023-11-03T04:22:00Z</dcterms:modified>
</cp:coreProperties>
</file>