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3418">
      <w:pPr>
        <w:jc w:val="center"/>
      </w:pPr>
      <w:bookmarkStart w:id="0" w:name="_GoBack"/>
      <w:bookmarkEnd w:id="0"/>
      <w:r>
        <w:rPr>
          <w:rStyle w:val="s1"/>
        </w:rPr>
        <w:t>Международный стандарт финансовой отчетности (IAS) 19</w:t>
      </w:r>
      <w:r>
        <w:rPr>
          <w:rStyle w:val="s1"/>
        </w:rPr>
        <w:br/>
        <w:t>«Вознаграждения работникам»</w:t>
      </w:r>
    </w:p>
    <w:p w:rsidR="00000000" w:rsidRDefault="00693418">
      <w:pPr>
        <w:jc w:val="center"/>
      </w:pPr>
      <w:r>
        <w:rPr>
          <w:rStyle w:val="s1"/>
        </w:rPr>
        <w:t> </w:t>
      </w:r>
    </w:p>
    <w:p w:rsidR="00000000" w:rsidRDefault="00693418">
      <w:pPr>
        <w:pStyle w:val="IASBSectionTitleU"/>
      </w:pPr>
      <w:r>
        <w:rPr>
          <w:rFonts w:ascii="Times New Roman" w:hAnsi="Times New Roman" w:cs="Times New Roman"/>
          <w:sz w:val="24"/>
          <w:szCs w:val="24"/>
        </w:rPr>
        <w:t>Цель</w:t>
      </w:r>
    </w:p>
    <w:p w:rsidR="00000000" w:rsidRDefault="00693418">
      <w:pPr>
        <w:pStyle w:val="IASBNormal"/>
        <w:ind w:left="780" w:hanging="780"/>
      </w:pPr>
      <w:r>
        <w:rPr>
          <w:sz w:val="24"/>
          <w:szCs w:val="24"/>
        </w:rPr>
        <w:t xml:space="preserve">1.           </w:t>
      </w:r>
      <w:r>
        <w:rPr>
          <w:sz w:val="24"/>
          <w:szCs w:val="24"/>
        </w:rPr>
        <w:t>Целью настоящего стандарта является установление правил учета и раскрытия информации о вознаграждениях работникам. Стандарт требует от организации признавать:</w:t>
      </w:r>
    </w:p>
    <w:p w:rsidR="00000000" w:rsidRDefault="00693418">
      <w:pPr>
        <w:pStyle w:val="IASBNormal"/>
        <w:ind w:left="1560" w:hanging="780"/>
      </w:pPr>
      <w:r>
        <w:rPr>
          <w:sz w:val="24"/>
          <w:szCs w:val="24"/>
        </w:rPr>
        <w:t>(a)         обязательство - в случае если работник оказал услугу в обмен на вознаграждение, подле</w:t>
      </w:r>
      <w:r>
        <w:rPr>
          <w:sz w:val="24"/>
          <w:szCs w:val="24"/>
        </w:rPr>
        <w:t>жащее выплате в будущем; и</w:t>
      </w:r>
    </w:p>
    <w:p w:rsidR="00000000" w:rsidRDefault="00693418">
      <w:pPr>
        <w:pStyle w:val="IASBNormal"/>
        <w:ind w:left="1560" w:hanging="780"/>
      </w:pPr>
      <w:r>
        <w:rPr>
          <w:sz w:val="24"/>
          <w:szCs w:val="24"/>
        </w:rPr>
        <w:t>(b)         расход - в случае если организация использует экономическую выгоду, возникающую в результате услуги, оказанной работником в обмен на вознаграждение.</w:t>
      </w:r>
    </w:p>
    <w:p w:rsidR="00000000" w:rsidRDefault="00693418">
      <w:pPr>
        <w:pStyle w:val="IASBSectionTitleU"/>
      </w:pPr>
      <w:r>
        <w:rPr>
          <w:rFonts w:ascii="Times New Roman" w:hAnsi="Times New Roman" w:cs="Times New Roman"/>
          <w:sz w:val="24"/>
          <w:szCs w:val="24"/>
        </w:rPr>
        <w:t>Сфера применения</w:t>
      </w:r>
    </w:p>
    <w:p w:rsidR="00000000" w:rsidRDefault="00693418">
      <w:pPr>
        <w:pStyle w:val="IASBPrinciple"/>
        <w:ind w:left="780" w:hanging="780"/>
      </w:pPr>
      <w:r>
        <w:rPr>
          <w:sz w:val="24"/>
          <w:szCs w:val="24"/>
        </w:rPr>
        <w:t>2.           Работодатель применяет этот стандарт д</w:t>
      </w:r>
      <w:r>
        <w:rPr>
          <w:sz w:val="24"/>
          <w:szCs w:val="24"/>
        </w:rPr>
        <w:t xml:space="preserve">ля учета всех вознаграждений работникам, кроме тех, для которых применяется </w:t>
      </w:r>
      <w:hyperlink r:id="rId7" w:history="1">
        <w:r>
          <w:rPr>
            <w:rStyle w:val="a3"/>
            <w:b w:val="0"/>
            <w:bCs w:val="0"/>
            <w:sz w:val="24"/>
            <w:szCs w:val="24"/>
          </w:rPr>
          <w:t>МСФО (IFRS) 2</w:t>
        </w:r>
      </w:hyperlink>
      <w:r>
        <w:rPr>
          <w:sz w:val="24"/>
          <w:szCs w:val="24"/>
        </w:rPr>
        <w:t xml:space="preserve"> </w:t>
      </w:r>
      <w:r>
        <w:rPr>
          <w:i/>
          <w:iCs/>
          <w:sz w:val="24"/>
          <w:szCs w:val="24"/>
        </w:rPr>
        <w:t>«Выплаты на основе акций»</w:t>
      </w:r>
      <w:r>
        <w:rPr>
          <w:sz w:val="24"/>
          <w:szCs w:val="24"/>
        </w:rPr>
        <w:t>.</w:t>
      </w:r>
    </w:p>
    <w:p w:rsidR="00000000" w:rsidRDefault="00693418">
      <w:pPr>
        <w:pStyle w:val="IASBNormal"/>
        <w:ind w:left="780" w:hanging="780"/>
      </w:pPr>
      <w:r>
        <w:rPr>
          <w:sz w:val="24"/>
          <w:szCs w:val="24"/>
        </w:rPr>
        <w:t xml:space="preserve">3.           Настоящий стандарт не применяется к отчетности по программам </w:t>
      </w:r>
      <w:r>
        <w:rPr>
          <w:sz w:val="24"/>
          <w:szCs w:val="24"/>
        </w:rPr>
        <w:t xml:space="preserve">вознаграждений работникам (см. </w:t>
      </w:r>
      <w:hyperlink r:id="rId8" w:history="1">
        <w:r>
          <w:rPr>
            <w:rStyle w:val="a3"/>
            <w:sz w:val="24"/>
            <w:szCs w:val="24"/>
          </w:rPr>
          <w:t>МСФО (IAS) 26</w:t>
        </w:r>
      </w:hyperlink>
      <w:r>
        <w:rPr>
          <w:sz w:val="24"/>
          <w:szCs w:val="24"/>
        </w:rPr>
        <w:t xml:space="preserve"> </w:t>
      </w:r>
      <w:r>
        <w:rPr>
          <w:i/>
          <w:iCs/>
          <w:sz w:val="24"/>
          <w:szCs w:val="24"/>
        </w:rPr>
        <w:t>«Учет и отчетность по пенсионным программам»</w:t>
      </w:r>
      <w:r>
        <w:rPr>
          <w:sz w:val="24"/>
          <w:szCs w:val="24"/>
        </w:rPr>
        <w:t>).</w:t>
      </w:r>
    </w:p>
    <w:p w:rsidR="00000000" w:rsidRDefault="00693418">
      <w:pPr>
        <w:pStyle w:val="IASBNormal"/>
        <w:ind w:left="780" w:hanging="780"/>
      </w:pPr>
      <w:r>
        <w:t> </w:t>
      </w:r>
    </w:p>
    <w:p w:rsidR="00000000" w:rsidRDefault="00693418">
      <w:pPr>
        <w:pStyle w:val="IASBNormal"/>
        <w:ind w:left="780" w:hanging="780"/>
      </w:pPr>
      <w:r>
        <w:rPr>
          <w:sz w:val="24"/>
          <w:szCs w:val="24"/>
        </w:rPr>
        <w:t>4.           Вознаграждения работникам, к которым применяется настоящий стандарт, включают вознаг</w:t>
      </w:r>
      <w:r>
        <w:rPr>
          <w:sz w:val="24"/>
          <w:szCs w:val="24"/>
        </w:rPr>
        <w:t>раждения, которые предоставляются:</w:t>
      </w:r>
    </w:p>
    <w:p w:rsidR="00000000" w:rsidRDefault="00693418">
      <w:pPr>
        <w:pStyle w:val="IASBNormal"/>
        <w:ind w:left="1560" w:hanging="780"/>
      </w:pPr>
      <w:r>
        <w:rPr>
          <w:sz w:val="24"/>
          <w:szCs w:val="24"/>
        </w:rPr>
        <w:t>(a)         согласно формализованным программам или другим формализованным соглашениям между организацией и ее работниками, группами работников или их представителями;</w:t>
      </w:r>
    </w:p>
    <w:p w:rsidR="00000000" w:rsidRDefault="00693418">
      <w:pPr>
        <w:pStyle w:val="IASBNormal"/>
        <w:ind w:left="1560" w:hanging="780"/>
      </w:pPr>
      <w:r>
        <w:rPr>
          <w:sz w:val="24"/>
          <w:szCs w:val="24"/>
        </w:rPr>
        <w:t>(b)         согласно требованиям законодательства или</w:t>
      </w:r>
      <w:r>
        <w:rPr>
          <w:sz w:val="24"/>
          <w:szCs w:val="24"/>
        </w:rPr>
        <w:t xml:space="preserve"> в связи с внутриотраслевыми соглашениями, в соответствии с которыми организации должны осуществлять взносы в национальные, государственные, отраслевые или другие совместные программы нескольких работодателей; или</w:t>
      </w:r>
    </w:p>
    <w:p w:rsidR="00000000" w:rsidRDefault="00693418">
      <w:pPr>
        <w:pStyle w:val="IASBNormal"/>
        <w:ind w:left="1560" w:hanging="780"/>
      </w:pPr>
      <w:r>
        <w:rPr>
          <w:sz w:val="24"/>
          <w:szCs w:val="24"/>
        </w:rPr>
        <w:t>(c)         сложившейся практикой, которая</w:t>
      </w:r>
      <w:r>
        <w:rPr>
          <w:sz w:val="24"/>
          <w:szCs w:val="24"/>
        </w:rPr>
        <w:t xml:space="preserve"> ведет к появлению обязательства, обусловленного такой практикой. Сложившаяся практика приводит к возникновению обусловленного ею обязательства, если организация не имеет реалистичной альтернативы выплате вознаграждений работникам. Примером обязательства, </w:t>
      </w:r>
      <w:r>
        <w:rPr>
          <w:sz w:val="24"/>
          <w:szCs w:val="24"/>
        </w:rPr>
        <w:t>обусловленного практикой, может служить ситуация, когда изменение сложившейся практики организации приведет к неприемлемому ущербу в ее отношениях с работниками.</w:t>
      </w:r>
    </w:p>
    <w:p w:rsidR="00000000" w:rsidRDefault="00693418">
      <w:pPr>
        <w:pStyle w:val="IASBNormal"/>
        <w:ind w:left="780" w:hanging="780"/>
      </w:pPr>
      <w:r>
        <w:rPr>
          <w:sz w:val="24"/>
          <w:szCs w:val="24"/>
        </w:rPr>
        <w:t>5.           Вознаграждения работникам включают:</w:t>
      </w:r>
    </w:p>
    <w:p w:rsidR="00000000" w:rsidRDefault="00693418">
      <w:pPr>
        <w:pStyle w:val="IASBNormal"/>
        <w:ind w:left="1560" w:hanging="780"/>
      </w:pPr>
      <w:r>
        <w:rPr>
          <w:sz w:val="24"/>
          <w:szCs w:val="24"/>
        </w:rPr>
        <w:t>(a)         краткосрочные вознаграждения рабо</w:t>
      </w:r>
      <w:r>
        <w:rPr>
          <w:sz w:val="24"/>
          <w:szCs w:val="24"/>
        </w:rPr>
        <w:t>тникам, выплата которых в полном объеме ожидается до истечения двенадцати месяцев после окончания годового отчетного периода, в котором работники оказали соответствующие услуги, например:</w:t>
      </w:r>
    </w:p>
    <w:p w:rsidR="00000000" w:rsidRDefault="00693418">
      <w:pPr>
        <w:pStyle w:val="IASBNormal"/>
        <w:ind w:left="2340" w:hanging="780"/>
      </w:pPr>
      <w:r>
        <w:rPr>
          <w:sz w:val="24"/>
          <w:szCs w:val="24"/>
        </w:rPr>
        <w:t xml:space="preserve">(i)          заработная плата и взносы на социальное обеспечение; </w:t>
      </w:r>
    </w:p>
    <w:p w:rsidR="00000000" w:rsidRDefault="00693418">
      <w:pPr>
        <w:pStyle w:val="IASBNormal"/>
        <w:ind w:left="2340" w:hanging="780"/>
      </w:pPr>
      <w:r>
        <w:rPr>
          <w:sz w:val="24"/>
          <w:szCs w:val="24"/>
        </w:rPr>
        <w:t>(</w:t>
      </w:r>
      <w:r>
        <w:rPr>
          <w:sz w:val="24"/>
          <w:szCs w:val="24"/>
        </w:rPr>
        <w:t>ii)         оплачиваемый ежегодный отпуск и оплачиваемый отпуск по болезни;</w:t>
      </w:r>
    </w:p>
    <w:p w:rsidR="00000000" w:rsidRDefault="00693418">
      <w:pPr>
        <w:pStyle w:val="IASBNormal"/>
        <w:ind w:left="2340" w:hanging="780"/>
      </w:pPr>
      <w:r>
        <w:rPr>
          <w:sz w:val="24"/>
          <w:szCs w:val="24"/>
        </w:rPr>
        <w:t xml:space="preserve">(iii)        участие в прибыли и премии; и </w:t>
      </w:r>
    </w:p>
    <w:p w:rsidR="00000000" w:rsidRDefault="00693418">
      <w:pPr>
        <w:pStyle w:val="IASBNormal"/>
        <w:ind w:left="2340" w:hanging="780"/>
      </w:pPr>
      <w:r>
        <w:rPr>
          <w:sz w:val="24"/>
          <w:szCs w:val="24"/>
        </w:rPr>
        <w:t xml:space="preserve">(iv)        льготы в неденежной форме (такие как медицинское обслуживание, обеспечение жильем, автомобилями, предоставление товаров или </w:t>
      </w:r>
      <w:r>
        <w:rPr>
          <w:sz w:val="24"/>
          <w:szCs w:val="24"/>
        </w:rPr>
        <w:t>услуг бесплатно или по льготной цене) для действующих работников;</w:t>
      </w:r>
    </w:p>
    <w:p w:rsidR="00000000" w:rsidRDefault="00693418">
      <w:pPr>
        <w:pStyle w:val="IASBNormal"/>
        <w:ind w:left="1560" w:hanging="780"/>
      </w:pPr>
      <w:r>
        <w:rPr>
          <w:sz w:val="24"/>
          <w:szCs w:val="24"/>
        </w:rPr>
        <w:t>(b)         вознаграждения по окончании трудовой деятельности, например:</w:t>
      </w:r>
    </w:p>
    <w:p w:rsidR="00000000" w:rsidRDefault="00693418">
      <w:pPr>
        <w:pStyle w:val="IASBNormal"/>
        <w:ind w:left="2340" w:hanging="780"/>
      </w:pPr>
      <w:r>
        <w:rPr>
          <w:sz w:val="24"/>
          <w:szCs w:val="24"/>
        </w:rPr>
        <w:t>(i)          пенсионные выплаты (например, пенсии и единовременные выплаты при выходе на пенсию); и</w:t>
      </w:r>
    </w:p>
    <w:p w:rsidR="00000000" w:rsidRDefault="00693418">
      <w:pPr>
        <w:pStyle w:val="IASBNormal"/>
        <w:ind w:left="2340" w:hanging="780"/>
      </w:pPr>
      <w:r>
        <w:rPr>
          <w:sz w:val="24"/>
          <w:szCs w:val="24"/>
        </w:rPr>
        <w:t>(ii)         проч</w:t>
      </w:r>
      <w:r>
        <w:rPr>
          <w:sz w:val="24"/>
          <w:szCs w:val="24"/>
        </w:rPr>
        <w:t xml:space="preserve">ие вознаграждения по окончании трудовой деятельности, такие как страхование жизни и медицинское обслуживание по окончании трудовой деятельности; </w:t>
      </w:r>
    </w:p>
    <w:p w:rsidR="00000000" w:rsidRDefault="00693418">
      <w:pPr>
        <w:pStyle w:val="IASBNormal"/>
        <w:ind w:left="1560" w:hanging="780"/>
      </w:pPr>
      <w:r>
        <w:rPr>
          <w:sz w:val="24"/>
          <w:szCs w:val="24"/>
        </w:rPr>
        <w:t>(c)         прочие долгосрочные вознаграждения работникам, например:</w:t>
      </w:r>
    </w:p>
    <w:p w:rsidR="00000000" w:rsidRDefault="00693418">
      <w:pPr>
        <w:pStyle w:val="IASBNormal"/>
        <w:ind w:left="2340" w:hanging="780"/>
      </w:pPr>
      <w:r>
        <w:rPr>
          <w:sz w:val="24"/>
          <w:szCs w:val="24"/>
        </w:rPr>
        <w:t>(i)          оплачиваемое время отсутстви</w:t>
      </w:r>
      <w:r>
        <w:rPr>
          <w:sz w:val="24"/>
          <w:szCs w:val="24"/>
        </w:rPr>
        <w:t>я долгосрочного характера, например отпуск за выслугу лет или творческий отпуск;</w:t>
      </w:r>
    </w:p>
    <w:p w:rsidR="00000000" w:rsidRDefault="00693418">
      <w:pPr>
        <w:pStyle w:val="IASBNormal"/>
        <w:ind w:left="2340" w:hanging="780"/>
      </w:pPr>
      <w:r>
        <w:rPr>
          <w:sz w:val="24"/>
          <w:szCs w:val="24"/>
        </w:rPr>
        <w:t>(ii)         выплаты к юбилею или иные вознаграждения за выслугу лет; и</w:t>
      </w:r>
    </w:p>
    <w:p w:rsidR="00000000" w:rsidRDefault="00693418">
      <w:pPr>
        <w:pStyle w:val="IASBNormal"/>
        <w:ind w:left="2340" w:hanging="780"/>
      </w:pPr>
      <w:r>
        <w:rPr>
          <w:sz w:val="24"/>
          <w:szCs w:val="24"/>
        </w:rPr>
        <w:t>(iii)        выплаты при длительной потере трудоспособности; и</w:t>
      </w:r>
    </w:p>
    <w:p w:rsidR="00000000" w:rsidRDefault="00693418">
      <w:pPr>
        <w:pStyle w:val="IASBNormal"/>
        <w:ind w:left="1560" w:hanging="780"/>
      </w:pPr>
      <w:r>
        <w:rPr>
          <w:sz w:val="24"/>
          <w:szCs w:val="24"/>
        </w:rPr>
        <w:t>(d)        выходные пособия.</w:t>
      </w:r>
    </w:p>
    <w:p w:rsidR="00000000" w:rsidRDefault="00693418">
      <w:pPr>
        <w:pStyle w:val="IASBNormal"/>
        <w:ind w:left="780" w:hanging="780"/>
      </w:pPr>
      <w:r>
        <w:rPr>
          <w:sz w:val="24"/>
          <w:szCs w:val="24"/>
        </w:rPr>
        <w:t>6.         </w:t>
      </w:r>
      <w:r>
        <w:rPr>
          <w:sz w:val="24"/>
          <w:szCs w:val="24"/>
        </w:rPr>
        <w:t>  Вознаграждения работникам включают вознаграждения, предоставляемые как работникам, так и их иждивенцам и выгодоприобретателям, и могут предоставляться в виде выплат (или предоставления товаров или услуг), осуществляемых в пользу либо непосредственно рабо</w:t>
      </w:r>
      <w:r>
        <w:rPr>
          <w:sz w:val="24"/>
          <w:szCs w:val="24"/>
        </w:rPr>
        <w:t>тников, их супругов, детей или других иждивенцев, либо других лиц, таких как страховые компании.</w:t>
      </w:r>
    </w:p>
    <w:p w:rsidR="00000000" w:rsidRDefault="00693418">
      <w:pPr>
        <w:pStyle w:val="IASBNormal"/>
        <w:ind w:left="780" w:hanging="780"/>
      </w:pPr>
      <w:r>
        <w:rPr>
          <w:sz w:val="24"/>
          <w:szCs w:val="24"/>
        </w:rPr>
        <w:t>7.           Работник может оказывать организации услуги на основе полной занятости, частичной занятости, на постоянной, разовой или временной основе. В контек</w:t>
      </w:r>
      <w:r>
        <w:rPr>
          <w:sz w:val="24"/>
          <w:szCs w:val="24"/>
        </w:rPr>
        <w:t>сте настоящего стандарта в число работников входят директора и другой управленческий персонал.</w:t>
      </w:r>
    </w:p>
    <w:p w:rsidR="00000000" w:rsidRDefault="00693418">
      <w:pPr>
        <w:pStyle w:val="IASBSectionTitleU"/>
      </w:pPr>
      <w:r>
        <w:rPr>
          <w:rFonts w:ascii="Times New Roman" w:hAnsi="Times New Roman" w:cs="Times New Roman"/>
          <w:sz w:val="24"/>
          <w:szCs w:val="24"/>
        </w:rPr>
        <w:t>Определения</w:t>
      </w:r>
    </w:p>
    <w:p w:rsidR="00000000" w:rsidRDefault="00693418">
      <w:pPr>
        <w:pStyle w:val="IASBPrinciple"/>
        <w:ind w:left="780" w:hanging="780"/>
      </w:pPr>
      <w:bookmarkStart w:id="1" w:name="SUB800"/>
      <w:bookmarkEnd w:id="1"/>
      <w:r>
        <w:rPr>
          <w:sz w:val="24"/>
          <w:szCs w:val="24"/>
        </w:rPr>
        <w:t>8.           В настоящем стандарте используются следующие термины в указанных значениях:</w:t>
      </w:r>
    </w:p>
    <w:p w:rsidR="00000000" w:rsidRDefault="00693418">
      <w:pPr>
        <w:pStyle w:val="DaveIASBSubsectionTitle"/>
      </w:pPr>
      <w:r>
        <w:rPr>
          <w:rFonts w:ascii="Times New Roman" w:hAnsi="Times New Roman" w:cs="Times New Roman"/>
          <w:sz w:val="24"/>
          <w:szCs w:val="24"/>
        </w:rPr>
        <w:t>Определения вознаграждений работникам</w:t>
      </w:r>
    </w:p>
    <w:p w:rsidR="00000000" w:rsidRDefault="00693418">
      <w:pPr>
        <w:pStyle w:val="IASBPrinciple"/>
        <w:ind w:left="780" w:hanging="780"/>
      </w:pPr>
      <w:r>
        <w:rPr>
          <w:sz w:val="24"/>
          <w:szCs w:val="24"/>
        </w:rPr>
        <w:t xml:space="preserve">             </w:t>
      </w:r>
      <w:r>
        <w:rPr>
          <w:i/>
          <w:iCs/>
          <w:sz w:val="24"/>
          <w:szCs w:val="24"/>
        </w:rPr>
        <w:t xml:space="preserve">Вознаграждения работникам </w:t>
      </w:r>
      <w:r>
        <w:rPr>
          <w:sz w:val="24"/>
          <w:szCs w:val="24"/>
        </w:rPr>
        <w:t>- все формы возмещения, которые организация предоставляет работникам в обмен на оказанные ими услуги или расторжение трудового соглашения.</w:t>
      </w:r>
    </w:p>
    <w:p w:rsidR="00000000" w:rsidRDefault="00693418">
      <w:pPr>
        <w:pStyle w:val="IASBPrinciple"/>
        <w:ind w:left="780" w:hanging="780"/>
      </w:pPr>
      <w:r>
        <w:rPr>
          <w:sz w:val="24"/>
          <w:szCs w:val="24"/>
        </w:rPr>
        <w:t xml:space="preserve">             </w:t>
      </w:r>
      <w:r>
        <w:rPr>
          <w:i/>
          <w:iCs/>
          <w:sz w:val="24"/>
          <w:szCs w:val="24"/>
        </w:rPr>
        <w:t xml:space="preserve">Краткосрочные вознаграждения работникам </w:t>
      </w:r>
      <w:r>
        <w:rPr>
          <w:sz w:val="24"/>
          <w:szCs w:val="24"/>
        </w:rPr>
        <w:t>- вознаграждения работникам (кроме вых</w:t>
      </w:r>
      <w:r>
        <w:rPr>
          <w:sz w:val="24"/>
          <w:szCs w:val="24"/>
        </w:rPr>
        <w:t xml:space="preserve">одных пособий), выплата которых в полном объеме ожидается до истечения двенадцати месяцев после окончания годового отчетного периода, в котором работники оказали соответствующие услуги. </w:t>
      </w:r>
    </w:p>
    <w:p w:rsidR="00000000" w:rsidRDefault="00693418">
      <w:pPr>
        <w:pStyle w:val="IASBPrinciple"/>
        <w:ind w:left="780" w:hanging="780"/>
      </w:pPr>
      <w:r>
        <w:rPr>
          <w:sz w:val="24"/>
          <w:szCs w:val="24"/>
        </w:rPr>
        <w:t xml:space="preserve">             </w:t>
      </w:r>
      <w:r>
        <w:rPr>
          <w:i/>
          <w:iCs/>
          <w:sz w:val="24"/>
          <w:szCs w:val="24"/>
        </w:rPr>
        <w:t xml:space="preserve">Вознаграждения по окончании трудовой деятельности </w:t>
      </w:r>
      <w:r>
        <w:rPr>
          <w:sz w:val="24"/>
          <w:szCs w:val="24"/>
        </w:rPr>
        <w:t>- возн</w:t>
      </w:r>
      <w:r>
        <w:rPr>
          <w:sz w:val="24"/>
          <w:szCs w:val="24"/>
        </w:rPr>
        <w:t>аграждения работникам (кроме выходных пособий и краткосрочных вознаграждений работникам), выплачиваемые по окончании их трудовой деятельности.</w:t>
      </w:r>
    </w:p>
    <w:p w:rsidR="00000000" w:rsidRDefault="00693418">
      <w:pPr>
        <w:pStyle w:val="IASBPrinciple"/>
        <w:ind w:left="780" w:hanging="780"/>
      </w:pPr>
      <w:r>
        <w:rPr>
          <w:sz w:val="24"/>
          <w:szCs w:val="24"/>
        </w:rPr>
        <w:t xml:space="preserve">             </w:t>
      </w:r>
      <w:r>
        <w:rPr>
          <w:i/>
          <w:iCs/>
          <w:sz w:val="24"/>
          <w:szCs w:val="24"/>
        </w:rPr>
        <w:t xml:space="preserve">Прочие долгосрочные вознаграждения работникам </w:t>
      </w:r>
      <w:r>
        <w:rPr>
          <w:sz w:val="24"/>
          <w:szCs w:val="24"/>
        </w:rPr>
        <w:t>- все виды вознаграждений работникам, кроме краткосроч</w:t>
      </w:r>
      <w:r>
        <w:rPr>
          <w:sz w:val="24"/>
          <w:szCs w:val="24"/>
        </w:rPr>
        <w:t xml:space="preserve">ных вознаграждений работникам, вознаграждений по окончании трудовой деятельности и выходных пособий. </w:t>
      </w:r>
    </w:p>
    <w:p w:rsidR="00000000" w:rsidRDefault="00693418">
      <w:pPr>
        <w:pStyle w:val="IASBPrinciple"/>
        <w:ind w:left="780" w:hanging="780"/>
      </w:pPr>
      <w:r>
        <w:rPr>
          <w:sz w:val="24"/>
          <w:szCs w:val="24"/>
        </w:rPr>
        <w:t xml:space="preserve">             </w:t>
      </w:r>
      <w:r>
        <w:rPr>
          <w:i/>
          <w:iCs/>
          <w:sz w:val="24"/>
          <w:szCs w:val="24"/>
        </w:rPr>
        <w:t xml:space="preserve">Выходные пособия </w:t>
      </w:r>
      <w:r>
        <w:rPr>
          <w:sz w:val="24"/>
          <w:szCs w:val="24"/>
        </w:rPr>
        <w:t>- вознаграждения работникам, предоставляемые в обмен на расторжение трудового соглашения в результате одного из двух событий</w:t>
      </w:r>
      <w:r>
        <w:rPr>
          <w:sz w:val="24"/>
          <w:szCs w:val="24"/>
        </w:rPr>
        <w:t>:</w:t>
      </w:r>
    </w:p>
    <w:p w:rsidR="00000000" w:rsidRDefault="00693418">
      <w:pPr>
        <w:pStyle w:val="IASBPrinciple"/>
        <w:ind w:left="1560" w:hanging="780"/>
      </w:pPr>
      <w:r>
        <w:rPr>
          <w:sz w:val="24"/>
          <w:szCs w:val="24"/>
        </w:rPr>
        <w:t>(a)         решения организации расторгнуть трудовое соглашение с работником до достижения им пенсионного возраста; или</w:t>
      </w:r>
    </w:p>
    <w:p w:rsidR="00000000" w:rsidRDefault="00693418">
      <w:pPr>
        <w:pStyle w:val="IASBPrinciple"/>
        <w:ind w:left="1560" w:hanging="780"/>
      </w:pPr>
      <w:r>
        <w:rPr>
          <w:sz w:val="24"/>
          <w:szCs w:val="24"/>
        </w:rPr>
        <w:t xml:space="preserve">(b)        решения работника принять предложение о вознаграждении, предоставляемом в обмен на расторжение трудового соглашения. </w:t>
      </w:r>
    </w:p>
    <w:p w:rsidR="00000000" w:rsidRDefault="00693418">
      <w:pPr>
        <w:pStyle w:val="DaveIASBSubsectionTitle"/>
      </w:pPr>
      <w:r>
        <w:rPr>
          <w:rFonts w:ascii="Times New Roman" w:hAnsi="Times New Roman" w:cs="Times New Roman"/>
          <w:sz w:val="24"/>
          <w:szCs w:val="24"/>
        </w:rPr>
        <w:t>Опред</w:t>
      </w:r>
      <w:r>
        <w:rPr>
          <w:rFonts w:ascii="Times New Roman" w:hAnsi="Times New Roman" w:cs="Times New Roman"/>
          <w:sz w:val="24"/>
          <w:szCs w:val="24"/>
        </w:rPr>
        <w:t>еления, связанные с классификацией программ вознаграждений</w:t>
      </w:r>
    </w:p>
    <w:p w:rsidR="00000000" w:rsidRDefault="00693418">
      <w:pPr>
        <w:pStyle w:val="IASBPrinciple"/>
        <w:ind w:left="780" w:hanging="780"/>
      </w:pPr>
      <w:r>
        <w:rPr>
          <w:sz w:val="24"/>
          <w:szCs w:val="24"/>
        </w:rPr>
        <w:t xml:space="preserve">             </w:t>
      </w:r>
      <w:r>
        <w:rPr>
          <w:i/>
          <w:iCs/>
          <w:sz w:val="24"/>
          <w:szCs w:val="24"/>
        </w:rPr>
        <w:t xml:space="preserve">Программы вознаграждений по окончании трудовой деятельности </w:t>
      </w:r>
      <w:r>
        <w:rPr>
          <w:sz w:val="24"/>
          <w:szCs w:val="24"/>
        </w:rPr>
        <w:t xml:space="preserve">- формализованные или неформализованные соглашения, в соответствии с которыми организация выплачивает вознаграждения одному </w:t>
      </w:r>
      <w:r>
        <w:rPr>
          <w:sz w:val="24"/>
          <w:szCs w:val="24"/>
        </w:rPr>
        <w:t xml:space="preserve">или нескольким работникам по окончании их трудовой деятельности. </w:t>
      </w:r>
    </w:p>
    <w:p w:rsidR="00000000" w:rsidRDefault="00693418">
      <w:pPr>
        <w:pStyle w:val="IASBPrinciple"/>
        <w:ind w:left="780" w:hanging="780"/>
      </w:pPr>
      <w:r>
        <w:rPr>
          <w:sz w:val="24"/>
          <w:szCs w:val="24"/>
        </w:rPr>
        <w:t xml:space="preserve">             </w:t>
      </w:r>
      <w:r>
        <w:rPr>
          <w:i/>
          <w:iCs/>
          <w:sz w:val="24"/>
          <w:szCs w:val="24"/>
        </w:rPr>
        <w:t xml:space="preserve">Программы с установленными взносами </w:t>
      </w:r>
      <w:r>
        <w:rPr>
          <w:sz w:val="24"/>
          <w:szCs w:val="24"/>
        </w:rPr>
        <w:t>- программы вознаграждений по окончании трудовой деятельности, в рамках которых организация осуществляет фиксированные взносы в отдельную орг</w:t>
      </w:r>
      <w:r>
        <w:rPr>
          <w:sz w:val="24"/>
          <w:szCs w:val="24"/>
        </w:rPr>
        <w:t>анизацию (фонд) и не будет иметь каких-либо юридических или обусловленных практикой обязательств по уплате дополнительных взносов, если активов фонда будет недостаточно для выплаты работникам всех вознаграждений, причитающихся за услуги, оказанные ими в те</w:t>
      </w:r>
      <w:r>
        <w:rPr>
          <w:sz w:val="24"/>
          <w:szCs w:val="24"/>
        </w:rPr>
        <w:t xml:space="preserve">кущем и предшествующих периодах. </w:t>
      </w:r>
    </w:p>
    <w:p w:rsidR="00000000" w:rsidRDefault="00693418">
      <w:pPr>
        <w:pStyle w:val="IASBPrinciple"/>
        <w:ind w:left="780" w:hanging="780"/>
      </w:pPr>
      <w:r>
        <w:rPr>
          <w:sz w:val="24"/>
          <w:szCs w:val="24"/>
        </w:rPr>
        <w:t xml:space="preserve">             </w:t>
      </w:r>
      <w:r>
        <w:rPr>
          <w:i/>
          <w:iCs/>
          <w:sz w:val="24"/>
          <w:szCs w:val="24"/>
        </w:rPr>
        <w:t xml:space="preserve">Программы с установленными выплатами </w:t>
      </w:r>
      <w:r>
        <w:rPr>
          <w:sz w:val="24"/>
          <w:szCs w:val="24"/>
        </w:rPr>
        <w:t xml:space="preserve">- программы вознаграждений по окончании трудовой деятельности в организации, отличные от программ с установленными взносами. </w:t>
      </w:r>
    </w:p>
    <w:p w:rsidR="00000000" w:rsidRDefault="00693418">
      <w:pPr>
        <w:pStyle w:val="IASBPrinciple"/>
        <w:ind w:left="780" w:hanging="780"/>
      </w:pPr>
      <w:r>
        <w:rPr>
          <w:sz w:val="24"/>
          <w:szCs w:val="24"/>
        </w:rPr>
        <w:t xml:space="preserve">             </w:t>
      </w:r>
      <w:r>
        <w:rPr>
          <w:i/>
          <w:iCs/>
          <w:sz w:val="24"/>
          <w:szCs w:val="24"/>
        </w:rPr>
        <w:t>Совместные программы нескольких р</w:t>
      </w:r>
      <w:r>
        <w:rPr>
          <w:i/>
          <w:iCs/>
          <w:sz w:val="24"/>
          <w:szCs w:val="24"/>
        </w:rPr>
        <w:t xml:space="preserve">аботодателей </w:t>
      </w:r>
      <w:r>
        <w:rPr>
          <w:sz w:val="24"/>
          <w:szCs w:val="24"/>
        </w:rPr>
        <w:t>- программы с установленными взносами (кроме государственных программ) или программы с установленными выплатами (кроме государственных программ), которые:</w:t>
      </w:r>
    </w:p>
    <w:p w:rsidR="00000000" w:rsidRDefault="00693418">
      <w:pPr>
        <w:pStyle w:val="IASBPrinciple"/>
        <w:ind w:left="1560" w:hanging="780"/>
      </w:pPr>
      <w:r>
        <w:rPr>
          <w:sz w:val="24"/>
          <w:szCs w:val="24"/>
        </w:rPr>
        <w:t>(a)         объединяют активы, внесенные различными организациями, не находящимися под о</w:t>
      </w:r>
      <w:r>
        <w:rPr>
          <w:sz w:val="24"/>
          <w:szCs w:val="24"/>
        </w:rPr>
        <w:t xml:space="preserve">бщим контролем; и </w:t>
      </w:r>
    </w:p>
    <w:p w:rsidR="00000000" w:rsidRDefault="00693418">
      <w:pPr>
        <w:pStyle w:val="IASBPrinciple"/>
        <w:ind w:left="1560" w:hanging="780"/>
      </w:pPr>
      <w:r>
        <w:rPr>
          <w:sz w:val="24"/>
          <w:szCs w:val="24"/>
        </w:rPr>
        <w:t xml:space="preserve">(b)        используют эти активы для выплат вознаграждения работникам нескольких организаций при условии, что взносы и размер выплат определяются независимо от того, в какой организации заняты получающие их работники. </w:t>
      </w:r>
    </w:p>
    <w:p w:rsidR="00000000" w:rsidRDefault="00693418">
      <w:pPr>
        <w:pStyle w:val="DaveIASBSubsectionTitle"/>
      </w:pPr>
      <w:r>
        <w:rPr>
          <w:rFonts w:ascii="Times New Roman" w:hAnsi="Times New Roman" w:cs="Times New Roman"/>
          <w:sz w:val="24"/>
          <w:szCs w:val="24"/>
        </w:rPr>
        <w:t>Определения, связа</w:t>
      </w:r>
      <w:r>
        <w:rPr>
          <w:rFonts w:ascii="Times New Roman" w:hAnsi="Times New Roman" w:cs="Times New Roman"/>
          <w:sz w:val="24"/>
          <w:szCs w:val="24"/>
        </w:rPr>
        <w:t>нные с чистым обязательством (активом) программы с установленными выплатами</w:t>
      </w:r>
    </w:p>
    <w:p w:rsidR="00000000" w:rsidRDefault="00693418">
      <w:pPr>
        <w:pStyle w:val="IASBPrinciple"/>
        <w:ind w:left="780" w:hanging="780"/>
      </w:pPr>
      <w:r>
        <w:rPr>
          <w:sz w:val="24"/>
          <w:szCs w:val="24"/>
        </w:rPr>
        <w:t xml:space="preserve">             </w:t>
      </w:r>
      <w:r>
        <w:rPr>
          <w:i/>
          <w:iCs/>
          <w:sz w:val="24"/>
          <w:szCs w:val="24"/>
        </w:rPr>
        <w:t>Чистое обязательство (актив) программы с установленными выплатами</w:t>
      </w:r>
      <w:r>
        <w:rPr>
          <w:sz w:val="24"/>
          <w:szCs w:val="24"/>
        </w:rPr>
        <w:t xml:space="preserve"> </w:t>
      </w:r>
      <w:r>
        <w:rPr>
          <w:sz w:val="24"/>
          <w:szCs w:val="24"/>
        </w:rPr>
        <w:t>- дефицит или профицит, скорректированный с учетом эффекта от ограничения величины чистого актива программы с установленными выплатами предельной величиной активов.</w:t>
      </w:r>
    </w:p>
    <w:p w:rsidR="00000000" w:rsidRDefault="00693418">
      <w:pPr>
        <w:pStyle w:val="IASBPrinciple"/>
        <w:ind w:left="780" w:hanging="780"/>
      </w:pPr>
      <w:r>
        <w:rPr>
          <w:sz w:val="24"/>
          <w:szCs w:val="24"/>
        </w:rPr>
        <w:t xml:space="preserve">             </w:t>
      </w:r>
      <w:r>
        <w:rPr>
          <w:i/>
          <w:iCs/>
          <w:sz w:val="24"/>
          <w:szCs w:val="24"/>
        </w:rPr>
        <w:t xml:space="preserve">Дефицит или профицит </w:t>
      </w:r>
      <w:r>
        <w:rPr>
          <w:sz w:val="24"/>
          <w:szCs w:val="24"/>
        </w:rPr>
        <w:t>- это:</w:t>
      </w:r>
    </w:p>
    <w:p w:rsidR="00000000" w:rsidRDefault="00693418">
      <w:pPr>
        <w:pStyle w:val="IASBPrinciple"/>
        <w:ind w:left="1560" w:hanging="780"/>
      </w:pPr>
      <w:r>
        <w:rPr>
          <w:sz w:val="24"/>
          <w:szCs w:val="24"/>
        </w:rPr>
        <w:t>(a)         приведенная стоимость обязательства по</w:t>
      </w:r>
      <w:r>
        <w:rPr>
          <w:sz w:val="24"/>
          <w:szCs w:val="24"/>
        </w:rPr>
        <w:t xml:space="preserve"> установленным выплатам, за вычетом</w:t>
      </w:r>
    </w:p>
    <w:p w:rsidR="00000000" w:rsidRDefault="00693418">
      <w:pPr>
        <w:pStyle w:val="IASBPrinciple"/>
        <w:ind w:left="1560" w:hanging="780"/>
      </w:pPr>
      <w:r>
        <w:rPr>
          <w:sz w:val="24"/>
          <w:szCs w:val="24"/>
        </w:rPr>
        <w:t>(b)        справедливой стоимости активов программы (при наличии таковых).</w:t>
      </w:r>
    </w:p>
    <w:p w:rsidR="00000000" w:rsidRDefault="00693418">
      <w:pPr>
        <w:pStyle w:val="IASBPrinciple"/>
        <w:ind w:left="780" w:hanging="780"/>
      </w:pPr>
      <w:r>
        <w:rPr>
          <w:sz w:val="24"/>
          <w:szCs w:val="24"/>
        </w:rPr>
        <w:t xml:space="preserve">             </w:t>
      </w:r>
      <w:r>
        <w:rPr>
          <w:i/>
          <w:iCs/>
          <w:sz w:val="24"/>
          <w:szCs w:val="24"/>
        </w:rPr>
        <w:t>Предельная величина актива</w:t>
      </w:r>
      <w:r>
        <w:rPr>
          <w:sz w:val="24"/>
          <w:szCs w:val="24"/>
        </w:rPr>
        <w:t xml:space="preserve"> - приведенная стоимость экономических выгод, доступных в виде возврата средств из программы или сокращени</w:t>
      </w:r>
      <w:r>
        <w:rPr>
          <w:sz w:val="24"/>
          <w:szCs w:val="24"/>
        </w:rPr>
        <w:t>я будущих взносов в программу.</w:t>
      </w:r>
    </w:p>
    <w:p w:rsidR="00000000" w:rsidRDefault="00693418">
      <w:pPr>
        <w:pStyle w:val="IASBPrinciple"/>
        <w:ind w:left="780" w:hanging="780"/>
      </w:pPr>
      <w:r>
        <w:rPr>
          <w:sz w:val="24"/>
          <w:szCs w:val="24"/>
        </w:rPr>
        <w:t xml:space="preserve">             </w:t>
      </w:r>
      <w:r>
        <w:rPr>
          <w:i/>
          <w:iCs/>
          <w:sz w:val="24"/>
          <w:szCs w:val="24"/>
        </w:rPr>
        <w:t xml:space="preserve">Приведенная стоимость обязательства по установленным выплатам </w:t>
      </w:r>
      <w:r>
        <w:rPr>
          <w:sz w:val="24"/>
          <w:szCs w:val="24"/>
        </w:rPr>
        <w:t xml:space="preserve">- приведенная стоимость (без вычета активов программы) ожидаемых будущих выплат, необходимых для осуществления расчета по обязательству, возникающему </w:t>
      </w:r>
      <w:r>
        <w:rPr>
          <w:sz w:val="24"/>
          <w:szCs w:val="24"/>
        </w:rPr>
        <w:t>в связи с услугами работников, оказанными в текущем и прошлых периодах.</w:t>
      </w:r>
    </w:p>
    <w:p w:rsidR="00000000" w:rsidRDefault="00693418">
      <w:pPr>
        <w:pStyle w:val="IASBPrinciple"/>
        <w:ind w:left="780" w:hanging="780"/>
      </w:pPr>
      <w:r>
        <w:rPr>
          <w:sz w:val="24"/>
          <w:szCs w:val="24"/>
        </w:rPr>
        <w:t xml:space="preserve">             </w:t>
      </w:r>
      <w:r>
        <w:rPr>
          <w:i/>
          <w:iCs/>
          <w:sz w:val="24"/>
          <w:szCs w:val="24"/>
        </w:rPr>
        <w:t xml:space="preserve">Активы программы </w:t>
      </w:r>
      <w:r>
        <w:rPr>
          <w:sz w:val="24"/>
          <w:szCs w:val="24"/>
        </w:rPr>
        <w:t>включают:</w:t>
      </w:r>
    </w:p>
    <w:p w:rsidR="00000000" w:rsidRDefault="00693418">
      <w:pPr>
        <w:pStyle w:val="IASBPrinciple"/>
        <w:ind w:left="1560" w:hanging="780"/>
      </w:pPr>
      <w:r>
        <w:rPr>
          <w:sz w:val="24"/>
          <w:szCs w:val="24"/>
        </w:rPr>
        <w:t>(a)         активы фонда долгосрочных вознаграждений работникам; и</w:t>
      </w:r>
    </w:p>
    <w:p w:rsidR="00000000" w:rsidRDefault="00693418">
      <w:pPr>
        <w:pStyle w:val="IASBPrinciple"/>
        <w:ind w:left="1560" w:hanging="780"/>
      </w:pPr>
      <w:r>
        <w:rPr>
          <w:sz w:val="24"/>
          <w:szCs w:val="24"/>
        </w:rPr>
        <w:t>(b)        квалифицируемые страховые полисы.</w:t>
      </w:r>
    </w:p>
    <w:p w:rsidR="00000000" w:rsidRDefault="00693418">
      <w:pPr>
        <w:pStyle w:val="IASBPrinciple"/>
        <w:ind w:left="780" w:hanging="780"/>
      </w:pPr>
      <w:r>
        <w:rPr>
          <w:sz w:val="24"/>
          <w:szCs w:val="24"/>
        </w:rPr>
        <w:t xml:space="preserve">             </w:t>
      </w:r>
      <w:r>
        <w:rPr>
          <w:i/>
          <w:iCs/>
          <w:sz w:val="24"/>
          <w:szCs w:val="24"/>
        </w:rPr>
        <w:t>Активы фонда долгос</w:t>
      </w:r>
      <w:r>
        <w:rPr>
          <w:i/>
          <w:iCs/>
          <w:sz w:val="24"/>
          <w:szCs w:val="24"/>
        </w:rPr>
        <w:t xml:space="preserve">рочных вознаграждений работникам </w:t>
      </w:r>
      <w:r>
        <w:rPr>
          <w:sz w:val="24"/>
          <w:szCs w:val="24"/>
        </w:rPr>
        <w:t>- активы (кроме не подлежащих передаче финансовых инструментов, выпущенных отчитывающейся организацией), которые:</w:t>
      </w:r>
    </w:p>
    <w:p w:rsidR="00000000" w:rsidRDefault="00693418">
      <w:pPr>
        <w:pStyle w:val="IASBPrinciple"/>
        <w:ind w:left="1560" w:hanging="780"/>
      </w:pPr>
      <w:r>
        <w:rPr>
          <w:sz w:val="24"/>
          <w:szCs w:val="24"/>
        </w:rPr>
        <w:t>(a)         принадлежат организации (фонду), юридически не зависимому от отчитывающейся организации и существ</w:t>
      </w:r>
      <w:r>
        <w:rPr>
          <w:sz w:val="24"/>
          <w:szCs w:val="24"/>
        </w:rPr>
        <w:t>ующему исключительно для осуществления выплат или финансирования вознаграждений работникам; и</w:t>
      </w:r>
    </w:p>
    <w:p w:rsidR="00000000" w:rsidRDefault="00693418">
      <w:pPr>
        <w:pStyle w:val="IASBPrinciple"/>
        <w:ind w:left="1560" w:hanging="780"/>
      </w:pPr>
      <w:r>
        <w:rPr>
          <w:sz w:val="24"/>
          <w:szCs w:val="24"/>
        </w:rPr>
        <w:t>(b)        могут быть использованы только для осуществления выплаты или финансирования вознаграждений работникам, не предоставляются собственным кредиторам отчиты</w:t>
      </w:r>
      <w:r>
        <w:rPr>
          <w:sz w:val="24"/>
          <w:szCs w:val="24"/>
        </w:rPr>
        <w:t>вающейся организации (даже при ее банкротстве) и не возвращаются отчитывающейся организации, за исключением случаев, когда:</w:t>
      </w:r>
    </w:p>
    <w:p w:rsidR="00000000" w:rsidRDefault="00693418">
      <w:pPr>
        <w:pStyle w:val="IASBPrinciple"/>
        <w:ind w:left="2340" w:hanging="780"/>
      </w:pPr>
      <w:r>
        <w:rPr>
          <w:sz w:val="24"/>
          <w:szCs w:val="24"/>
        </w:rPr>
        <w:t>(i)          оставшиеся активы фонда достаточны для выполнения всех соответствующих обязательств фонда или отчитывающейся организаци</w:t>
      </w:r>
      <w:r>
        <w:rPr>
          <w:sz w:val="24"/>
          <w:szCs w:val="24"/>
        </w:rPr>
        <w:t>и по программе вознаграждений работникам; или</w:t>
      </w:r>
    </w:p>
    <w:p w:rsidR="00000000" w:rsidRDefault="00693418">
      <w:pPr>
        <w:pStyle w:val="IASBPrinciple"/>
        <w:ind w:left="2340" w:hanging="780"/>
      </w:pPr>
      <w:r>
        <w:rPr>
          <w:sz w:val="24"/>
          <w:szCs w:val="24"/>
        </w:rPr>
        <w:t>(ii)         активы возвращаются отчитывающейся организации в качестве возмещения за уже выплаченные вознаграждения работникам.</w:t>
      </w:r>
    </w:p>
    <w:p w:rsidR="00000000" w:rsidRDefault="00693418">
      <w:pPr>
        <w:pStyle w:val="IASBPrinciple"/>
        <w:ind w:left="780" w:hanging="780"/>
      </w:pPr>
      <w:r>
        <w:rPr>
          <w:sz w:val="24"/>
          <w:szCs w:val="24"/>
        </w:rPr>
        <w:t xml:space="preserve">             </w:t>
      </w:r>
      <w:r>
        <w:rPr>
          <w:i/>
          <w:iCs/>
          <w:sz w:val="24"/>
          <w:szCs w:val="24"/>
        </w:rPr>
        <w:t>Квалифицируемый страховой полис</w:t>
      </w:r>
      <w:r>
        <w:rPr>
          <w:sz w:val="24"/>
          <w:szCs w:val="24"/>
        </w:rPr>
        <w:t xml:space="preserve"> - это страховой полис</w:t>
      </w:r>
      <w:bookmarkStart w:id="2" w:name="_ftnref1"/>
      <w:bookmarkEnd w:id="2"/>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a3"/>
          <w:sz w:val="24"/>
          <w:szCs w:val="24"/>
          <w:vertAlign w:val="superscript"/>
        </w:rPr>
        <w:t>[1]</w:t>
      </w:r>
      <w:r>
        <w:rPr>
          <w:sz w:val="24"/>
          <w:szCs w:val="24"/>
        </w:rPr>
        <w:fldChar w:fldCharType="end"/>
      </w:r>
      <w:r>
        <w:rPr>
          <w:sz w:val="24"/>
          <w:szCs w:val="24"/>
        </w:rPr>
        <w:t xml:space="preserve">, выданный страховщиком, который не является связанной стороной (как этот термин определен в </w:t>
      </w:r>
      <w:hyperlink r:id="rId9" w:history="1">
        <w:r>
          <w:rPr>
            <w:rStyle w:val="a3"/>
            <w:b w:val="0"/>
            <w:bCs w:val="0"/>
            <w:sz w:val="24"/>
            <w:szCs w:val="24"/>
          </w:rPr>
          <w:t>МСФО (IAS) 24</w:t>
        </w:r>
      </w:hyperlink>
      <w:r>
        <w:rPr>
          <w:sz w:val="24"/>
          <w:szCs w:val="24"/>
        </w:rPr>
        <w:t xml:space="preserve"> </w:t>
      </w:r>
      <w:r>
        <w:rPr>
          <w:i/>
          <w:iCs/>
          <w:sz w:val="24"/>
          <w:szCs w:val="24"/>
        </w:rPr>
        <w:t>«Раскрытие информации о связанных сторонах»</w:t>
      </w:r>
      <w:r>
        <w:rPr>
          <w:sz w:val="24"/>
          <w:szCs w:val="24"/>
        </w:rPr>
        <w:t>) от</w:t>
      </w:r>
      <w:r>
        <w:rPr>
          <w:sz w:val="24"/>
          <w:szCs w:val="24"/>
        </w:rPr>
        <w:t>читывающейся организации, если средства по такому полису:</w:t>
      </w:r>
    </w:p>
    <w:p w:rsidR="00000000" w:rsidRDefault="00693418">
      <w:pPr>
        <w:pStyle w:val="IASBPrinciple"/>
        <w:ind w:left="1560" w:hanging="780"/>
      </w:pPr>
      <w:r>
        <w:rPr>
          <w:sz w:val="24"/>
          <w:szCs w:val="24"/>
        </w:rPr>
        <w:t>(a)         можно использовать только для осуществления выплаты или финансирования вознаграждений работникам в рамках программы с установленными выплатами; и</w:t>
      </w:r>
    </w:p>
    <w:p w:rsidR="00000000" w:rsidRDefault="00693418">
      <w:pPr>
        <w:pStyle w:val="IASBPrinciple"/>
        <w:ind w:left="1560" w:hanging="780"/>
      </w:pPr>
      <w:r>
        <w:rPr>
          <w:sz w:val="24"/>
          <w:szCs w:val="24"/>
        </w:rPr>
        <w:t>(b)        не предоставляются собственны</w:t>
      </w:r>
      <w:r>
        <w:rPr>
          <w:sz w:val="24"/>
          <w:szCs w:val="24"/>
        </w:rPr>
        <w:t>м кредиторам отчитывающейся организации (даже при ее банкротстве) и не возвращаются отчитывающейся организации, за исключением следующих случаев:</w:t>
      </w:r>
    </w:p>
    <w:p w:rsidR="00000000" w:rsidRDefault="00693418">
      <w:pPr>
        <w:pStyle w:val="IASBPrinciple"/>
        <w:ind w:left="2340" w:hanging="780"/>
      </w:pPr>
      <w:r>
        <w:rPr>
          <w:sz w:val="24"/>
          <w:szCs w:val="24"/>
        </w:rPr>
        <w:t>(i)          такие средства представляют собой излишек активов, который не требуется для выполнения всех преду</w:t>
      </w:r>
      <w:r>
        <w:rPr>
          <w:sz w:val="24"/>
          <w:szCs w:val="24"/>
        </w:rPr>
        <w:t>смотренных полисом обязательств по предоставлению вознаграждений работникам; или</w:t>
      </w:r>
    </w:p>
    <w:p w:rsidR="00000000" w:rsidRDefault="00693418">
      <w:pPr>
        <w:pStyle w:val="IASBPrinciple"/>
        <w:ind w:left="2340" w:hanging="780"/>
      </w:pPr>
      <w:r>
        <w:rPr>
          <w:sz w:val="24"/>
          <w:szCs w:val="24"/>
        </w:rPr>
        <w:t>(ii)         такие средства возвращаются отчитывающейся организации в качестве возмещения за уже выплаченные вознаграждения работникам.</w:t>
      </w:r>
    </w:p>
    <w:p w:rsidR="00000000" w:rsidRDefault="00693418">
      <w:pPr>
        <w:pStyle w:val="IASBPrinciple"/>
        <w:ind w:left="780" w:hanging="780"/>
      </w:pPr>
      <w:r>
        <w:rPr>
          <w:sz w:val="24"/>
          <w:szCs w:val="24"/>
        </w:rPr>
        <w:t xml:space="preserve">             </w:t>
      </w:r>
      <w:r>
        <w:rPr>
          <w:i/>
          <w:iCs/>
          <w:sz w:val="24"/>
          <w:szCs w:val="24"/>
        </w:rPr>
        <w:t xml:space="preserve">Справедливая стоимость </w:t>
      </w:r>
      <w:r>
        <w:rPr>
          <w:sz w:val="24"/>
          <w:szCs w:val="24"/>
        </w:rPr>
        <w:t>- ц</w:t>
      </w:r>
      <w:r>
        <w:rPr>
          <w:sz w:val="24"/>
          <w:szCs w:val="24"/>
        </w:rPr>
        <w:t xml:space="preserve">ена, которая была бы получена при продаже актива или уплачена при передаче обязательства в ходе обычной сделки между участниками рынка на дату оценки. (См. </w:t>
      </w:r>
      <w:hyperlink r:id="rId10" w:history="1">
        <w:r>
          <w:rPr>
            <w:rStyle w:val="a3"/>
            <w:b w:val="0"/>
            <w:bCs w:val="0"/>
            <w:sz w:val="24"/>
            <w:szCs w:val="24"/>
          </w:rPr>
          <w:t>МСФО (IFRS) 13</w:t>
        </w:r>
      </w:hyperlink>
      <w:r>
        <w:rPr>
          <w:sz w:val="24"/>
          <w:szCs w:val="24"/>
        </w:rPr>
        <w:t xml:space="preserve"> </w:t>
      </w:r>
      <w:r>
        <w:rPr>
          <w:i/>
          <w:iCs/>
          <w:sz w:val="24"/>
          <w:szCs w:val="24"/>
        </w:rPr>
        <w:t>«Оценка справедливой</w:t>
      </w:r>
      <w:r>
        <w:rPr>
          <w:i/>
          <w:iCs/>
          <w:sz w:val="24"/>
          <w:szCs w:val="24"/>
        </w:rPr>
        <w:t xml:space="preserve"> стоимости»</w:t>
      </w:r>
      <w:r>
        <w:rPr>
          <w:sz w:val="24"/>
          <w:szCs w:val="24"/>
        </w:rPr>
        <w:t xml:space="preserve">.) </w:t>
      </w:r>
    </w:p>
    <w:p w:rsidR="00000000" w:rsidRDefault="00693418">
      <w:pPr>
        <w:pStyle w:val="DaveIASBSubsectionTitle"/>
      </w:pPr>
      <w:r>
        <w:rPr>
          <w:rFonts w:ascii="Times New Roman" w:hAnsi="Times New Roman" w:cs="Times New Roman"/>
          <w:sz w:val="24"/>
          <w:szCs w:val="24"/>
        </w:rPr>
        <w:t>Определения, связанные с затратами по программе с установленными выплатами</w:t>
      </w:r>
    </w:p>
    <w:p w:rsidR="00000000" w:rsidRDefault="00693418">
      <w:pPr>
        <w:pStyle w:val="IASBPrinciple"/>
        <w:ind w:left="780" w:hanging="780"/>
      </w:pPr>
      <w:r>
        <w:rPr>
          <w:sz w:val="24"/>
          <w:szCs w:val="24"/>
        </w:rPr>
        <w:t xml:space="preserve">             </w:t>
      </w:r>
      <w:r>
        <w:rPr>
          <w:i/>
          <w:iCs/>
          <w:sz w:val="24"/>
          <w:szCs w:val="24"/>
        </w:rPr>
        <w:t xml:space="preserve">Стоимость услуг </w:t>
      </w:r>
      <w:r>
        <w:rPr>
          <w:sz w:val="24"/>
          <w:szCs w:val="24"/>
        </w:rPr>
        <w:t>включает:</w:t>
      </w:r>
    </w:p>
    <w:p w:rsidR="00000000" w:rsidRDefault="00693418">
      <w:pPr>
        <w:pStyle w:val="IASBPrinciple"/>
        <w:ind w:left="1560" w:hanging="780"/>
      </w:pPr>
      <w:r>
        <w:rPr>
          <w:sz w:val="24"/>
          <w:szCs w:val="24"/>
        </w:rPr>
        <w:t xml:space="preserve">(a)         </w:t>
      </w:r>
      <w:r>
        <w:rPr>
          <w:i/>
          <w:iCs/>
          <w:sz w:val="24"/>
          <w:szCs w:val="24"/>
        </w:rPr>
        <w:t xml:space="preserve">стоимость услуг текущего периода </w:t>
      </w:r>
      <w:r>
        <w:rPr>
          <w:sz w:val="24"/>
          <w:szCs w:val="24"/>
        </w:rPr>
        <w:t>- увеличение приведенной стоимости обязательства по установленным выплатам в резул</w:t>
      </w:r>
      <w:r>
        <w:rPr>
          <w:sz w:val="24"/>
          <w:szCs w:val="24"/>
        </w:rPr>
        <w:t>ьтате оказания работником услуг в текущем периоде;</w:t>
      </w:r>
    </w:p>
    <w:p w:rsidR="00000000" w:rsidRDefault="00693418">
      <w:pPr>
        <w:pStyle w:val="IASBPrinciple"/>
        <w:ind w:left="1560" w:hanging="780"/>
      </w:pPr>
      <w:r>
        <w:rPr>
          <w:sz w:val="24"/>
          <w:szCs w:val="24"/>
        </w:rPr>
        <w:t xml:space="preserve">(b)        </w:t>
      </w:r>
      <w:r>
        <w:rPr>
          <w:i/>
          <w:iCs/>
          <w:sz w:val="24"/>
          <w:szCs w:val="24"/>
        </w:rPr>
        <w:t>стоимость услуг прошлых периодов</w:t>
      </w:r>
      <w:r>
        <w:rPr>
          <w:sz w:val="24"/>
          <w:szCs w:val="24"/>
        </w:rPr>
        <w:t xml:space="preserve"> - изменение приведенной стоимости обязательства по установленным выплатам в связи с услугами, оказанными работниками в прошлых периодах, которое возникает в резу</w:t>
      </w:r>
      <w:r>
        <w:rPr>
          <w:sz w:val="24"/>
          <w:szCs w:val="24"/>
        </w:rPr>
        <w:t xml:space="preserve">льтате изменения программы (введения новой, отмены или изменения существующей программы с установленными выплатами) или сокращения программы (значительного уменьшения организацией количества работников, включенных в программу); и </w:t>
      </w:r>
    </w:p>
    <w:p w:rsidR="00000000" w:rsidRDefault="00693418">
      <w:pPr>
        <w:pStyle w:val="IASBPrinciple"/>
        <w:ind w:left="1560" w:hanging="780"/>
      </w:pPr>
      <w:r>
        <w:rPr>
          <w:sz w:val="24"/>
          <w:szCs w:val="24"/>
        </w:rPr>
        <w:t>(c)         прибыль или у</w:t>
      </w:r>
      <w:r>
        <w:rPr>
          <w:sz w:val="24"/>
          <w:szCs w:val="24"/>
        </w:rPr>
        <w:t>быток, возникающие при погашении обязательств.</w:t>
      </w:r>
    </w:p>
    <w:p w:rsidR="00000000" w:rsidRDefault="00693418">
      <w:pPr>
        <w:pStyle w:val="IASBPrinciple"/>
        <w:ind w:left="780" w:hanging="780"/>
      </w:pPr>
      <w:r>
        <w:rPr>
          <w:sz w:val="24"/>
          <w:szCs w:val="24"/>
        </w:rPr>
        <w:t xml:space="preserve">             </w:t>
      </w:r>
      <w:r>
        <w:rPr>
          <w:i/>
          <w:iCs/>
          <w:sz w:val="24"/>
          <w:szCs w:val="24"/>
        </w:rPr>
        <w:t>Чистая величина процентов на чистое обязательство (актив) программы с установленными выплатами</w:t>
      </w:r>
      <w:r>
        <w:rPr>
          <w:sz w:val="24"/>
          <w:szCs w:val="24"/>
        </w:rPr>
        <w:t xml:space="preserve"> - изменение чистого обязательства (актива) программы с установленными выплатами в течение периода, во</w:t>
      </w:r>
      <w:r>
        <w:rPr>
          <w:sz w:val="24"/>
          <w:szCs w:val="24"/>
        </w:rPr>
        <w:t>зникающее с течением времени.</w:t>
      </w:r>
    </w:p>
    <w:p w:rsidR="00000000" w:rsidRDefault="00693418">
      <w:pPr>
        <w:pStyle w:val="IASBPrinciple"/>
        <w:ind w:left="780" w:hanging="780"/>
      </w:pPr>
      <w:r>
        <w:rPr>
          <w:sz w:val="24"/>
          <w:szCs w:val="24"/>
        </w:rPr>
        <w:t xml:space="preserve">             </w:t>
      </w:r>
      <w:r>
        <w:rPr>
          <w:i/>
          <w:iCs/>
          <w:sz w:val="24"/>
          <w:szCs w:val="24"/>
        </w:rPr>
        <w:t>Переоценка чистого обязательства (актива) программы с установленными выплатами</w:t>
      </w:r>
      <w:r>
        <w:rPr>
          <w:sz w:val="24"/>
          <w:szCs w:val="24"/>
        </w:rPr>
        <w:t xml:space="preserve"> включает:</w:t>
      </w:r>
    </w:p>
    <w:p w:rsidR="00000000" w:rsidRDefault="00693418">
      <w:pPr>
        <w:pStyle w:val="IASBPrinciple"/>
        <w:ind w:left="1560" w:hanging="780"/>
      </w:pPr>
      <w:r>
        <w:rPr>
          <w:sz w:val="24"/>
          <w:szCs w:val="24"/>
        </w:rPr>
        <w:t>(a)         актуарные прибыли и убытки;</w:t>
      </w:r>
    </w:p>
    <w:p w:rsidR="00000000" w:rsidRDefault="00693418">
      <w:pPr>
        <w:pStyle w:val="IASBPrinciple"/>
        <w:ind w:left="1560" w:hanging="780"/>
      </w:pPr>
      <w:r>
        <w:rPr>
          <w:sz w:val="24"/>
          <w:szCs w:val="24"/>
        </w:rPr>
        <w:t xml:space="preserve">(b)        </w:t>
      </w:r>
      <w:r>
        <w:rPr>
          <w:sz w:val="24"/>
          <w:szCs w:val="24"/>
        </w:rPr>
        <w:t>доход от активов программы, за исключением сумм, включенных в чистую величину процентов по чистому обязательству (активу) программы с установленными выплатами; и</w:t>
      </w:r>
    </w:p>
    <w:p w:rsidR="00000000" w:rsidRDefault="00693418">
      <w:pPr>
        <w:pStyle w:val="IASBPrinciple"/>
        <w:ind w:left="1560" w:hanging="780"/>
      </w:pPr>
      <w:r>
        <w:rPr>
          <w:sz w:val="24"/>
          <w:szCs w:val="24"/>
        </w:rPr>
        <w:t>(c)         изменение влияния предельной величины активов, за исключением сумм, включенных в ч</w:t>
      </w:r>
      <w:r>
        <w:rPr>
          <w:sz w:val="24"/>
          <w:szCs w:val="24"/>
        </w:rPr>
        <w:t>истую величину процентов по чистому обязательству (активу) программы с установленными выплатами.</w:t>
      </w:r>
    </w:p>
    <w:p w:rsidR="00000000" w:rsidRDefault="00693418">
      <w:pPr>
        <w:pStyle w:val="IASBPrinciple"/>
        <w:ind w:left="780" w:hanging="780"/>
      </w:pPr>
      <w:r>
        <w:rPr>
          <w:sz w:val="24"/>
          <w:szCs w:val="24"/>
        </w:rPr>
        <w:t xml:space="preserve">             </w:t>
      </w:r>
      <w:r>
        <w:rPr>
          <w:i/>
          <w:iCs/>
          <w:sz w:val="24"/>
          <w:szCs w:val="24"/>
        </w:rPr>
        <w:t xml:space="preserve">Актуарные прибыли и убытки </w:t>
      </w:r>
      <w:r>
        <w:rPr>
          <w:sz w:val="24"/>
          <w:szCs w:val="24"/>
        </w:rPr>
        <w:t>- изменения приведенной стоимости обязательства по установленным выплатам, возникающие в результате:</w:t>
      </w:r>
    </w:p>
    <w:p w:rsidR="00000000" w:rsidRDefault="00693418">
      <w:pPr>
        <w:pStyle w:val="IASBPrinciple"/>
        <w:ind w:left="1560" w:hanging="780"/>
      </w:pPr>
      <w:r>
        <w:rPr>
          <w:sz w:val="24"/>
          <w:szCs w:val="24"/>
        </w:rPr>
        <w:t xml:space="preserve">(a)         </w:t>
      </w:r>
      <w:r>
        <w:rPr>
          <w:sz w:val="24"/>
          <w:szCs w:val="24"/>
        </w:rPr>
        <w:t>корректировок на основе опыта (результат различий между первоначальными актуарными допущениями в отношении будущих событий и тем, что в действительности произошло); и</w:t>
      </w:r>
    </w:p>
    <w:p w:rsidR="00000000" w:rsidRDefault="00693418">
      <w:pPr>
        <w:pStyle w:val="IASBPrinciple"/>
        <w:ind w:left="1560" w:hanging="780"/>
      </w:pPr>
      <w:r>
        <w:rPr>
          <w:sz w:val="24"/>
          <w:szCs w:val="24"/>
        </w:rPr>
        <w:t>(b)        изменений в актуарных допущениях.</w:t>
      </w:r>
    </w:p>
    <w:p w:rsidR="00000000" w:rsidRDefault="00693418">
      <w:pPr>
        <w:pStyle w:val="IASBPrinciple"/>
        <w:ind w:left="780" w:hanging="780"/>
      </w:pPr>
      <w:r>
        <w:rPr>
          <w:sz w:val="24"/>
          <w:szCs w:val="24"/>
        </w:rPr>
        <w:t xml:space="preserve">             </w:t>
      </w:r>
      <w:r>
        <w:rPr>
          <w:i/>
          <w:iCs/>
          <w:sz w:val="24"/>
          <w:szCs w:val="24"/>
        </w:rPr>
        <w:t>Доход от активов программы</w:t>
      </w:r>
      <w:r>
        <w:rPr>
          <w:sz w:val="24"/>
          <w:szCs w:val="24"/>
        </w:rPr>
        <w:t xml:space="preserve"> - пр</w:t>
      </w:r>
      <w:r>
        <w:rPr>
          <w:sz w:val="24"/>
          <w:szCs w:val="24"/>
        </w:rPr>
        <w:t xml:space="preserve">оценты, дивиденды и другие доходы, получаемые от активов программы вместе с реализованными и нереализованными прибылями или убытками по активам программы, за вычетом: </w:t>
      </w:r>
    </w:p>
    <w:p w:rsidR="00000000" w:rsidRDefault="00693418">
      <w:pPr>
        <w:pStyle w:val="IASBPrinciple"/>
        <w:ind w:left="1560" w:hanging="780"/>
      </w:pPr>
      <w:r>
        <w:rPr>
          <w:sz w:val="24"/>
          <w:szCs w:val="24"/>
        </w:rPr>
        <w:t xml:space="preserve">(a)         затрат на управление этими активами программы; и </w:t>
      </w:r>
    </w:p>
    <w:p w:rsidR="00000000" w:rsidRDefault="00693418">
      <w:pPr>
        <w:pStyle w:val="IASBPrinciple"/>
        <w:ind w:left="1560" w:hanging="780"/>
      </w:pPr>
      <w:r>
        <w:rPr>
          <w:sz w:val="24"/>
          <w:szCs w:val="24"/>
        </w:rPr>
        <w:t>(b)        соответствующих</w:t>
      </w:r>
      <w:r>
        <w:rPr>
          <w:sz w:val="24"/>
          <w:szCs w:val="24"/>
        </w:rPr>
        <w:t xml:space="preserve"> налогов, которые должны быть уплачены в рамках программы, за исключением тех, что включаются в актуарные допущения, используемые для оценки приведенной стоимости обязательства по установленным выплатам. </w:t>
      </w:r>
    </w:p>
    <w:p w:rsidR="00000000" w:rsidRDefault="00693418">
      <w:pPr>
        <w:pStyle w:val="IASBPrinciple"/>
        <w:ind w:left="780" w:hanging="780"/>
      </w:pPr>
      <w:r>
        <w:rPr>
          <w:sz w:val="24"/>
          <w:szCs w:val="24"/>
        </w:rPr>
        <w:t xml:space="preserve">             </w:t>
      </w:r>
      <w:r>
        <w:rPr>
          <w:i/>
          <w:iCs/>
          <w:sz w:val="24"/>
          <w:szCs w:val="24"/>
        </w:rPr>
        <w:t>Погашение</w:t>
      </w:r>
      <w:r>
        <w:rPr>
          <w:sz w:val="24"/>
          <w:szCs w:val="24"/>
        </w:rPr>
        <w:t xml:space="preserve"> - операция, исключающая все </w:t>
      </w:r>
      <w:r>
        <w:rPr>
          <w:sz w:val="24"/>
          <w:szCs w:val="24"/>
        </w:rPr>
        <w:t>дальнейшие юридические либо обусловленные практикой обязательства в отношении части или всех вознаграждений, предоставляемых в рамках программы с установленными выплатами, помимо выплаты вознаграждений работникам или от их имени, которая предусмотрена усло</w:t>
      </w:r>
      <w:r>
        <w:rPr>
          <w:sz w:val="24"/>
          <w:szCs w:val="24"/>
        </w:rPr>
        <w:t>виями программы и принимается в расчет в актуарных допущениях.</w:t>
      </w:r>
    </w:p>
    <w:p w:rsidR="00000000" w:rsidRDefault="00693418">
      <w:pPr>
        <w:pStyle w:val="IASBSectionTitleU"/>
      </w:pPr>
      <w:r>
        <w:rPr>
          <w:rFonts w:ascii="Times New Roman" w:hAnsi="Times New Roman" w:cs="Times New Roman"/>
          <w:sz w:val="24"/>
          <w:szCs w:val="24"/>
        </w:rPr>
        <w:t>Краткосрочные вознаграждения работникам</w:t>
      </w:r>
    </w:p>
    <w:p w:rsidR="00000000" w:rsidRDefault="00693418">
      <w:pPr>
        <w:pStyle w:val="IASBNormal"/>
        <w:ind w:left="780" w:hanging="780"/>
      </w:pPr>
      <w:r>
        <w:rPr>
          <w:sz w:val="24"/>
          <w:szCs w:val="24"/>
        </w:rPr>
        <w:t xml:space="preserve">9.           Краткосрочные вознаграждения работникам включают статьи, выплата по которым в полном объеме ожидается до истечения двенадцати месяцев после </w:t>
      </w:r>
      <w:r>
        <w:rPr>
          <w:sz w:val="24"/>
          <w:szCs w:val="24"/>
        </w:rPr>
        <w:t>окончания годового отчетного периода, в котором работники оказали соответствующие услуги, например:</w:t>
      </w:r>
    </w:p>
    <w:p w:rsidR="00000000" w:rsidRDefault="00693418">
      <w:pPr>
        <w:pStyle w:val="IASBNormal"/>
        <w:ind w:left="1560" w:hanging="780"/>
      </w:pPr>
      <w:r>
        <w:rPr>
          <w:sz w:val="24"/>
          <w:szCs w:val="24"/>
        </w:rPr>
        <w:t>(a)         заработная плата и взносы на социальное обеспечение;</w:t>
      </w:r>
    </w:p>
    <w:p w:rsidR="00000000" w:rsidRDefault="00693418">
      <w:pPr>
        <w:pStyle w:val="IASBNormal"/>
        <w:ind w:left="1560" w:hanging="780"/>
      </w:pPr>
      <w:r>
        <w:rPr>
          <w:sz w:val="24"/>
          <w:szCs w:val="24"/>
        </w:rPr>
        <w:t>(b)         оплачиваемый ежегодный отпуск и оплачиваемый отпуск по болезни;</w:t>
      </w:r>
    </w:p>
    <w:p w:rsidR="00000000" w:rsidRDefault="00693418">
      <w:pPr>
        <w:pStyle w:val="IASBNormal"/>
        <w:ind w:left="1560" w:hanging="780"/>
      </w:pPr>
      <w:r>
        <w:rPr>
          <w:sz w:val="24"/>
          <w:szCs w:val="24"/>
        </w:rPr>
        <w:t>(c)         уча</w:t>
      </w:r>
      <w:r>
        <w:rPr>
          <w:sz w:val="24"/>
          <w:szCs w:val="24"/>
        </w:rPr>
        <w:t>стие в прибыли и премии; и</w:t>
      </w:r>
    </w:p>
    <w:p w:rsidR="00000000" w:rsidRDefault="00693418">
      <w:pPr>
        <w:pStyle w:val="IASBNormal"/>
        <w:ind w:left="1560" w:hanging="780"/>
      </w:pPr>
      <w:r>
        <w:rPr>
          <w:sz w:val="24"/>
          <w:szCs w:val="24"/>
        </w:rPr>
        <w:t>(d)        льготы для действующих работников в неденежной форме (например, медицинское обслуживание, обеспечение жильем, автомобилями, предоставление товаров или услуг бесплатно или по льготной цене).</w:t>
      </w:r>
    </w:p>
    <w:p w:rsidR="00000000" w:rsidRDefault="00693418">
      <w:pPr>
        <w:pStyle w:val="IASBNormal"/>
        <w:ind w:left="780" w:hanging="780"/>
      </w:pPr>
      <w:r>
        <w:rPr>
          <w:sz w:val="24"/>
          <w:szCs w:val="24"/>
        </w:rPr>
        <w:t xml:space="preserve">10.         Организации нет </w:t>
      </w:r>
      <w:r>
        <w:rPr>
          <w:sz w:val="24"/>
          <w:szCs w:val="24"/>
        </w:rPr>
        <w:t xml:space="preserve">необходимости реклассифицировать краткосрочное вознаграждение работнику, если ожидания организации в отношении сроков погашения временно изменяются. Однако, если изменяются характеристики вознаграждения (например, ненакапливаемое вознаграждение становится </w:t>
      </w:r>
      <w:r>
        <w:rPr>
          <w:sz w:val="24"/>
          <w:szCs w:val="24"/>
        </w:rPr>
        <w:t>накапливаемым вознаграждением) или изменение ожиданий в отношении сроков погашения не является временным, организация должна рассмотреть вопрос о том, продолжает ли данное вознаграждение удовлетворять определению краткосрочных вознаграждений работникам.</w:t>
      </w:r>
    </w:p>
    <w:p w:rsidR="00000000" w:rsidRDefault="00693418">
      <w:pPr>
        <w:pStyle w:val="DaveIASBSubsectionTitle"/>
      </w:pPr>
      <w:r>
        <w:rPr>
          <w:rFonts w:ascii="Times New Roman" w:hAnsi="Times New Roman" w:cs="Times New Roman"/>
          <w:sz w:val="24"/>
          <w:szCs w:val="24"/>
        </w:rPr>
        <w:t>Пр</w:t>
      </w:r>
      <w:r>
        <w:rPr>
          <w:rFonts w:ascii="Times New Roman" w:hAnsi="Times New Roman" w:cs="Times New Roman"/>
          <w:sz w:val="24"/>
          <w:szCs w:val="24"/>
        </w:rPr>
        <w:t>изнание и оценка</w:t>
      </w:r>
    </w:p>
    <w:p w:rsidR="00000000" w:rsidRDefault="00693418">
      <w:pPr>
        <w:pStyle w:val="IASBSubsubsectionTitle"/>
      </w:pPr>
      <w:r>
        <w:rPr>
          <w:rFonts w:ascii="Times New Roman" w:hAnsi="Times New Roman" w:cs="Times New Roman"/>
          <w:sz w:val="24"/>
          <w:szCs w:val="24"/>
        </w:rPr>
        <w:t>Все краткосрочные вознаграждения работникам</w:t>
      </w:r>
    </w:p>
    <w:p w:rsidR="00000000" w:rsidRDefault="00693418">
      <w:pPr>
        <w:pStyle w:val="IASBPrinciple"/>
        <w:ind w:left="780" w:hanging="780"/>
      </w:pPr>
      <w:bookmarkStart w:id="3" w:name="SUB1100"/>
      <w:bookmarkEnd w:id="3"/>
      <w:r>
        <w:rPr>
          <w:sz w:val="24"/>
          <w:szCs w:val="24"/>
        </w:rPr>
        <w:t>11.         Если работник оказывает организации услуги в течение отчетного периода, организация должна признать недисконтированную величину краткосрочных вознаграждений работникам, которая, как о</w:t>
      </w:r>
      <w:r>
        <w:rPr>
          <w:sz w:val="24"/>
          <w:szCs w:val="24"/>
        </w:rPr>
        <w:t>жидается, будет выплачена в обмен на эти услуги:</w:t>
      </w:r>
    </w:p>
    <w:p w:rsidR="00000000" w:rsidRDefault="00693418">
      <w:pPr>
        <w:pStyle w:val="IASBPrinciple"/>
        <w:ind w:left="1560" w:hanging="780"/>
      </w:pPr>
      <w:r>
        <w:rPr>
          <w:sz w:val="24"/>
          <w:szCs w:val="24"/>
        </w:rPr>
        <w:t>(a)         в качестве обязательства (начисленного расхода), после вычета уже выплаченной суммы. Если уже выплаченная сумма превышает недисконтированную величину выплат, организация должна признать это превы</w:t>
      </w:r>
      <w:r>
        <w:rPr>
          <w:sz w:val="24"/>
          <w:szCs w:val="24"/>
        </w:rPr>
        <w:t>шение в качестве актива (предоплаченного расхода) в той мере, в какой соответствующая предоплата приведет, например, к сокращению будущих платежей или возврату денежных средств;</w:t>
      </w:r>
    </w:p>
    <w:p w:rsidR="00000000" w:rsidRDefault="00693418">
      <w:pPr>
        <w:pStyle w:val="IASBPrinciple"/>
        <w:ind w:left="1560" w:hanging="780"/>
      </w:pPr>
      <w:r>
        <w:rPr>
          <w:sz w:val="24"/>
          <w:szCs w:val="24"/>
        </w:rPr>
        <w:t>(b)        в качестве расхода, за исключением тех сумм вознаграждения, которые</w:t>
      </w:r>
      <w:r>
        <w:rPr>
          <w:sz w:val="24"/>
          <w:szCs w:val="24"/>
        </w:rPr>
        <w:t xml:space="preserve"> другой МСФО требует или разрешает включать в первоначальную стоимость актива (см., например, </w:t>
      </w:r>
      <w:hyperlink r:id="rId11" w:history="1">
        <w:r>
          <w:rPr>
            <w:rStyle w:val="a3"/>
            <w:b w:val="0"/>
            <w:bCs w:val="0"/>
            <w:sz w:val="24"/>
            <w:szCs w:val="24"/>
          </w:rPr>
          <w:t>МСФО (IAS) 2</w:t>
        </w:r>
      </w:hyperlink>
      <w:r>
        <w:rPr>
          <w:sz w:val="24"/>
          <w:szCs w:val="24"/>
        </w:rPr>
        <w:t xml:space="preserve"> </w:t>
      </w:r>
      <w:r>
        <w:rPr>
          <w:i/>
          <w:iCs/>
          <w:sz w:val="24"/>
          <w:szCs w:val="24"/>
        </w:rPr>
        <w:t xml:space="preserve">«Запасы» </w:t>
      </w:r>
      <w:r>
        <w:rPr>
          <w:sz w:val="24"/>
          <w:szCs w:val="24"/>
        </w:rPr>
        <w:t xml:space="preserve">и </w:t>
      </w:r>
      <w:hyperlink r:id="rId12" w:history="1">
        <w:r>
          <w:rPr>
            <w:rStyle w:val="a3"/>
            <w:b w:val="0"/>
            <w:bCs w:val="0"/>
            <w:sz w:val="24"/>
            <w:szCs w:val="24"/>
          </w:rPr>
          <w:t>МСФО (IAS</w:t>
        </w:r>
        <w:r>
          <w:rPr>
            <w:rStyle w:val="a3"/>
            <w:b w:val="0"/>
            <w:bCs w:val="0"/>
            <w:sz w:val="24"/>
            <w:szCs w:val="24"/>
          </w:rPr>
          <w:t>) 16</w:t>
        </w:r>
      </w:hyperlink>
      <w:r>
        <w:rPr>
          <w:sz w:val="24"/>
          <w:szCs w:val="24"/>
        </w:rPr>
        <w:t xml:space="preserve"> </w:t>
      </w:r>
      <w:r>
        <w:rPr>
          <w:i/>
          <w:iCs/>
          <w:sz w:val="24"/>
          <w:szCs w:val="24"/>
        </w:rPr>
        <w:t>«Основные средства»</w:t>
      </w:r>
      <w:r>
        <w:rPr>
          <w:sz w:val="24"/>
          <w:szCs w:val="24"/>
        </w:rPr>
        <w:t>).</w:t>
      </w:r>
    </w:p>
    <w:p w:rsidR="00000000" w:rsidRDefault="00693418">
      <w:pPr>
        <w:pStyle w:val="IASBPrinciple"/>
        <w:ind w:left="780" w:hanging="780"/>
      </w:pPr>
      <w:r>
        <w:rPr>
          <w:sz w:val="24"/>
          <w:szCs w:val="24"/>
        </w:rPr>
        <w:t xml:space="preserve">12.         </w:t>
      </w:r>
      <w:hyperlink w:anchor="sub1300" w:history="1">
        <w:r>
          <w:rPr>
            <w:rStyle w:val="a3"/>
            <w:b w:val="0"/>
            <w:bCs w:val="0"/>
            <w:sz w:val="24"/>
            <w:szCs w:val="24"/>
          </w:rPr>
          <w:t>Пункты 13</w:t>
        </w:r>
      </w:hyperlink>
      <w:r>
        <w:rPr>
          <w:sz w:val="24"/>
          <w:szCs w:val="24"/>
        </w:rPr>
        <w:t xml:space="preserve">, </w:t>
      </w:r>
      <w:hyperlink w:anchor="sub1600" w:history="1">
        <w:r>
          <w:rPr>
            <w:rStyle w:val="a3"/>
            <w:b w:val="0"/>
            <w:bCs w:val="0"/>
            <w:sz w:val="24"/>
            <w:szCs w:val="24"/>
          </w:rPr>
          <w:t>16</w:t>
        </w:r>
      </w:hyperlink>
      <w:r>
        <w:rPr>
          <w:sz w:val="24"/>
          <w:szCs w:val="24"/>
        </w:rPr>
        <w:t xml:space="preserve"> и </w:t>
      </w:r>
      <w:hyperlink w:anchor="sub1900" w:history="1">
        <w:r>
          <w:rPr>
            <w:rStyle w:val="a3"/>
            <w:b w:val="0"/>
            <w:bCs w:val="0"/>
            <w:sz w:val="24"/>
            <w:szCs w:val="24"/>
          </w:rPr>
          <w:t>19</w:t>
        </w:r>
      </w:hyperlink>
      <w:r>
        <w:rPr>
          <w:sz w:val="24"/>
          <w:szCs w:val="24"/>
        </w:rPr>
        <w:t xml:space="preserve"> объясняют, как организация должна применять требование </w:t>
      </w:r>
      <w:hyperlink w:anchor="sub1100" w:history="1">
        <w:r>
          <w:rPr>
            <w:rStyle w:val="a3"/>
            <w:b w:val="0"/>
            <w:bCs w:val="0"/>
            <w:sz w:val="24"/>
            <w:szCs w:val="24"/>
          </w:rPr>
          <w:t>пункта 11</w:t>
        </w:r>
      </w:hyperlink>
      <w:r>
        <w:rPr>
          <w:sz w:val="24"/>
          <w:szCs w:val="24"/>
        </w:rPr>
        <w:t xml:space="preserve"> </w:t>
      </w:r>
      <w:r>
        <w:rPr>
          <w:sz w:val="24"/>
          <w:szCs w:val="24"/>
        </w:rPr>
        <w:t xml:space="preserve">к краткосрочным вознаграждениям работникам в форме оплачиваемого времени отсутствия, участия в прибыли и премиальных выплат. </w:t>
      </w:r>
    </w:p>
    <w:p w:rsidR="00000000" w:rsidRDefault="00693418">
      <w:pPr>
        <w:pStyle w:val="IASBSubsubsectionTitle"/>
      </w:pPr>
      <w:r>
        <w:rPr>
          <w:rFonts w:ascii="Times New Roman" w:hAnsi="Times New Roman" w:cs="Times New Roman"/>
          <w:sz w:val="24"/>
          <w:szCs w:val="24"/>
        </w:rPr>
        <w:t>Оплачиваемое время отсутствия краткосрочного характера</w:t>
      </w:r>
    </w:p>
    <w:p w:rsidR="00000000" w:rsidRDefault="00693418">
      <w:pPr>
        <w:pStyle w:val="IASBPrinciple"/>
        <w:ind w:left="780" w:hanging="780"/>
      </w:pPr>
      <w:bookmarkStart w:id="4" w:name="SUB1300"/>
      <w:bookmarkEnd w:id="4"/>
      <w:r>
        <w:rPr>
          <w:sz w:val="24"/>
          <w:szCs w:val="24"/>
        </w:rPr>
        <w:t xml:space="preserve">13.         </w:t>
      </w:r>
      <w:r>
        <w:rPr>
          <w:sz w:val="24"/>
          <w:szCs w:val="24"/>
        </w:rPr>
        <w:t>Организация признает ожидаемые затраты на выплату краткосрочных вознаграждений работникам в форме оплачиваемого времени отсутствия в соответствии с пунктом 11 следующим образом:</w:t>
      </w:r>
    </w:p>
    <w:p w:rsidR="00000000" w:rsidRDefault="00693418">
      <w:pPr>
        <w:pStyle w:val="IASBPrinciple"/>
        <w:ind w:left="1560" w:hanging="780"/>
      </w:pPr>
      <w:r>
        <w:rPr>
          <w:sz w:val="24"/>
          <w:szCs w:val="24"/>
        </w:rPr>
        <w:t>(a)         при накапливаемом оплачиваемом времени отсутствия - в момент, когд</w:t>
      </w:r>
      <w:r>
        <w:rPr>
          <w:sz w:val="24"/>
          <w:szCs w:val="24"/>
        </w:rPr>
        <w:t>а работники оказывают услуги, которые увеличивают продолжительность оплачиваемого времени отсутствия, которое работники могут использовать в будущем;</w:t>
      </w:r>
    </w:p>
    <w:p w:rsidR="00000000" w:rsidRDefault="00693418">
      <w:pPr>
        <w:pStyle w:val="IASBPrinciple"/>
        <w:ind w:left="1560" w:hanging="780"/>
      </w:pPr>
      <w:r>
        <w:rPr>
          <w:sz w:val="24"/>
          <w:szCs w:val="24"/>
        </w:rPr>
        <w:t>(b)        при ненакапливаемом оплачиваемом времени отсутствия - непосредственно по факту отсутствия на ра</w:t>
      </w:r>
      <w:r>
        <w:rPr>
          <w:sz w:val="24"/>
          <w:szCs w:val="24"/>
        </w:rPr>
        <w:t>боте.</w:t>
      </w:r>
    </w:p>
    <w:p w:rsidR="00000000" w:rsidRDefault="00693418">
      <w:pPr>
        <w:pStyle w:val="IASBNormal"/>
        <w:ind w:left="780" w:hanging="780"/>
      </w:pPr>
      <w:r>
        <w:rPr>
          <w:sz w:val="24"/>
          <w:szCs w:val="24"/>
        </w:rPr>
        <w:t>14.         Организация может оплачивать отсутствие работников по самым разным причинам, в том числе по случаю ежегодного отпуска, болезни и краткосрочной нетрудоспособности, отпуска по уходу за ребенком, в связи с исполнением обязанностей присяжного</w:t>
      </w:r>
      <w:r>
        <w:rPr>
          <w:sz w:val="24"/>
          <w:szCs w:val="24"/>
        </w:rPr>
        <w:t xml:space="preserve"> заседателя или на период военной службы. Оплачиваемые отсутствия на работе подразделяются на две категории:</w:t>
      </w:r>
    </w:p>
    <w:p w:rsidR="00000000" w:rsidRDefault="00693418">
      <w:pPr>
        <w:pStyle w:val="IASBNormal"/>
        <w:ind w:left="1560" w:hanging="780"/>
      </w:pPr>
      <w:r>
        <w:rPr>
          <w:sz w:val="24"/>
          <w:szCs w:val="24"/>
        </w:rPr>
        <w:t>(a)         накапливаемые; и</w:t>
      </w:r>
    </w:p>
    <w:p w:rsidR="00000000" w:rsidRDefault="00693418">
      <w:pPr>
        <w:pStyle w:val="IASBNormal"/>
        <w:ind w:left="1560" w:hanging="780"/>
      </w:pPr>
      <w:r>
        <w:rPr>
          <w:sz w:val="24"/>
          <w:szCs w:val="24"/>
        </w:rPr>
        <w:t>(b)         ненакапливаемые.</w:t>
      </w:r>
    </w:p>
    <w:p w:rsidR="00000000" w:rsidRDefault="00693418">
      <w:pPr>
        <w:pStyle w:val="IASBNormal"/>
        <w:ind w:left="780" w:hanging="780"/>
      </w:pPr>
      <w:r>
        <w:rPr>
          <w:sz w:val="24"/>
          <w:szCs w:val="24"/>
        </w:rPr>
        <w:t xml:space="preserve">15.         Накапливаемое оплачиваемое время отсутствия может быть перенесено на будущее </w:t>
      </w:r>
      <w:r>
        <w:rPr>
          <w:sz w:val="24"/>
          <w:szCs w:val="24"/>
        </w:rPr>
        <w:t>и использовано в последующих периодах, в случае если оно не было использовано полностью в текущем периоде. Накапливаемое оплачиваемое время отсутствия может быть либо компенсируемым (другими словами, при увольнении из организации работники имеют право на д</w:t>
      </w:r>
      <w:r>
        <w:rPr>
          <w:sz w:val="24"/>
          <w:szCs w:val="24"/>
        </w:rPr>
        <w:t>енежные выплаты за неиспользованное время отсутствия), либо некомпенсируемым (когда работники при увольнении не имеют права на получение денежных выплат за неиспользованное время отсутствия). Обязательство возникает по мере того, как работники оказывают ус</w:t>
      </w:r>
      <w:r>
        <w:rPr>
          <w:sz w:val="24"/>
          <w:szCs w:val="24"/>
        </w:rPr>
        <w:t>луги, в результате чего увеличивается продолжительность оплачиваемого времени отсутствия, которое они могут использовать в будущем. Обязательство существует и признается даже в том случае, когда оплачиваемое время отсутствия не является компенсируемым, хот</w:t>
      </w:r>
      <w:r>
        <w:rPr>
          <w:sz w:val="24"/>
          <w:szCs w:val="24"/>
        </w:rPr>
        <w:t>я на оценку этого обязательства влияет возможность увольнения работников до того, как они используют право на накапливаемое некомпенсируемое время отсутствия на работе.</w:t>
      </w:r>
    </w:p>
    <w:p w:rsidR="00000000" w:rsidRDefault="00693418">
      <w:pPr>
        <w:pStyle w:val="IASBPrinciple"/>
        <w:ind w:left="780" w:hanging="780"/>
      </w:pPr>
      <w:bookmarkStart w:id="5" w:name="SUB1600"/>
      <w:bookmarkEnd w:id="5"/>
      <w:r>
        <w:rPr>
          <w:sz w:val="24"/>
          <w:szCs w:val="24"/>
        </w:rPr>
        <w:t>16.         Организация должна оценить ожидаемые затраты на оплату накапливаемого оплач</w:t>
      </w:r>
      <w:r>
        <w:rPr>
          <w:sz w:val="24"/>
          <w:szCs w:val="24"/>
        </w:rPr>
        <w:t xml:space="preserve">иваемого времени отсутствия как дополнительную сумму, которую она предполагает выплатить работнику за неиспользованное оплачиваемое время отсутствия, накопленное по состоянию на конец отчетного периода. </w:t>
      </w:r>
    </w:p>
    <w:p w:rsidR="00000000" w:rsidRDefault="00693418">
      <w:pPr>
        <w:pStyle w:val="IASBNormal"/>
        <w:ind w:left="780" w:hanging="780"/>
      </w:pPr>
      <w:r>
        <w:rPr>
          <w:sz w:val="24"/>
          <w:szCs w:val="24"/>
        </w:rPr>
        <w:t>17.         В соответствии с методом, описанным в пр</w:t>
      </w:r>
      <w:r>
        <w:rPr>
          <w:sz w:val="24"/>
          <w:szCs w:val="24"/>
        </w:rPr>
        <w:t>едыдущем пункте, обязательство оценивается в сумме дополнительных платежей, возникающих исключительно в связи с накоплением выплат. Во многих случаях организации не нужно производить подробные расчеты для того, чтобы прийти к выводу об отсутствии у нее сущ</w:t>
      </w:r>
      <w:r>
        <w:rPr>
          <w:sz w:val="24"/>
          <w:szCs w:val="24"/>
        </w:rPr>
        <w:t>ественных обязательств в связи с неиспользованным оплачиваемым временем отсутствия. Например, обязательства в отношении отпуска по болезни будут существенными только в том случае, когда существуют формальные или неформальные основания предполагать, что неи</w:t>
      </w:r>
      <w:r>
        <w:rPr>
          <w:sz w:val="24"/>
          <w:szCs w:val="24"/>
        </w:rPr>
        <w:t>спользованный отпуск по болезни может быть взят как оплачиваемый ежегодный отпуск.</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Пример, иллюстрирующий пункты 16 и 17</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В организации работают 100 работников, каждый из которых имеет право на пять рабочих дней оплачиваемого отпуска по болезни за каждый год. Неиспользованный отпуск по болезни может переноситься на один календарный год вперед. Отпуск по болезни сначала беретс</w:t>
            </w:r>
            <w:r>
              <w:rPr>
                <w:sz w:val="24"/>
                <w:szCs w:val="24"/>
              </w:rPr>
              <w:t>я в счет дней, положенных в текущем году, а затем - в счет остатка неиспользованного отпуска, перенесенного с предыдущего года (принцип ЛИФО). По состоянию на 31 декабря 20X1 года в среднем на одного работника приходилось по два дня неиспользованного оплач</w:t>
            </w:r>
            <w:r>
              <w:rPr>
                <w:sz w:val="24"/>
                <w:szCs w:val="24"/>
              </w:rPr>
              <w:t>иваемого отпуска по болезни. На основании прошлого опыта, основные тенденции которого предположительно сохранятся в будущем, организация ожидает, что в 20X2 году 92 работника возьмут не более пяти дней оплачиваемого отпуска по болезни, а оставшиеся 8 работ</w:t>
            </w:r>
            <w:r>
              <w:rPr>
                <w:sz w:val="24"/>
                <w:szCs w:val="24"/>
              </w:rPr>
              <w:t>ников возьмут в среднем шесть с половиной дней каждый.</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Организация предполагает, что она оплатит дополнительно 12 дней отпуска по болезни в результате неиспользования отпусков, накопленных по состоянию на 31 декабря 20X1 года (полтора дня для каждого из</w:t>
            </w:r>
            <w:r>
              <w:rPr>
                <w:i/>
                <w:iCs/>
                <w:sz w:val="24"/>
                <w:szCs w:val="24"/>
              </w:rPr>
              <w:t xml:space="preserve"> 8 работников). Таким образом, организация признает обязательство по оплате 12 дней отпуска по болезни.</w:t>
            </w:r>
          </w:p>
        </w:tc>
      </w:tr>
    </w:tbl>
    <w:p w:rsidR="00000000" w:rsidRDefault="00693418">
      <w:pPr>
        <w:pStyle w:val="IASBNormal"/>
      </w:pPr>
      <w:r>
        <w:rPr>
          <w:sz w:val="24"/>
          <w:szCs w:val="24"/>
        </w:rPr>
        <w:t> </w:t>
      </w:r>
    </w:p>
    <w:p w:rsidR="00000000" w:rsidRDefault="00693418">
      <w:pPr>
        <w:pStyle w:val="IASBNormal"/>
        <w:ind w:left="780" w:hanging="780"/>
      </w:pPr>
      <w:r>
        <w:rPr>
          <w:sz w:val="24"/>
          <w:szCs w:val="24"/>
        </w:rPr>
        <w:t>18.         Ненакапливаемое оплачиваемое время отсутствия не переносится на будущие периоды в случае его неполного использования в текущем периоде и н</w:t>
      </w:r>
      <w:r>
        <w:rPr>
          <w:sz w:val="24"/>
          <w:szCs w:val="24"/>
        </w:rPr>
        <w:t>е дает работникам права на получение денежных выплат за неиспользованное право при уходе из организации. Обычно это относится к отпуску по болезни (в том смысле, что неиспользованное в прошлых периодах право на отпуск не увеличивают будущие компенсации), о</w:t>
      </w:r>
      <w:r>
        <w:rPr>
          <w:sz w:val="24"/>
          <w:szCs w:val="24"/>
        </w:rPr>
        <w:t>тпуску по уходу за ребенком и оплачиваемому времени отсутствия в связи с исполнением обязанностей присяжного заседателя или на период военной службы. Организация не признает обязательство и расходы до наступления факта отсутствия на работе, поскольку оказа</w:t>
      </w:r>
      <w:r>
        <w:rPr>
          <w:sz w:val="24"/>
          <w:szCs w:val="24"/>
        </w:rPr>
        <w:t>ние работником услуг не ведет к увеличению суммы выплат.</w:t>
      </w:r>
    </w:p>
    <w:p w:rsidR="00000000" w:rsidRDefault="00693418">
      <w:pPr>
        <w:pStyle w:val="IASBSubsubsectionTitle"/>
      </w:pPr>
      <w:r>
        <w:rPr>
          <w:rFonts w:ascii="Times New Roman" w:hAnsi="Times New Roman" w:cs="Times New Roman"/>
          <w:sz w:val="24"/>
          <w:szCs w:val="24"/>
        </w:rPr>
        <w:t>Участие в прибыли и системы премирования</w:t>
      </w:r>
    </w:p>
    <w:p w:rsidR="00000000" w:rsidRDefault="00693418">
      <w:pPr>
        <w:pStyle w:val="IASBPrinciple"/>
        <w:ind w:left="780" w:hanging="780"/>
      </w:pPr>
      <w:bookmarkStart w:id="6" w:name="SUB1900"/>
      <w:bookmarkEnd w:id="6"/>
      <w:r>
        <w:rPr>
          <w:sz w:val="24"/>
          <w:szCs w:val="24"/>
        </w:rPr>
        <w:t xml:space="preserve">19.         Организация признает ожидаемые затраты на участие в прибыли и выплату премий в соответствии с </w:t>
      </w:r>
      <w:hyperlink w:anchor="sub1100" w:history="1">
        <w:r>
          <w:rPr>
            <w:rStyle w:val="a3"/>
            <w:b w:val="0"/>
            <w:bCs w:val="0"/>
            <w:sz w:val="24"/>
            <w:szCs w:val="24"/>
          </w:rPr>
          <w:t>пунктом 11</w:t>
        </w:r>
      </w:hyperlink>
      <w:r>
        <w:rPr>
          <w:sz w:val="24"/>
          <w:szCs w:val="24"/>
        </w:rPr>
        <w:t xml:space="preserve"> только в сл</w:t>
      </w:r>
      <w:r>
        <w:rPr>
          <w:sz w:val="24"/>
          <w:szCs w:val="24"/>
        </w:rPr>
        <w:t>учае, если:</w:t>
      </w:r>
    </w:p>
    <w:p w:rsidR="00000000" w:rsidRDefault="00693418">
      <w:pPr>
        <w:pStyle w:val="IASBPrinciple"/>
        <w:ind w:left="1560" w:hanging="780"/>
      </w:pPr>
      <w:r>
        <w:rPr>
          <w:sz w:val="24"/>
          <w:szCs w:val="24"/>
        </w:rPr>
        <w:t>(a)         у организации есть существующее юридическое либо обусловленное практикой обязательство произвести такие выплаты в результате прошлых событий; и</w:t>
      </w:r>
    </w:p>
    <w:p w:rsidR="00000000" w:rsidRDefault="00693418">
      <w:pPr>
        <w:pStyle w:val="IASBPrinciple"/>
        <w:ind w:left="1560" w:hanging="780"/>
      </w:pPr>
      <w:r>
        <w:rPr>
          <w:sz w:val="24"/>
          <w:szCs w:val="24"/>
        </w:rPr>
        <w:t>(b)        обязательство можно надежно оценить.</w:t>
      </w:r>
    </w:p>
    <w:p w:rsidR="00000000" w:rsidRDefault="00693418">
      <w:pPr>
        <w:pStyle w:val="IASBPrinciple"/>
        <w:ind w:left="780"/>
      </w:pPr>
      <w:r>
        <w:rPr>
          <w:sz w:val="24"/>
          <w:szCs w:val="24"/>
        </w:rPr>
        <w:t>Существующее обязательство возникает тол</w:t>
      </w:r>
      <w:r>
        <w:rPr>
          <w:sz w:val="24"/>
          <w:szCs w:val="24"/>
        </w:rPr>
        <w:t>ько в том случае, если у организации нет реалистичной альтернативы выплатам.</w:t>
      </w:r>
    </w:p>
    <w:p w:rsidR="00000000" w:rsidRDefault="00693418">
      <w:pPr>
        <w:pStyle w:val="IASBNormal"/>
        <w:ind w:left="780" w:hanging="780"/>
      </w:pPr>
      <w:r>
        <w:rPr>
          <w:sz w:val="24"/>
          <w:szCs w:val="24"/>
        </w:rPr>
        <w:t>20.         По некоторым программам участия в прибыли работники получают долю в прибыли только при условии, что они продолжают работать в организации в течение установленного пери</w:t>
      </w:r>
      <w:r>
        <w:rPr>
          <w:sz w:val="24"/>
          <w:szCs w:val="24"/>
        </w:rPr>
        <w:t>ода времени. Такие программы приводят к образованию обязательства, обусловленного практикой, по мере того, как работники предоставляют услуги, которые увеличивают сумму, подлежащую выплате, если они продолжат работать в организации до окончания установленн</w:t>
      </w:r>
      <w:r>
        <w:rPr>
          <w:sz w:val="24"/>
          <w:szCs w:val="24"/>
        </w:rPr>
        <w:t>ого периода. Оценка такого рода обязательств, обусловленных практикой, учитывает тот факт, что некоторые работники могут уйти из организации, не получив соответствующих выплат, связанных с участием в прибыли.</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Пример, иллюстрирующий пункт 20</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В соответствии с программой участия в прибыли организация должна выплачивать работникам, занятым в течение года, определенную долю своей прибыли за год. Если никто из работников в течение года не увольняется, то общая сумма выплат по программе участия в пр</w:t>
            </w:r>
            <w:r>
              <w:rPr>
                <w:sz w:val="24"/>
                <w:szCs w:val="24"/>
              </w:rPr>
              <w:t>ибыли за год составит 3% прибыли. По расчетам организации текучесть кадров сократит выплаты до 2,5% прибыли.</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Организация признает обязательство и расход в размере 2,5% прибыли.</w:t>
            </w:r>
          </w:p>
        </w:tc>
      </w:tr>
    </w:tbl>
    <w:p w:rsidR="00000000" w:rsidRDefault="00693418">
      <w:pPr>
        <w:pStyle w:val="IASBNormal"/>
      </w:pPr>
      <w:r>
        <w:rPr>
          <w:sz w:val="24"/>
          <w:szCs w:val="24"/>
        </w:rPr>
        <w:t> </w:t>
      </w:r>
    </w:p>
    <w:p w:rsidR="00000000" w:rsidRDefault="00693418">
      <w:pPr>
        <w:pStyle w:val="IASBNormal"/>
        <w:ind w:left="780" w:hanging="780"/>
      </w:pPr>
      <w:r>
        <w:rPr>
          <w:sz w:val="24"/>
          <w:szCs w:val="24"/>
        </w:rPr>
        <w:t xml:space="preserve">21.         </w:t>
      </w:r>
      <w:r>
        <w:rPr>
          <w:sz w:val="24"/>
          <w:szCs w:val="24"/>
        </w:rPr>
        <w:t>Организация может не иметь юридической обязанности выплачивать премии. Тем не менее в некоторых случаях в организации может существовать практика выплаты премий. В таких случаях у организации существует обязательство, обусловленное практикой, поскольку у н</w:t>
      </w:r>
      <w:r>
        <w:rPr>
          <w:sz w:val="24"/>
          <w:szCs w:val="24"/>
        </w:rPr>
        <w:t>ее нет реалистичной альтернативы выплате премии. Оценка обязательства, обусловленного практикой, отражает вероятность ухода из организации некоторых ее работников без получения премий.</w:t>
      </w:r>
    </w:p>
    <w:p w:rsidR="00000000" w:rsidRDefault="00693418">
      <w:pPr>
        <w:pStyle w:val="IASBNormal"/>
        <w:ind w:left="780" w:hanging="780"/>
      </w:pPr>
      <w:r>
        <w:rPr>
          <w:sz w:val="24"/>
          <w:szCs w:val="24"/>
        </w:rPr>
        <w:t>22.         Организация может надежно оценить свои юридические или обус</w:t>
      </w:r>
      <w:r>
        <w:rPr>
          <w:sz w:val="24"/>
          <w:szCs w:val="24"/>
        </w:rPr>
        <w:t>ловленные практикой обязательства по программе участия в прибыли или системе премирования только в случае, если:</w:t>
      </w:r>
    </w:p>
    <w:p w:rsidR="00000000" w:rsidRDefault="00693418">
      <w:pPr>
        <w:pStyle w:val="IASBNormal"/>
        <w:ind w:left="1560" w:hanging="780"/>
      </w:pPr>
      <w:r>
        <w:rPr>
          <w:sz w:val="24"/>
          <w:szCs w:val="24"/>
        </w:rPr>
        <w:t>(a)         формализованные условия программы содержат формулу определения величины выплат;</w:t>
      </w:r>
    </w:p>
    <w:p w:rsidR="00000000" w:rsidRDefault="00693418">
      <w:pPr>
        <w:pStyle w:val="IASBNormal"/>
        <w:ind w:left="1560" w:hanging="780"/>
      </w:pPr>
      <w:r>
        <w:rPr>
          <w:sz w:val="24"/>
          <w:szCs w:val="24"/>
        </w:rPr>
        <w:t>(b)         организация определяет величину вознагр</w:t>
      </w:r>
      <w:r>
        <w:rPr>
          <w:sz w:val="24"/>
          <w:szCs w:val="24"/>
        </w:rPr>
        <w:t>аждения, подлежащего выплате, до одобрения финансовой отчетности к выпуску; или</w:t>
      </w:r>
    </w:p>
    <w:p w:rsidR="00000000" w:rsidRDefault="00693418">
      <w:pPr>
        <w:pStyle w:val="IASBNormal"/>
        <w:ind w:left="1560" w:hanging="780"/>
      </w:pPr>
      <w:r>
        <w:rPr>
          <w:sz w:val="24"/>
          <w:szCs w:val="24"/>
        </w:rPr>
        <w:t xml:space="preserve">(c)         практика прошлых лет позволяет однозначно определить величину обусловленного сложившейся практикой обязательства организации. </w:t>
      </w:r>
    </w:p>
    <w:p w:rsidR="00000000" w:rsidRDefault="00693418">
      <w:pPr>
        <w:pStyle w:val="IASBNormal"/>
        <w:ind w:left="780" w:hanging="780"/>
      </w:pPr>
      <w:r>
        <w:rPr>
          <w:sz w:val="24"/>
          <w:szCs w:val="24"/>
        </w:rPr>
        <w:t xml:space="preserve">23.         </w:t>
      </w:r>
      <w:r>
        <w:rPr>
          <w:sz w:val="24"/>
          <w:szCs w:val="24"/>
        </w:rPr>
        <w:t>Обязательства по программам участия в прибыли и системе премирования возникает в связи с услугами, оказанными работником, а не в результате операций с собственниками организации. Поэтому организация признает стоимость программ участия в прибыли и системы п</w:t>
      </w:r>
      <w:r>
        <w:rPr>
          <w:sz w:val="24"/>
          <w:szCs w:val="24"/>
        </w:rPr>
        <w:t>ремирования в качестве расхода, а не как распределение прибыли.</w:t>
      </w:r>
    </w:p>
    <w:p w:rsidR="00000000" w:rsidRDefault="00693418">
      <w:pPr>
        <w:pStyle w:val="IASBNormal"/>
        <w:ind w:left="780" w:hanging="780"/>
      </w:pPr>
      <w:r>
        <w:rPr>
          <w:sz w:val="24"/>
          <w:szCs w:val="24"/>
        </w:rPr>
        <w:t>24.         Если ожидается, что выплаты по программам участия в прибыли и премиальным вознаграждениям не будут произведены в полном объеме до истечения двенадцати месяцев после окончания годов</w:t>
      </w:r>
      <w:r>
        <w:rPr>
          <w:sz w:val="24"/>
          <w:szCs w:val="24"/>
        </w:rPr>
        <w:t xml:space="preserve">ого отчетного периода, в котором работники оказали соответствующие услуги, такие выплаты будут относиться к прочим долгосрочным вознаграждениям работникам (см. </w:t>
      </w:r>
      <w:hyperlink w:anchor="sub15300" w:history="1">
        <w:r>
          <w:rPr>
            <w:rStyle w:val="a3"/>
            <w:sz w:val="24"/>
            <w:szCs w:val="24"/>
          </w:rPr>
          <w:t>пункты 153-158</w:t>
        </w:r>
      </w:hyperlink>
      <w:r>
        <w:rPr>
          <w:sz w:val="24"/>
          <w:szCs w:val="24"/>
        </w:rPr>
        <w:t xml:space="preserve">). </w:t>
      </w:r>
    </w:p>
    <w:p w:rsidR="00000000" w:rsidRDefault="00693418">
      <w:pPr>
        <w:pStyle w:val="DaveIASBSubsectionTitle"/>
      </w:pPr>
      <w:r>
        <w:rPr>
          <w:rFonts w:ascii="Times New Roman" w:hAnsi="Times New Roman" w:cs="Times New Roman"/>
          <w:sz w:val="24"/>
          <w:szCs w:val="24"/>
        </w:rPr>
        <w:t xml:space="preserve">Раскрытие информации </w:t>
      </w:r>
    </w:p>
    <w:p w:rsidR="00000000" w:rsidRDefault="00693418">
      <w:pPr>
        <w:pStyle w:val="IASBNormal"/>
        <w:ind w:left="780" w:hanging="780"/>
      </w:pPr>
      <w:r>
        <w:rPr>
          <w:sz w:val="24"/>
          <w:szCs w:val="24"/>
        </w:rPr>
        <w:t>25.         Несмотря на т</w:t>
      </w:r>
      <w:r>
        <w:rPr>
          <w:sz w:val="24"/>
          <w:szCs w:val="24"/>
        </w:rPr>
        <w:t xml:space="preserve">о, что настоящий стандарт не требует специального раскрытия информации в отношении краткосрочных вознаграждений работникам, этого могут требовать другие МСФО. Например, </w:t>
      </w:r>
      <w:hyperlink r:id="rId13" w:history="1">
        <w:r>
          <w:rPr>
            <w:rStyle w:val="a3"/>
            <w:sz w:val="24"/>
            <w:szCs w:val="24"/>
          </w:rPr>
          <w:t>МСФО (IAS) 24</w:t>
        </w:r>
      </w:hyperlink>
      <w:r>
        <w:rPr>
          <w:sz w:val="24"/>
          <w:szCs w:val="24"/>
        </w:rPr>
        <w:t xml:space="preserve"> требует </w:t>
      </w:r>
      <w:r>
        <w:rPr>
          <w:sz w:val="24"/>
          <w:szCs w:val="24"/>
        </w:rPr>
        <w:t xml:space="preserve">раскрывать информацию о вознаграждениях ключевому управленческому персоналу. </w:t>
      </w:r>
      <w:hyperlink r:id="rId14" w:history="1">
        <w:r>
          <w:rPr>
            <w:rStyle w:val="a3"/>
            <w:sz w:val="24"/>
            <w:szCs w:val="24"/>
          </w:rPr>
          <w:t>МСФО (IAS) 1</w:t>
        </w:r>
      </w:hyperlink>
      <w:r>
        <w:rPr>
          <w:sz w:val="24"/>
          <w:szCs w:val="24"/>
        </w:rPr>
        <w:t xml:space="preserve"> </w:t>
      </w:r>
      <w:r>
        <w:rPr>
          <w:i/>
          <w:iCs/>
          <w:sz w:val="24"/>
          <w:szCs w:val="24"/>
        </w:rPr>
        <w:t xml:space="preserve">«Представление финансовой отчетности» </w:t>
      </w:r>
      <w:r>
        <w:rPr>
          <w:sz w:val="24"/>
          <w:szCs w:val="24"/>
        </w:rPr>
        <w:t>требует раскрывать информацию о сумме расходов на выплату вознаг</w:t>
      </w:r>
      <w:r>
        <w:rPr>
          <w:sz w:val="24"/>
          <w:szCs w:val="24"/>
        </w:rPr>
        <w:t xml:space="preserve">раждений работникам. </w:t>
      </w:r>
    </w:p>
    <w:p w:rsidR="00000000" w:rsidRDefault="00693418">
      <w:pPr>
        <w:pStyle w:val="IASBSectionTitleU"/>
      </w:pPr>
      <w:r>
        <w:rPr>
          <w:rFonts w:ascii="Times New Roman" w:hAnsi="Times New Roman" w:cs="Times New Roman"/>
          <w:sz w:val="24"/>
          <w:szCs w:val="24"/>
        </w:rPr>
        <w:t>Вознаграждения по окончании трудовой деятельности: отличие программ с установленными взносами от программ с установленными выплатами</w:t>
      </w:r>
    </w:p>
    <w:p w:rsidR="00000000" w:rsidRDefault="00693418">
      <w:pPr>
        <w:pStyle w:val="IASBNormal"/>
        <w:ind w:left="780" w:hanging="780"/>
      </w:pPr>
      <w:r>
        <w:rPr>
          <w:sz w:val="24"/>
          <w:szCs w:val="24"/>
        </w:rPr>
        <w:t>26.         Вознаграждения по окончании трудовой деятельности включают, например:</w:t>
      </w:r>
    </w:p>
    <w:p w:rsidR="00000000" w:rsidRDefault="00693418">
      <w:pPr>
        <w:pStyle w:val="IASBNormal"/>
        <w:ind w:left="1560" w:hanging="780"/>
      </w:pPr>
      <w:r>
        <w:rPr>
          <w:sz w:val="24"/>
          <w:szCs w:val="24"/>
        </w:rPr>
        <w:t>(a)         пенсион</w:t>
      </w:r>
      <w:r>
        <w:rPr>
          <w:sz w:val="24"/>
          <w:szCs w:val="24"/>
        </w:rPr>
        <w:t>ные выплаты (например, пенсии и единовременные выплаты при выходе на пенсию); и</w:t>
      </w:r>
    </w:p>
    <w:p w:rsidR="00000000" w:rsidRDefault="00693418">
      <w:pPr>
        <w:pStyle w:val="IASBNormal"/>
        <w:ind w:left="1560" w:hanging="780"/>
      </w:pPr>
      <w:r>
        <w:rPr>
          <w:sz w:val="24"/>
          <w:szCs w:val="24"/>
        </w:rPr>
        <w:t>(b)         прочие вознаграждения по окончании трудовой деятельности, например страхование жизни и медицинское обслуживание по окончании трудовой деятельности.</w:t>
      </w:r>
    </w:p>
    <w:p w:rsidR="00000000" w:rsidRDefault="00693418">
      <w:pPr>
        <w:pStyle w:val="IASBNormal"/>
        <w:ind w:left="780"/>
      </w:pPr>
      <w:r>
        <w:rPr>
          <w:sz w:val="24"/>
          <w:szCs w:val="24"/>
        </w:rPr>
        <w:t>Соглашения, в со</w:t>
      </w:r>
      <w:r>
        <w:rPr>
          <w:sz w:val="24"/>
          <w:szCs w:val="24"/>
        </w:rPr>
        <w:t>ответствии с которыми организация предоставляет вознаграждения по окончании трудовой деятельности в организации, называются программами вознаграждений по окончании трудовой деятельности. Организация применяет настоящий стандарт ко всем подобным соглашениям</w:t>
      </w:r>
      <w:r>
        <w:rPr>
          <w:sz w:val="24"/>
          <w:szCs w:val="24"/>
        </w:rPr>
        <w:t xml:space="preserve"> независимо от того, предполагают ли они учреждение отдельного юридического лица для получения взносов и выплаты вознаграждений.</w:t>
      </w:r>
    </w:p>
    <w:p w:rsidR="00000000" w:rsidRDefault="00693418">
      <w:pPr>
        <w:pStyle w:val="IASBNormal"/>
        <w:ind w:left="780" w:hanging="780"/>
      </w:pPr>
      <w:r>
        <w:rPr>
          <w:sz w:val="24"/>
          <w:szCs w:val="24"/>
        </w:rPr>
        <w:t>27.         Программы вознаграждений по окончании трудовой деятельности подразделяются на программы с установленными взносами и</w:t>
      </w:r>
      <w:r>
        <w:rPr>
          <w:sz w:val="24"/>
          <w:szCs w:val="24"/>
        </w:rPr>
        <w:t xml:space="preserve"> программы с установленными выплатами в зависимости от экономического содержания программы, вытекающего из ее основных условий.</w:t>
      </w:r>
    </w:p>
    <w:p w:rsidR="00000000" w:rsidRDefault="00693418">
      <w:pPr>
        <w:pStyle w:val="IASBNormal"/>
        <w:ind w:left="780" w:hanging="780"/>
      </w:pPr>
      <w:r>
        <w:rPr>
          <w:sz w:val="24"/>
          <w:szCs w:val="24"/>
        </w:rPr>
        <w:t>28.         По программам с установленными взносами юридическое или обусловленное практикой обязательство организации ограничива</w:t>
      </w:r>
      <w:r>
        <w:rPr>
          <w:sz w:val="24"/>
          <w:szCs w:val="24"/>
        </w:rPr>
        <w:t>ется суммой, которую она согласна внести в фонд. Таким образом, полученная работником сумма вознаграждений по окончании трудовой деятельности определяется суммой взносов, которые организация (и, возможно, также работник) внесла в программу вознаграждений п</w:t>
      </w:r>
      <w:r>
        <w:rPr>
          <w:sz w:val="24"/>
          <w:szCs w:val="24"/>
        </w:rPr>
        <w:t>о окончании трудовой деятельности или уплатила страховой компании, в совокупности с доходом от инвестирования средств, полученных в качестве взносов. Следовательно, актуарный риск (риск того, что вознаграждения будут меньше ожидаемых) и инвестиционный риск</w:t>
      </w:r>
      <w:r>
        <w:rPr>
          <w:sz w:val="24"/>
          <w:szCs w:val="24"/>
        </w:rPr>
        <w:t xml:space="preserve"> (риск того, что инвестированные активы окажутся недостаточными для обеспечения предполагаемых вознаграждений) возлагаются, по существу, на работника.</w:t>
      </w:r>
    </w:p>
    <w:p w:rsidR="00000000" w:rsidRDefault="00693418">
      <w:pPr>
        <w:pStyle w:val="IASBNormal"/>
        <w:ind w:left="780" w:hanging="780"/>
      </w:pPr>
      <w:r>
        <w:rPr>
          <w:sz w:val="24"/>
          <w:szCs w:val="24"/>
        </w:rPr>
        <w:t xml:space="preserve">29.         Обязательство организации не ограничивается суммой, которую она соглашается внести в фонд, в </w:t>
      </w:r>
      <w:r>
        <w:rPr>
          <w:sz w:val="24"/>
          <w:szCs w:val="24"/>
        </w:rPr>
        <w:t>том случае, если у организации имеется юридическое или обусловленное практикой обязательство, возникшее в связи:</w:t>
      </w:r>
    </w:p>
    <w:p w:rsidR="00000000" w:rsidRDefault="00693418">
      <w:pPr>
        <w:pStyle w:val="IASBNormal"/>
        <w:ind w:left="1560" w:hanging="780"/>
      </w:pPr>
      <w:r>
        <w:rPr>
          <w:sz w:val="24"/>
          <w:szCs w:val="24"/>
        </w:rPr>
        <w:t xml:space="preserve">(a)         с формулой выплат по программе, которая учитывает не только сумму взносов и требует от организации внесения дополнительных взносов </w:t>
      </w:r>
      <w:r>
        <w:rPr>
          <w:sz w:val="24"/>
          <w:szCs w:val="24"/>
        </w:rPr>
        <w:t xml:space="preserve">в том случае, если активов недостаточно для выплаты вознаграждений по формуле выплат по программе; </w:t>
      </w:r>
    </w:p>
    <w:p w:rsidR="00000000" w:rsidRDefault="00693418">
      <w:pPr>
        <w:pStyle w:val="IASBNormal"/>
        <w:ind w:left="1560" w:hanging="780"/>
      </w:pPr>
      <w:r>
        <w:rPr>
          <w:sz w:val="24"/>
          <w:szCs w:val="24"/>
        </w:rPr>
        <w:t>(b)         с гарантиями конкретной величины дохода по взносам (косвенными, через программу, либо прямыми); или</w:t>
      </w:r>
    </w:p>
    <w:p w:rsidR="00000000" w:rsidRDefault="00693418">
      <w:pPr>
        <w:pStyle w:val="IASBNormal"/>
        <w:ind w:left="1560" w:hanging="780"/>
      </w:pPr>
      <w:r>
        <w:rPr>
          <w:sz w:val="24"/>
          <w:szCs w:val="24"/>
        </w:rPr>
        <w:t>(c)         со сложившейся практикой, котора</w:t>
      </w:r>
      <w:r>
        <w:rPr>
          <w:sz w:val="24"/>
          <w:szCs w:val="24"/>
        </w:rPr>
        <w:t>я ведет к появлению обязательства, обусловленного такой практикой. Например, обусловленное практикой обязательство может возникнуть в том случае, если в организации сложилась традиция повышать выплаты бывшим работникам для устранения влияния инфляции, даже</w:t>
      </w:r>
      <w:r>
        <w:rPr>
          <w:sz w:val="24"/>
          <w:szCs w:val="24"/>
        </w:rPr>
        <w:t xml:space="preserve"> если не существует соответствующего юридического обязательства.</w:t>
      </w:r>
    </w:p>
    <w:p w:rsidR="00000000" w:rsidRDefault="00693418">
      <w:pPr>
        <w:pStyle w:val="IASBNormal"/>
        <w:ind w:left="780" w:hanging="780"/>
      </w:pPr>
      <w:r>
        <w:rPr>
          <w:sz w:val="24"/>
          <w:szCs w:val="24"/>
        </w:rPr>
        <w:t>30.         По программам с установленными выплатами:</w:t>
      </w:r>
    </w:p>
    <w:p w:rsidR="00000000" w:rsidRDefault="00693418">
      <w:pPr>
        <w:pStyle w:val="IASBNormal"/>
        <w:ind w:left="1560" w:hanging="780"/>
      </w:pPr>
      <w:r>
        <w:rPr>
          <w:sz w:val="24"/>
          <w:szCs w:val="24"/>
        </w:rPr>
        <w:t>(a)         обязательство организации заключается в обеспечении вознаграждений согласованного размера действующим и бывшим работникам; и</w:t>
      </w:r>
    </w:p>
    <w:p w:rsidR="00000000" w:rsidRDefault="00693418">
      <w:pPr>
        <w:pStyle w:val="IASBNormal"/>
        <w:ind w:left="1560" w:hanging="780"/>
      </w:pPr>
      <w:r>
        <w:rPr>
          <w:sz w:val="24"/>
          <w:szCs w:val="24"/>
        </w:rPr>
        <w:t xml:space="preserve">(b)         актуарный риск (риск того, что затраты на вознаграждения будут больше ожидаемых) и инвестиционный риск, по существу, возлагаются на организацию. Если фактические актуарные или инвестиционные результаты хуже ожидаемых, обязательство организации </w:t>
      </w:r>
      <w:r>
        <w:rPr>
          <w:sz w:val="24"/>
          <w:szCs w:val="24"/>
        </w:rPr>
        <w:t>может увеличиться.</w:t>
      </w:r>
    </w:p>
    <w:p w:rsidR="00000000" w:rsidRDefault="00693418">
      <w:pPr>
        <w:pStyle w:val="IASBNormal"/>
        <w:ind w:left="780" w:hanging="780"/>
      </w:pPr>
      <w:r>
        <w:rPr>
          <w:sz w:val="24"/>
          <w:szCs w:val="24"/>
        </w:rPr>
        <w:t xml:space="preserve">31.         </w:t>
      </w:r>
      <w:hyperlink w:anchor="sub3200" w:history="1">
        <w:r>
          <w:rPr>
            <w:rStyle w:val="a3"/>
            <w:sz w:val="24"/>
            <w:szCs w:val="24"/>
          </w:rPr>
          <w:t>Пункты 32-49</w:t>
        </w:r>
      </w:hyperlink>
      <w:r>
        <w:rPr>
          <w:sz w:val="24"/>
          <w:szCs w:val="24"/>
        </w:rPr>
        <w:t xml:space="preserve"> поясняют отличия программ с установленными взносами от программ с установленными выплатами в контексте совместных программ нескольких работодателей, программ с установленными выплата</w:t>
      </w:r>
      <w:r>
        <w:rPr>
          <w:sz w:val="24"/>
          <w:szCs w:val="24"/>
        </w:rPr>
        <w:t xml:space="preserve">ми, которые разделяют риски между организациями, находящимися под общим контролем, государственных программ и вознаграждений, обеспеченных страховыми полисами. </w:t>
      </w:r>
    </w:p>
    <w:p w:rsidR="00000000" w:rsidRDefault="00693418">
      <w:pPr>
        <w:pStyle w:val="DaveIASBSubsectionTitle"/>
      </w:pPr>
      <w:r>
        <w:rPr>
          <w:rFonts w:ascii="Times New Roman" w:hAnsi="Times New Roman" w:cs="Times New Roman"/>
          <w:sz w:val="24"/>
          <w:szCs w:val="24"/>
        </w:rPr>
        <w:t>Совместные программы нескольких работодателей</w:t>
      </w:r>
    </w:p>
    <w:p w:rsidR="00000000" w:rsidRDefault="00693418">
      <w:pPr>
        <w:pStyle w:val="IASBPrinciple"/>
        <w:ind w:left="780" w:hanging="780"/>
      </w:pPr>
      <w:bookmarkStart w:id="7" w:name="SUB3200"/>
      <w:bookmarkEnd w:id="7"/>
      <w:r>
        <w:rPr>
          <w:sz w:val="24"/>
          <w:szCs w:val="24"/>
        </w:rPr>
        <w:t>32.         Организация должна классифицировать с</w:t>
      </w:r>
      <w:r>
        <w:rPr>
          <w:sz w:val="24"/>
          <w:szCs w:val="24"/>
        </w:rPr>
        <w:t xml:space="preserve">овместную программу нескольких работодателей как программу с установленными взносами или программу с установленными выплатами согласно условиям программы (включая обусловленное практикой обязательство, выходящее за рамки формальных условий). </w:t>
      </w:r>
    </w:p>
    <w:p w:rsidR="00000000" w:rsidRDefault="00693418">
      <w:pPr>
        <w:pStyle w:val="IASBPrinciple"/>
        <w:ind w:left="780" w:hanging="780"/>
      </w:pPr>
      <w:r>
        <w:rPr>
          <w:sz w:val="24"/>
          <w:szCs w:val="24"/>
        </w:rPr>
        <w:t>33.         В</w:t>
      </w:r>
      <w:r>
        <w:rPr>
          <w:sz w:val="24"/>
          <w:szCs w:val="24"/>
        </w:rPr>
        <w:t xml:space="preserve"> случае, если организация участвует в совместной программе нескольких работодателей, которая является программой с установленными выплатами, и за исключением случаев применения </w:t>
      </w:r>
      <w:hyperlink w:anchor="sub3400" w:history="1">
        <w:r>
          <w:rPr>
            <w:rStyle w:val="a3"/>
            <w:b w:val="0"/>
            <w:bCs w:val="0"/>
            <w:sz w:val="24"/>
            <w:szCs w:val="24"/>
          </w:rPr>
          <w:t>пункта 34</w:t>
        </w:r>
      </w:hyperlink>
      <w:r>
        <w:rPr>
          <w:sz w:val="24"/>
          <w:szCs w:val="24"/>
        </w:rPr>
        <w:t>, организация должна:</w:t>
      </w:r>
    </w:p>
    <w:p w:rsidR="00000000" w:rsidRDefault="00693418">
      <w:pPr>
        <w:pStyle w:val="IASBPrinciple"/>
        <w:ind w:left="1560" w:hanging="780"/>
      </w:pPr>
      <w:r>
        <w:rPr>
          <w:sz w:val="24"/>
          <w:szCs w:val="24"/>
        </w:rPr>
        <w:t xml:space="preserve">(a)         </w:t>
      </w:r>
      <w:r>
        <w:rPr>
          <w:sz w:val="24"/>
          <w:szCs w:val="24"/>
        </w:rPr>
        <w:t>учитывать свою пропорциональную долю в обязательстве по программе с установленными выплатами, активах программы и затратах, относящихся к программе, таким же образом, как и по любой другой программе с установленными выплатами; и</w:t>
      </w:r>
    </w:p>
    <w:p w:rsidR="00000000" w:rsidRDefault="00693418">
      <w:pPr>
        <w:pStyle w:val="IASBPrinciple"/>
        <w:ind w:left="1560" w:hanging="780"/>
      </w:pPr>
      <w:r>
        <w:rPr>
          <w:sz w:val="24"/>
          <w:szCs w:val="24"/>
        </w:rPr>
        <w:t xml:space="preserve">(b)        </w:t>
      </w:r>
      <w:r>
        <w:rPr>
          <w:sz w:val="24"/>
          <w:szCs w:val="24"/>
        </w:rPr>
        <w:t xml:space="preserve">раскрывать информацию, требуемую </w:t>
      </w:r>
      <w:hyperlink w:anchor="sub13500" w:history="1">
        <w:r>
          <w:rPr>
            <w:rStyle w:val="a3"/>
            <w:b w:val="0"/>
            <w:bCs w:val="0"/>
            <w:sz w:val="24"/>
            <w:szCs w:val="24"/>
          </w:rPr>
          <w:t>пунктами 135-148</w:t>
        </w:r>
      </w:hyperlink>
      <w:r>
        <w:rPr>
          <w:sz w:val="24"/>
          <w:szCs w:val="24"/>
        </w:rPr>
        <w:t xml:space="preserve"> (за исключением </w:t>
      </w:r>
      <w:hyperlink w:anchor="sub14800" w:history="1">
        <w:r>
          <w:rPr>
            <w:rStyle w:val="a3"/>
            <w:b w:val="0"/>
            <w:bCs w:val="0"/>
            <w:sz w:val="24"/>
            <w:szCs w:val="24"/>
          </w:rPr>
          <w:t>пункта 148(d)</w:t>
        </w:r>
      </w:hyperlink>
      <w:r>
        <w:rPr>
          <w:sz w:val="24"/>
          <w:szCs w:val="24"/>
        </w:rPr>
        <w:t xml:space="preserve">). </w:t>
      </w:r>
    </w:p>
    <w:p w:rsidR="00000000" w:rsidRDefault="00693418">
      <w:pPr>
        <w:pStyle w:val="IASBPrinciple"/>
        <w:ind w:left="780" w:hanging="780"/>
      </w:pPr>
      <w:bookmarkStart w:id="8" w:name="SUB3400"/>
      <w:bookmarkEnd w:id="8"/>
      <w:r>
        <w:rPr>
          <w:sz w:val="24"/>
          <w:szCs w:val="24"/>
        </w:rPr>
        <w:t xml:space="preserve">34.         Если имеющейся информации недостаточно для использования метода учета, применяемого для программ с </w:t>
      </w:r>
      <w:r>
        <w:rPr>
          <w:sz w:val="24"/>
          <w:szCs w:val="24"/>
        </w:rPr>
        <w:t>установленными выплатами, по отношению к такой совместной программе нескольких работодателей организация должна:</w:t>
      </w:r>
    </w:p>
    <w:p w:rsidR="00000000" w:rsidRDefault="00693418">
      <w:pPr>
        <w:pStyle w:val="IASBPrinciple"/>
        <w:ind w:left="1560" w:hanging="780"/>
      </w:pPr>
      <w:r>
        <w:rPr>
          <w:sz w:val="24"/>
          <w:szCs w:val="24"/>
        </w:rPr>
        <w:t xml:space="preserve">(a)         учитывать программу в соответствии с </w:t>
      </w:r>
      <w:hyperlink w:anchor="sub5100" w:history="1">
        <w:r>
          <w:rPr>
            <w:rStyle w:val="a3"/>
            <w:b w:val="0"/>
            <w:bCs w:val="0"/>
            <w:sz w:val="24"/>
            <w:szCs w:val="24"/>
          </w:rPr>
          <w:t>пунктами 51 и 52</w:t>
        </w:r>
      </w:hyperlink>
      <w:r>
        <w:rPr>
          <w:sz w:val="24"/>
          <w:szCs w:val="24"/>
        </w:rPr>
        <w:t>, как если бы она являлась программой с установл</w:t>
      </w:r>
      <w:r>
        <w:rPr>
          <w:sz w:val="24"/>
          <w:szCs w:val="24"/>
        </w:rPr>
        <w:t xml:space="preserve">енными взносами; и </w:t>
      </w:r>
    </w:p>
    <w:p w:rsidR="00000000" w:rsidRDefault="00693418">
      <w:pPr>
        <w:pStyle w:val="IASBPrinciple"/>
        <w:ind w:left="1560" w:hanging="780"/>
      </w:pPr>
      <w:r>
        <w:rPr>
          <w:sz w:val="24"/>
          <w:szCs w:val="24"/>
        </w:rPr>
        <w:t xml:space="preserve">(b)        раскрывать информацию, требуемую </w:t>
      </w:r>
      <w:hyperlink w:anchor="sub14800" w:history="1">
        <w:r>
          <w:rPr>
            <w:rStyle w:val="a3"/>
            <w:b w:val="0"/>
            <w:bCs w:val="0"/>
            <w:sz w:val="24"/>
            <w:szCs w:val="24"/>
          </w:rPr>
          <w:t>пунктом 148</w:t>
        </w:r>
      </w:hyperlink>
      <w:r>
        <w:rPr>
          <w:sz w:val="24"/>
          <w:szCs w:val="24"/>
        </w:rPr>
        <w:t>.</w:t>
      </w:r>
    </w:p>
    <w:p w:rsidR="00000000" w:rsidRDefault="00693418">
      <w:pPr>
        <w:pStyle w:val="IASBNormal"/>
        <w:ind w:left="780" w:hanging="780"/>
      </w:pPr>
      <w:r>
        <w:rPr>
          <w:sz w:val="24"/>
          <w:szCs w:val="24"/>
        </w:rPr>
        <w:t>35.         Ниже приведен пример совместной программы нескольких работодателей с установленными выплатами:</w:t>
      </w:r>
    </w:p>
    <w:p w:rsidR="00000000" w:rsidRDefault="00693418">
      <w:pPr>
        <w:pStyle w:val="IASBNormal"/>
        <w:ind w:left="1560" w:hanging="780"/>
      </w:pPr>
      <w:r>
        <w:rPr>
          <w:sz w:val="24"/>
          <w:szCs w:val="24"/>
        </w:rPr>
        <w:t>(a)         программа финансируется, исхо</w:t>
      </w:r>
      <w:r>
        <w:rPr>
          <w:sz w:val="24"/>
          <w:szCs w:val="24"/>
        </w:rPr>
        <w:t xml:space="preserve">дя из текущих потребностей, что означает следующее: взносы устанавливаются на уровне, который считается достаточным для выплаты вознаграждений, причитающихся в этом же периоде; будущие вознаграждения, заработанные в текущем периоде, будут выплачиваться за </w:t>
      </w:r>
      <w:r>
        <w:rPr>
          <w:sz w:val="24"/>
          <w:szCs w:val="24"/>
        </w:rPr>
        <w:t>счет будущих взносов; и</w:t>
      </w:r>
    </w:p>
    <w:p w:rsidR="00000000" w:rsidRDefault="00693418">
      <w:pPr>
        <w:pStyle w:val="IASBNormal"/>
        <w:ind w:left="1560" w:hanging="780"/>
      </w:pPr>
      <w:r>
        <w:rPr>
          <w:sz w:val="24"/>
          <w:szCs w:val="24"/>
        </w:rPr>
        <w:t>(b)         вознаграждения работникам определяются продолжительностью их трудового стажа, а участвующие в программе организации не имеют реальных способов выхода из программы без уплаты взносов для обеспечения вознаграждений, зарабо</w:t>
      </w:r>
      <w:r>
        <w:rPr>
          <w:sz w:val="24"/>
          <w:szCs w:val="24"/>
        </w:rPr>
        <w:t>танных работниками до момента выхода организации из программы. Такая программа создает актуарный риск для организации: если итоговые затраты на выплату вознаграждений, уже заработанных на конец отчетного периода, выше ожидаемых, организации придется либо у</w:t>
      </w:r>
      <w:r>
        <w:rPr>
          <w:sz w:val="24"/>
          <w:szCs w:val="24"/>
        </w:rPr>
        <w:t>величить свои взносы, либо убедить работников согласиться на снижение вознаграждений. Таким образом, эта программа представляет собой программу с установленными выплатами.</w:t>
      </w:r>
    </w:p>
    <w:p w:rsidR="00000000" w:rsidRDefault="00693418">
      <w:pPr>
        <w:pStyle w:val="IASBNormal"/>
        <w:ind w:left="780" w:hanging="780"/>
      </w:pPr>
      <w:r>
        <w:rPr>
          <w:sz w:val="24"/>
          <w:szCs w:val="24"/>
        </w:rPr>
        <w:t>36.         Если у организации достаточно информации о совместной программе нескольк</w:t>
      </w:r>
      <w:r>
        <w:rPr>
          <w:sz w:val="24"/>
          <w:szCs w:val="24"/>
        </w:rPr>
        <w:t>их работодателей, которая является программой с установленными выплатами, она учитывает свою пропорциональную долю в обязательстве по программе с установленными выплатами, активах программы и затратах на выплату вознаграждений по окончании трудовой деятель</w:t>
      </w:r>
      <w:r>
        <w:rPr>
          <w:sz w:val="24"/>
          <w:szCs w:val="24"/>
        </w:rPr>
        <w:t>ности, связанных с данной программой, таким же образом, как и по любой другой программе с установленными выплатами. Однако в некоторых случаях организация, возможно, не сможет оценить свою долю в соответствующем финансовом положении и финансовых результата</w:t>
      </w:r>
      <w:r>
        <w:rPr>
          <w:sz w:val="24"/>
          <w:szCs w:val="24"/>
        </w:rPr>
        <w:t>х программы с достаточной надежностью для целей учета. Это может произойти в том случае, если:</w:t>
      </w:r>
    </w:p>
    <w:p w:rsidR="00000000" w:rsidRDefault="00693418">
      <w:pPr>
        <w:pStyle w:val="IASBNormal"/>
        <w:ind w:left="1560" w:hanging="780"/>
      </w:pPr>
      <w:r>
        <w:rPr>
          <w:sz w:val="24"/>
          <w:szCs w:val="24"/>
        </w:rPr>
        <w:t>(a)         программа подвергает участвующие в ней организации актуарным рискам в отношении действующих и бывших работников других организаций, в результате чего</w:t>
      </w:r>
      <w:r>
        <w:rPr>
          <w:sz w:val="24"/>
          <w:szCs w:val="24"/>
        </w:rPr>
        <w:t xml:space="preserve"> отсутствует последовательная и надежная база для распределения обязательств, активов программы и затрат между отдельными организациями, участвующими в данной программе; или</w:t>
      </w:r>
    </w:p>
    <w:p w:rsidR="00000000" w:rsidRDefault="00693418">
      <w:pPr>
        <w:pStyle w:val="IASBNormal"/>
        <w:ind w:left="1560" w:hanging="780"/>
      </w:pPr>
      <w:r>
        <w:rPr>
          <w:sz w:val="24"/>
          <w:szCs w:val="24"/>
        </w:rPr>
        <w:t>(b)         организация не имеет доступа к достаточной информации о программе, кот</w:t>
      </w:r>
      <w:r>
        <w:rPr>
          <w:sz w:val="24"/>
          <w:szCs w:val="24"/>
        </w:rPr>
        <w:t>орая удовлетворяла бы требованиям настоящего стандарта.</w:t>
      </w:r>
    </w:p>
    <w:p w:rsidR="00000000" w:rsidRDefault="00693418">
      <w:pPr>
        <w:pStyle w:val="IASBNormal"/>
        <w:ind w:left="780"/>
      </w:pPr>
      <w:r>
        <w:rPr>
          <w:sz w:val="24"/>
          <w:szCs w:val="24"/>
        </w:rPr>
        <w:t xml:space="preserve">В таких случаях организация ведет учет программы так, как если бы это была программа с установленными взносами, и раскрывает информацию в соответствии с требованиями </w:t>
      </w:r>
      <w:hyperlink w:anchor="sub14800" w:history="1">
        <w:r>
          <w:rPr>
            <w:rStyle w:val="a3"/>
            <w:sz w:val="24"/>
            <w:szCs w:val="24"/>
          </w:rPr>
          <w:t>пун</w:t>
        </w:r>
        <w:r>
          <w:rPr>
            <w:rStyle w:val="a3"/>
            <w:sz w:val="24"/>
            <w:szCs w:val="24"/>
          </w:rPr>
          <w:t>кта 148</w:t>
        </w:r>
      </w:hyperlink>
      <w:r>
        <w:rPr>
          <w:sz w:val="24"/>
          <w:szCs w:val="24"/>
        </w:rPr>
        <w:t>.</w:t>
      </w:r>
    </w:p>
    <w:p w:rsidR="00000000" w:rsidRDefault="00693418">
      <w:pPr>
        <w:pStyle w:val="IASBNormal"/>
        <w:ind w:left="780" w:hanging="780"/>
      </w:pPr>
      <w:bookmarkStart w:id="9" w:name="SUB3700"/>
      <w:bookmarkEnd w:id="9"/>
      <w:r>
        <w:rPr>
          <w:sz w:val="24"/>
          <w:szCs w:val="24"/>
        </w:rPr>
        <w:t>37.         Между совместной программой нескольких работодателей и участвующими в ней организациями может быть заключено соглашение, определяющее, каким образом профицит по программе распределяется между участниками (или финансируется ее дефицит).</w:t>
      </w:r>
      <w:r>
        <w:rPr>
          <w:sz w:val="24"/>
          <w:szCs w:val="24"/>
        </w:rPr>
        <w:t xml:space="preserve"> Организация - участник совместной программы нескольких работодателей, с которой заключено такое соглашение и которая учитывает программу как программу с установленными взносами в соответствии с </w:t>
      </w:r>
      <w:hyperlink w:anchor="sub3400" w:history="1">
        <w:r>
          <w:rPr>
            <w:rStyle w:val="a3"/>
            <w:sz w:val="24"/>
            <w:szCs w:val="24"/>
          </w:rPr>
          <w:t>пунктом 34</w:t>
        </w:r>
      </w:hyperlink>
      <w:r>
        <w:rPr>
          <w:sz w:val="24"/>
          <w:szCs w:val="24"/>
        </w:rPr>
        <w:t xml:space="preserve">, признает актив или </w:t>
      </w:r>
      <w:r>
        <w:rPr>
          <w:sz w:val="24"/>
          <w:szCs w:val="24"/>
        </w:rPr>
        <w:t>обязательство, возникающее в связи с таким соглашением, и соответствующие доходы или расходы в составе прибыли или убытка.</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 xml:space="preserve">Пример, иллюстрирующий </w:t>
            </w:r>
            <w:hyperlink w:anchor="sub3700" w:history="1">
              <w:r>
                <w:rPr>
                  <w:rStyle w:val="a3"/>
                  <w:rFonts w:ascii="Times New Roman" w:hAnsi="Times New Roman" w:cs="Times New Roman"/>
                  <w:sz w:val="24"/>
                  <w:szCs w:val="24"/>
                </w:rPr>
                <w:t>пункт 37</w:t>
              </w:r>
            </w:hyperlink>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 xml:space="preserve">Организация участвует в совместной программе нескольких работодателей с установленными выплатами, оценка которой в соответствии с </w:t>
            </w:r>
            <w:hyperlink w:anchor="sub0" w:history="1">
              <w:r>
                <w:rPr>
                  <w:rStyle w:val="a3"/>
                  <w:sz w:val="24"/>
                  <w:szCs w:val="24"/>
                </w:rPr>
                <w:t>МСФО (IAS) 19</w:t>
              </w:r>
            </w:hyperlink>
            <w:r>
              <w:rPr>
                <w:sz w:val="24"/>
                <w:szCs w:val="24"/>
              </w:rPr>
              <w:t xml:space="preserve"> не проводится. Таким образом, эта организация учитывает данную программу так, как есл</w:t>
            </w:r>
            <w:r>
              <w:rPr>
                <w:sz w:val="24"/>
                <w:szCs w:val="24"/>
              </w:rPr>
              <w:t>и бы это была программа с установленными взносами. Оценка финансирования программы (не в соответствии с МСФО (IAS) 19) показывает, что программа имеет дефицит на сумму 100 миллионов д. е.</w:t>
            </w:r>
            <w:r>
              <w:rPr>
                <w:sz w:val="24"/>
                <w:szCs w:val="24"/>
                <w:vertAlign w:val="superscript"/>
              </w:rPr>
              <w:t>(a)</w:t>
            </w:r>
            <w:r>
              <w:rPr>
                <w:sz w:val="24"/>
                <w:szCs w:val="24"/>
              </w:rPr>
              <w:t>. Программа заключила с организациями-участниками договор, в котор</w:t>
            </w:r>
            <w:r>
              <w:rPr>
                <w:sz w:val="24"/>
                <w:szCs w:val="24"/>
              </w:rPr>
              <w:t>ом согласован график внесения взносов в программу, что позволит устранить дефицит в течение следующих пяти лет. Общая сумма взносов организации в программу в соответствии с договором составляет 8 миллионов д. е.</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Организация признает обязательство по взн</w:t>
            </w:r>
            <w:r>
              <w:rPr>
                <w:i/>
                <w:iCs/>
                <w:sz w:val="24"/>
                <w:szCs w:val="24"/>
              </w:rPr>
              <w:t xml:space="preserve">осам в программу с корректировкой на временну́ю стоимость денег, а также равную ему сумму расхода в составе прибыли или убытка. </w:t>
            </w:r>
          </w:p>
        </w:tc>
      </w:tr>
      <w:tr w:rsidR="00000000">
        <w:trPr>
          <w:trHeight w:val="244"/>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FootnoteText"/>
            </w:pPr>
            <w:r>
              <w:rPr>
                <w:sz w:val="24"/>
                <w:szCs w:val="24"/>
              </w:rPr>
              <w:t> </w:t>
            </w:r>
          </w:p>
        </w:tc>
      </w:tr>
      <w:tr w:rsidR="00000000">
        <w:trPr>
          <w:trHeight w:val="244"/>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FootnoteText"/>
            </w:pPr>
            <w:r>
              <w:rPr>
                <w:sz w:val="24"/>
                <w:szCs w:val="24"/>
              </w:rPr>
              <w:t xml:space="preserve">(a) В настоящем стандарте денежные суммы выражены в «денежных единицах» (д. е.). </w:t>
            </w:r>
          </w:p>
        </w:tc>
      </w:tr>
    </w:tbl>
    <w:p w:rsidR="00000000" w:rsidRDefault="00693418">
      <w:pPr>
        <w:pStyle w:val="IASBNormal"/>
      </w:pPr>
      <w:r>
        <w:rPr>
          <w:sz w:val="24"/>
          <w:szCs w:val="24"/>
        </w:rPr>
        <w:t> </w:t>
      </w:r>
    </w:p>
    <w:p w:rsidR="00000000" w:rsidRDefault="00693418">
      <w:pPr>
        <w:pStyle w:val="IASBNormal"/>
        <w:ind w:left="780" w:hanging="780"/>
      </w:pPr>
      <w:r>
        <w:rPr>
          <w:sz w:val="24"/>
          <w:szCs w:val="24"/>
        </w:rPr>
        <w:t>38.         Совместные программы не</w:t>
      </w:r>
      <w:r>
        <w:rPr>
          <w:sz w:val="24"/>
          <w:szCs w:val="24"/>
        </w:rPr>
        <w:t>скольких работодателей отличаются от совместно управляемых программ. Совместно управляемая программа - это простая совокупность отдельных программ различных работодателей, объединенных для того, чтобы позволить участвующим работодателям объединить их актив</w:t>
      </w:r>
      <w:r>
        <w:rPr>
          <w:sz w:val="24"/>
          <w:szCs w:val="24"/>
        </w:rPr>
        <w:t>ы для инвестирования и уменьшить затраты на управление инвестициями и административные расходы, но при этом требования различных работодателей разделены для выплаты вознаграждений своим работникам. Учет совместно управляемых программ не вызывает особых тру</w:t>
      </w:r>
      <w:r>
        <w:rPr>
          <w:sz w:val="24"/>
          <w:szCs w:val="24"/>
        </w:rPr>
        <w:t xml:space="preserve">дностей, поскольку информация о них обычно достаточна для того, чтобы применять к ним такой же порядок учета, как и к любой программе отдельного работодателя, а также в связи с тем, что указанные совместно управляемые программы не подвергают участвующие в </w:t>
      </w:r>
      <w:r>
        <w:rPr>
          <w:sz w:val="24"/>
          <w:szCs w:val="24"/>
        </w:rPr>
        <w:t>них организации актуарным рискам в отношении действующих и бывших работников других организаций. Определения настоящего стандарта требуют, чтобы организация классифицировала совместно управляемые программы как программы с установленными взносами или выплат</w:t>
      </w:r>
      <w:r>
        <w:rPr>
          <w:sz w:val="24"/>
          <w:szCs w:val="24"/>
        </w:rPr>
        <w:t>ами в зависимости от условий программы (включая обязательства, обусловленные практикой, которые выходят за рамки формализованных условий).</w:t>
      </w:r>
    </w:p>
    <w:p w:rsidR="00000000" w:rsidRDefault="00693418">
      <w:pPr>
        <w:pStyle w:val="IASBPrinciple"/>
        <w:ind w:left="780" w:hanging="780"/>
      </w:pPr>
      <w:r>
        <w:rPr>
          <w:sz w:val="24"/>
          <w:szCs w:val="24"/>
        </w:rPr>
        <w:t>39.         При определении момента признания и способа оценки обязательства, касающегося ликвидации совместной прогр</w:t>
      </w:r>
      <w:r>
        <w:rPr>
          <w:sz w:val="24"/>
          <w:szCs w:val="24"/>
        </w:rPr>
        <w:t xml:space="preserve">аммы нескольких работодателей с установленными выплатами или выхода организации из такой программы, данная организация должна применять </w:t>
      </w:r>
      <w:hyperlink r:id="rId15" w:history="1">
        <w:r>
          <w:rPr>
            <w:rStyle w:val="a3"/>
            <w:b w:val="0"/>
            <w:bCs w:val="0"/>
            <w:sz w:val="24"/>
            <w:szCs w:val="24"/>
          </w:rPr>
          <w:t>МСФО (IAS) 37</w:t>
        </w:r>
      </w:hyperlink>
      <w:r>
        <w:rPr>
          <w:sz w:val="24"/>
          <w:szCs w:val="24"/>
        </w:rPr>
        <w:t xml:space="preserve"> </w:t>
      </w:r>
      <w:r>
        <w:rPr>
          <w:i/>
          <w:iCs/>
          <w:sz w:val="24"/>
          <w:szCs w:val="24"/>
        </w:rPr>
        <w:t>«Оценочные обязательства, условные обязате</w:t>
      </w:r>
      <w:r>
        <w:rPr>
          <w:i/>
          <w:iCs/>
          <w:sz w:val="24"/>
          <w:szCs w:val="24"/>
        </w:rPr>
        <w:t>льства и условные активы»</w:t>
      </w:r>
      <w:r>
        <w:rPr>
          <w:sz w:val="24"/>
          <w:szCs w:val="24"/>
        </w:rPr>
        <w:t>.</w:t>
      </w:r>
    </w:p>
    <w:p w:rsidR="00000000" w:rsidRDefault="00693418">
      <w:pPr>
        <w:pStyle w:val="DaveIASBSubsectionTitle"/>
      </w:pPr>
      <w:r>
        <w:rPr>
          <w:rFonts w:ascii="Times New Roman" w:hAnsi="Times New Roman" w:cs="Times New Roman"/>
          <w:sz w:val="24"/>
          <w:szCs w:val="24"/>
        </w:rPr>
        <w:t>Программы с установленными выплатами, разделяющие риски между организациями, находящимися под общим контролем</w:t>
      </w:r>
    </w:p>
    <w:p w:rsidR="00000000" w:rsidRDefault="00693418">
      <w:pPr>
        <w:pStyle w:val="IASBNormal"/>
        <w:ind w:left="780" w:hanging="780"/>
      </w:pPr>
      <w:r>
        <w:rPr>
          <w:sz w:val="24"/>
          <w:szCs w:val="24"/>
        </w:rPr>
        <w:t>40.         Программы с установленными выплатами, разделяющие риски между организациями, находящимися под общим контрол</w:t>
      </w:r>
      <w:r>
        <w:rPr>
          <w:sz w:val="24"/>
          <w:szCs w:val="24"/>
        </w:rPr>
        <w:t>ем, например между материнской организацией и ее дочерними организациями, не являются совместными программами нескольких работодателей.</w:t>
      </w:r>
    </w:p>
    <w:p w:rsidR="00000000" w:rsidRDefault="00693418">
      <w:pPr>
        <w:pStyle w:val="IASBNormal"/>
        <w:ind w:left="780" w:hanging="780"/>
      </w:pPr>
      <w:bookmarkStart w:id="10" w:name="SUB4100"/>
      <w:bookmarkEnd w:id="10"/>
      <w:r>
        <w:rPr>
          <w:sz w:val="24"/>
          <w:szCs w:val="24"/>
        </w:rPr>
        <w:t xml:space="preserve">41.         </w:t>
      </w:r>
      <w:r>
        <w:rPr>
          <w:sz w:val="24"/>
          <w:szCs w:val="24"/>
        </w:rPr>
        <w:t>Организация, участвующая в такой программе, получает информацию о программе в целом, исходя из оценок на основании настоящего стандарта и с учетом допущений, применяемых к программе в целом. При наличии соглашения или заявленной политики отнесения чистых з</w:t>
      </w:r>
      <w:r>
        <w:rPr>
          <w:sz w:val="24"/>
          <w:szCs w:val="24"/>
        </w:rPr>
        <w:t>атрат по программе с установленными выплатами в целом (с оценкой в соответствии с настоящим стандартом) на отдельные организации группы организация признает сумму отнесенных таким образом чистых затрат по программе с установленными выплатами в своей отдель</w:t>
      </w:r>
      <w:r>
        <w:rPr>
          <w:sz w:val="24"/>
          <w:szCs w:val="24"/>
        </w:rPr>
        <w:t>ной или индивидуальной финансовой отчетности. При отсутствии такого соглашения или политики чистые затраты по программе с установленными выплатами признаются в отдельной или индивидуальной финансовой отчетности той организации группы, которая юридически яв</w:t>
      </w:r>
      <w:r>
        <w:rPr>
          <w:sz w:val="24"/>
          <w:szCs w:val="24"/>
        </w:rPr>
        <w:t>ляется финансирующим программу работодателем. Остальные организации группы признают в своей отдельной или индивидуальной финансовой отчетности затраты, равные их взносам, подлежащим уплате за период.</w:t>
      </w:r>
    </w:p>
    <w:p w:rsidR="00000000" w:rsidRDefault="00693418">
      <w:pPr>
        <w:pStyle w:val="IASBNormal"/>
        <w:ind w:left="780" w:hanging="780"/>
      </w:pPr>
      <w:r>
        <w:rPr>
          <w:sz w:val="24"/>
          <w:szCs w:val="24"/>
        </w:rPr>
        <w:t>42.         Участие в такой программе для каждой отдельн</w:t>
      </w:r>
      <w:r>
        <w:rPr>
          <w:sz w:val="24"/>
          <w:szCs w:val="24"/>
        </w:rPr>
        <w:t xml:space="preserve">ой организации группы представляет собой операцию между связанными сторонами. Следовательно, в своей отдельной или индивидуальной финансовой отчетности организация должна раскрывать информацию, требуемую </w:t>
      </w:r>
      <w:hyperlink w:anchor="sub14900" w:history="1">
        <w:r>
          <w:rPr>
            <w:rStyle w:val="a3"/>
            <w:sz w:val="24"/>
            <w:szCs w:val="24"/>
          </w:rPr>
          <w:t>пунктом 149</w:t>
        </w:r>
      </w:hyperlink>
      <w:r>
        <w:rPr>
          <w:sz w:val="24"/>
          <w:szCs w:val="24"/>
        </w:rPr>
        <w:t xml:space="preserve">. </w:t>
      </w:r>
    </w:p>
    <w:p w:rsidR="00000000" w:rsidRDefault="00693418">
      <w:pPr>
        <w:pStyle w:val="DaveIASBSubsectionTitle"/>
      </w:pPr>
      <w:r>
        <w:rPr>
          <w:rFonts w:ascii="Times New Roman" w:hAnsi="Times New Roman" w:cs="Times New Roman"/>
          <w:sz w:val="24"/>
          <w:szCs w:val="24"/>
        </w:rPr>
        <w:t>Государ</w:t>
      </w:r>
      <w:r>
        <w:rPr>
          <w:rFonts w:ascii="Times New Roman" w:hAnsi="Times New Roman" w:cs="Times New Roman"/>
          <w:sz w:val="24"/>
          <w:szCs w:val="24"/>
        </w:rPr>
        <w:t>ственные программы</w:t>
      </w:r>
    </w:p>
    <w:p w:rsidR="00000000" w:rsidRDefault="00693418">
      <w:pPr>
        <w:pStyle w:val="IASBPrinciple"/>
        <w:ind w:left="780" w:hanging="780"/>
      </w:pPr>
      <w:r>
        <w:rPr>
          <w:sz w:val="24"/>
          <w:szCs w:val="24"/>
        </w:rPr>
        <w:t xml:space="preserve">43.         Организация отражает в учете государственную программу аналогично совместной программе нескольких работодателей (см. </w:t>
      </w:r>
      <w:hyperlink w:anchor="sub3200" w:history="1">
        <w:r>
          <w:rPr>
            <w:rStyle w:val="a3"/>
            <w:b w:val="0"/>
            <w:bCs w:val="0"/>
            <w:sz w:val="24"/>
            <w:szCs w:val="24"/>
          </w:rPr>
          <w:t>пункты 32-39</w:t>
        </w:r>
      </w:hyperlink>
      <w:r>
        <w:rPr>
          <w:sz w:val="24"/>
          <w:szCs w:val="24"/>
        </w:rPr>
        <w:t xml:space="preserve">). </w:t>
      </w:r>
    </w:p>
    <w:p w:rsidR="00000000" w:rsidRDefault="00693418">
      <w:pPr>
        <w:pStyle w:val="IASBNormal"/>
        <w:ind w:left="780" w:hanging="780"/>
      </w:pPr>
      <w:r>
        <w:rPr>
          <w:sz w:val="24"/>
          <w:szCs w:val="24"/>
        </w:rPr>
        <w:t>44.         Государственные программы учреждаются в законодате</w:t>
      </w:r>
      <w:r>
        <w:rPr>
          <w:sz w:val="24"/>
          <w:szCs w:val="24"/>
        </w:rPr>
        <w:t>льном порядке для охвата всех организаций (или всех организаций определенной категории, например конкретной отрасли) и действуют под руководством национального или местного правительства или другого органа (например, автономного ведомства, созданного специ</w:t>
      </w:r>
      <w:r>
        <w:rPr>
          <w:sz w:val="24"/>
          <w:szCs w:val="24"/>
        </w:rPr>
        <w:t>ально для этой цели), не находящегося под контролем или влиянием отчитывающейся организации. Некоторые учрежденные организацией программы предусматривают как обязательные выплаты, заменяющие выплаты, которые в противном случае покрывались бы государственно</w:t>
      </w:r>
      <w:r>
        <w:rPr>
          <w:sz w:val="24"/>
          <w:szCs w:val="24"/>
        </w:rPr>
        <w:t>й программой, так и дополнительные необязательные выплаты. Такие программы не являются государственными.</w:t>
      </w:r>
    </w:p>
    <w:p w:rsidR="00000000" w:rsidRDefault="00693418">
      <w:pPr>
        <w:pStyle w:val="IASBNormal"/>
        <w:ind w:left="780" w:hanging="780"/>
      </w:pPr>
      <w:r>
        <w:rPr>
          <w:sz w:val="24"/>
          <w:szCs w:val="24"/>
        </w:rPr>
        <w:t>45.         Государственные программы подразделяются на программы с установленными выплатами и программы с установленными взносами по характеру обязате</w:t>
      </w:r>
      <w:r>
        <w:rPr>
          <w:sz w:val="24"/>
          <w:szCs w:val="24"/>
        </w:rPr>
        <w:t>льств организации в соответствии с программой. Многие государственные программы финансируются исходя из текущих потребностей: взносы устанавливаются на уровне, который считается достаточным для выплаты необходимых вознаграждений, причитающихся в текущем пе</w:t>
      </w:r>
      <w:r>
        <w:rPr>
          <w:sz w:val="24"/>
          <w:szCs w:val="24"/>
        </w:rPr>
        <w:t>риоде, а будущие вознаграждения, заработанные в текущем периоде, будут выплачиваться за счет будущих взносов. Тем не менее, согласно большинству государственных программ, организация не имеет ни юридических, ни обусловленных практикой обязательств осуществ</w:t>
      </w:r>
      <w:r>
        <w:rPr>
          <w:sz w:val="24"/>
          <w:szCs w:val="24"/>
        </w:rPr>
        <w:t>лять будущие пенсионные выплаты: ее единственным обязательством является уплата взносов при наступлении срока платежа, и, если организация прекращает трудовые отношения с участником государственной программы, у нее не возникает обязательство выплачивать пе</w:t>
      </w:r>
      <w:r>
        <w:rPr>
          <w:sz w:val="24"/>
          <w:szCs w:val="24"/>
        </w:rPr>
        <w:t>нсии, заработанные ее работниками в предыдущие годы. По этой причине государственные программы обычно рассматриваются как программы с установленными взносами. Однако, если государственная программа является программой с установленными выплатами, организаци</w:t>
      </w:r>
      <w:r>
        <w:rPr>
          <w:sz w:val="24"/>
          <w:szCs w:val="24"/>
        </w:rPr>
        <w:t xml:space="preserve">я применяет </w:t>
      </w:r>
      <w:hyperlink w:anchor="sub3200" w:history="1">
        <w:r>
          <w:rPr>
            <w:rStyle w:val="a3"/>
            <w:sz w:val="24"/>
            <w:szCs w:val="24"/>
          </w:rPr>
          <w:t>пункты 32-39</w:t>
        </w:r>
      </w:hyperlink>
      <w:r>
        <w:rPr>
          <w:sz w:val="24"/>
          <w:szCs w:val="24"/>
        </w:rPr>
        <w:t xml:space="preserve">. </w:t>
      </w:r>
    </w:p>
    <w:p w:rsidR="00000000" w:rsidRDefault="00693418">
      <w:pPr>
        <w:pStyle w:val="DaveIASBSubsectionTitle"/>
      </w:pPr>
      <w:r>
        <w:rPr>
          <w:rFonts w:ascii="Times New Roman" w:hAnsi="Times New Roman" w:cs="Times New Roman"/>
          <w:sz w:val="24"/>
          <w:szCs w:val="24"/>
        </w:rPr>
        <w:t>Вознаграждения, обеспеченные страховыми полисами</w:t>
      </w:r>
    </w:p>
    <w:p w:rsidR="00000000" w:rsidRDefault="00693418">
      <w:pPr>
        <w:pStyle w:val="IASBPrinciple"/>
        <w:ind w:left="780" w:hanging="780"/>
      </w:pPr>
      <w:bookmarkStart w:id="11" w:name="SUB4600"/>
      <w:bookmarkEnd w:id="11"/>
      <w:r>
        <w:rPr>
          <w:sz w:val="24"/>
          <w:szCs w:val="24"/>
        </w:rPr>
        <w:t xml:space="preserve">46.         Организация может уплачивать страховые взносы для финансирования программы вознаграждений по окончании трудовой деятельности. Организация </w:t>
      </w:r>
      <w:r>
        <w:rPr>
          <w:sz w:val="24"/>
          <w:szCs w:val="24"/>
        </w:rPr>
        <w:t>должна рассматривать такую программу как программу с установленными взносами, кроме случаев, когда у организации возникают (прямо или косвенно, через программу) следующие юридические или обусловленные практикой обязательства:</w:t>
      </w:r>
    </w:p>
    <w:p w:rsidR="00000000" w:rsidRDefault="00693418">
      <w:pPr>
        <w:pStyle w:val="IASBPrinciple"/>
        <w:ind w:left="1560" w:hanging="780"/>
      </w:pPr>
      <w:r>
        <w:rPr>
          <w:sz w:val="24"/>
          <w:szCs w:val="24"/>
        </w:rPr>
        <w:t>(a)         выплачивать вознаг</w:t>
      </w:r>
      <w:r>
        <w:rPr>
          <w:sz w:val="24"/>
          <w:szCs w:val="24"/>
        </w:rPr>
        <w:t>раждения работникам напрямую при наступлении срока их выплаты; или</w:t>
      </w:r>
    </w:p>
    <w:p w:rsidR="00000000" w:rsidRDefault="00693418">
      <w:pPr>
        <w:pStyle w:val="IASBPrinciple"/>
        <w:ind w:left="1560" w:hanging="780"/>
      </w:pPr>
      <w:r>
        <w:rPr>
          <w:sz w:val="24"/>
          <w:szCs w:val="24"/>
        </w:rPr>
        <w:t>(b)        вносить дополнительные суммы в случае, если страховщик платит не все причитающиеся работникам будущие вознаграждения, относящиеся к услугам, оказанным работниками в текущем и пре</w:t>
      </w:r>
      <w:r>
        <w:rPr>
          <w:sz w:val="24"/>
          <w:szCs w:val="24"/>
        </w:rPr>
        <w:t>дшествующих периодах.</w:t>
      </w:r>
    </w:p>
    <w:p w:rsidR="00000000" w:rsidRDefault="00693418">
      <w:pPr>
        <w:pStyle w:val="IASBPrinciple"/>
        <w:ind w:left="780"/>
      </w:pPr>
      <w:r>
        <w:rPr>
          <w:sz w:val="24"/>
          <w:szCs w:val="24"/>
        </w:rPr>
        <w:t>Если организация сохраняет такого рода юридические или обусловленные практикой обязательства, она должна вести учет данной программы как программы с установленными выплатами.</w:t>
      </w:r>
    </w:p>
    <w:p w:rsidR="00000000" w:rsidRDefault="00693418">
      <w:pPr>
        <w:pStyle w:val="IASBNormal"/>
        <w:ind w:left="780" w:hanging="780"/>
      </w:pPr>
      <w:r>
        <w:rPr>
          <w:sz w:val="24"/>
          <w:szCs w:val="24"/>
        </w:rPr>
        <w:t>47.         Вознаграждения, обеспеченные страховыми полисам</w:t>
      </w:r>
      <w:r>
        <w:rPr>
          <w:sz w:val="24"/>
          <w:szCs w:val="24"/>
        </w:rPr>
        <w:t>и, необязательно связаны напрямую или автоматически с обязательствами организации по выплате вознаграждений работникам. В отношении программ вознаграждений по окончании трудовой деятельности, предусматривающих страховые полисы, действуют те же различия меж</w:t>
      </w:r>
      <w:r>
        <w:rPr>
          <w:sz w:val="24"/>
          <w:szCs w:val="24"/>
        </w:rPr>
        <w:t>ду системами финансирования и учета, как и в отношении программ, финансируемых иным способом.</w:t>
      </w:r>
    </w:p>
    <w:p w:rsidR="00000000" w:rsidRDefault="00693418">
      <w:pPr>
        <w:pStyle w:val="IASBNormal"/>
        <w:ind w:left="780" w:hanging="780"/>
      </w:pPr>
      <w:r>
        <w:rPr>
          <w:sz w:val="24"/>
          <w:szCs w:val="24"/>
        </w:rPr>
        <w:t>48.         Если организация финансирует обязательства по программе вознаграждений по окончании трудовой деятельности путем уплаты взносов по страховому полису, п</w:t>
      </w:r>
      <w:r>
        <w:rPr>
          <w:sz w:val="24"/>
          <w:szCs w:val="24"/>
        </w:rPr>
        <w:t>ри котором она (либо прямо, либо косвенно через программу или через механизм установления будущих страховых взносов или через отношения со страховщиком как со связанной стороной) сохраняет юридические или обусловленные практикой обязательства, выплаты стра</w:t>
      </w:r>
      <w:r>
        <w:rPr>
          <w:sz w:val="24"/>
          <w:szCs w:val="24"/>
        </w:rPr>
        <w:t>ховых взносов не эквивалентны выплатам по программе с установленными взносами. Отсюда следует, что организация:</w:t>
      </w:r>
    </w:p>
    <w:p w:rsidR="00000000" w:rsidRDefault="00693418">
      <w:pPr>
        <w:pStyle w:val="IASBNormal"/>
        <w:ind w:left="1560" w:hanging="780"/>
      </w:pPr>
      <w:r>
        <w:rPr>
          <w:sz w:val="24"/>
          <w:szCs w:val="24"/>
        </w:rPr>
        <w:t xml:space="preserve">(a)         учитывает квалифицируемый страховой полис как актив программы (см. </w:t>
      </w:r>
      <w:hyperlink w:anchor="sub800" w:history="1">
        <w:r>
          <w:rPr>
            <w:rStyle w:val="a3"/>
            <w:sz w:val="24"/>
            <w:szCs w:val="24"/>
          </w:rPr>
          <w:t>пункт 8</w:t>
        </w:r>
      </w:hyperlink>
      <w:r>
        <w:rPr>
          <w:sz w:val="24"/>
          <w:szCs w:val="24"/>
        </w:rPr>
        <w:t xml:space="preserve">); и </w:t>
      </w:r>
    </w:p>
    <w:p w:rsidR="00000000" w:rsidRDefault="00693418">
      <w:pPr>
        <w:pStyle w:val="IASBNormal"/>
        <w:ind w:left="1560" w:hanging="780"/>
      </w:pPr>
      <w:r>
        <w:rPr>
          <w:sz w:val="24"/>
          <w:szCs w:val="24"/>
        </w:rPr>
        <w:t>(b)         признает пр</w:t>
      </w:r>
      <w:r>
        <w:rPr>
          <w:sz w:val="24"/>
          <w:szCs w:val="24"/>
        </w:rPr>
        <w:t xml:space="preserve">очие страховые полисы как права на возмещение (если такие полисы отвечают критерию, приведенному в </w:t>
      </w:r>
      <w:hyperlink w:anchor="sub11600" w:history="1">
        <w:r>
          <w:rPr>
            <w:rStyle w:val="a3"/>
            <w:sz w:val="24"/>
            <w:szCs w:val="24"/>
          </w:rPr>
          <w:t>пункте 116</w:t>
        </w:r>
      </w:hyperlink>
      <w:r>
        <w:rPr>
          <w:sz w:val="24"/>
          <w:szCs w:val="24"/>
        </w:rPr>
        <w:t xml:space="preserve">). </w:t>
      </w:r>
    </w:p>
    <w:p w:rsidR="00000000" w:rsidRDefault="00693418">
      <w:pPr>
        <w:pStyle w:val="IASBNormal"/>
        <w:ind w:left="780" w:hanging="780"/>
      </w:pPr>
      <w:r>
        <w:rPr>
          <w:sz w:val="24"/>
          <w:szCs w:val="24"/>
        </w:rPr>
        <w:t>49.         Если страховой полис выписан на имя определенного участника программы или на группу участников прогр</w:t>
      </w:r>
      <w:r>
        <w:rPr>
          <w:sz w:val="24"/>
          <w:szCs w:val="24"/>
        </w:rPr>
        <w:t>аммы и организация не имеет каких-либо юридических или обусловленных практикой обязательств по покрытию каких-либо убытков по страховому полису, она не несет обязательств по выплате вознаграждений работникам, и страховщик самостоятельно отвечает за выплату</w:t>
      </w:r>
      <w:r>
        <w:rPr>
          <w:sz w:val="24"/>
          <w:szCs w:val="24"/>
        </w:rPr>
        <w:t xml:space="preserve"> вознаграждений. Уплата фиксированных страховых взносов по таким договорам, по существу, должна рассматриваться как погашение обязательства по программе вознаграждений работникам, а не как инвестирование средств для погашения этих обязательств. В результат</w:t>
      </w:r>
      <w:r>
        <w:rPr>
          <w:sz w:val="24"/>
          <w:szCs w:val="24"/>
        </w:rPr>
        <w:t>е организация больше не имеет актива или обязательства. Таким образом, организация учитывает такие платежи как взносы в программу с установленными взносами.</w:t>
      </w:r>
    </w:p>
    <w:p w:rsidR="00000000" w:rsidRDefault="00693418">
      <w:pPr>
        <w:pStyle w:val="IASBSectionTitleU"/>
      </w:pPr>
      <w:r>
        <w:rPr>
          <w:rFonts w:ascii="Times New Roman" w:hAnsi="Times New Roman" w:cs="Times New Roman"/>
          <w:sz w:val="24"/>
          <w:szCs w:val="24"/>
        </w:rPr>
        <w:t>Вознаграждения по окончании трудовой деятельности: программы с установленными взносами</w:t>
      </w:r>
    </w:p>
    <w:p w:rsidR="00000000" w:rsidRDefault="00693418">
      <w:pPr>
        <w:pStyle w:val="IASBNormal"/>
        <w:ind w:left="780" w:hanging="780"/>
      </w:pPr>
      <w:r>
        <w:rPr>
          <w:sz w:val="24"/>
          <w:szCs w:val="24"/>
        </w:rPr>
        <w:t xml:space="preserve">50.         </w:t>
      </w:r>
      <w:r>
        <w:rPr>
          <w:sz w:val="24"/>
          <w:szCs w:val="24"/>
        </w:rPr>
        <w:t>Учет программ с установленными взносами прост, поскольку обязательства отчитывающейся организации за каждый период определяются в размере взносов за этот период. Следовательно, для оценки обязательства или расходов актуарные допущения не требуются и возник</w:t>
      </w:r>
      <w:r>
        <w:rPr>
          <w:sz w:val="24"/>
          <w:szCs w:val="24"/>
        </w:rPr>
        <w:t>новение какой-либо актуарной прибыли или убытка невозможно. Кроме того, обязательства оцениваются на недисконтированной основе, за исключением случаев, когда проведение расчетов по ним в полном объеме не ожидается до истечения двенадцати месяцев после окон</w:t>
      </w:r>
      <w:r>
        <w:rPr>
          <w:sz w:val="24"/>
          <w:szCs w:val="24"/>
        </w:rPr>
        <w:t>чания годового отчетного периода, в котором работники оказали соответствующие услуги.</w:t>
      </w:r>
    </w:p>
    <w:p w:rsidR="00000000" w:rsidRDefault="00693418">
      <w:pPr>
        <w:pStyle w:val="DaveIASBSubsectionTitle"/>
      </w:pPr>
      <w:r>
        <w:rPr>
          <w:rFonts w:ascii="Times New Roman" w:hAnsi="Times New Roman" w:cs="Times New Roman"/>
          <w:sz w:val="24"/>
          <w:szCs w:val="24"/>
        </w:rPr>
        <w:t>Признание и оценка</w:t>
      </w:r>
    </w:p>
    <w:p w:rsidR="00000000" w:rsidRDefault="00693418">
      <w:pPr>
        <w:pStyle w:val="IASBPrinciple"/>
        <w:ind w:left="780" w:hanging="780"/>
      </w:pPr>
      <w:bookmarkStart w:id="12" w:name="SUB5100"/>
      <w:bookmarkEnd w:id="12"/>
      <w:r>
        <w:rPr>
          <w:sz w:val="24"/>
          <w:szCs w:val="24"/>
        </w:rPr>
        <w:t>51.         Если работник оказал услуги организации в течение периода, организация признает взносы, подлежащие уплате в программу с установленными взно</w:t>
      </w:r>
      <w:r>
        <w:rPr>
          <w:sz w:val="24"/>
          <w:szCs w:val="24"/>
        </w:rPr>
        <w:t>сами в обмен на эти услуги, следующим образом:</w:t>
      </w:r>
    </w:p>
    <w:p w:rsidR="00000000" w:rsidRDefault="00693418">
      <w:pPr>
        <w:pStyle w:val="IASBPrinciple"/>
        <w:ind w:left="1560" w:hanging="780"/>
      </w:pPr>
      <w:r>
        <w:rPr>
          <w:sz w:val="24"/>
          <w:szCs w:val="24"/>
        </w:rPr>
        <w:t>(a)         в качестве обязательства (начисленного расхода), после вычета уже уплаченного взноса. Если сумма ранее уплаченных взносов превышает величину взноса, причитающегося к выплате за услуги до конца отче</w:t>
      </w:r>
      <w:r>
        <w:rPr>
          <w:sz w:val="24"/>
          <w:szCs w:val="24"/>
        </w:rPr>
        <w:t>тного периода, организация признает это превышение в качестве актива (предоплаченного расхода) в той мере, в какой соответствующая предоплата приведет, например, к сокращению будущих платежей или возврату денежных средств;</w:t>
      </w:r>
    </w:p>
    <w:p w:rsidR="00000000" w:rsidRDefault="00693418">
      <w:pPr>
        <w:pStyle w:val="IASBPrinciple"/>
        <w:ind w:left="1560" w:hanging="780"/>
      </w:pPr>
      <w:r>
        <w:rPr>
          <w:sz w:val="24"/>
          <w:szCs w:val="24"/>
        </w:rPr>
        <w:t>(b)        в качестве расхода, за</w:t>
      </w:r>
      <w:r>
        <w:rPr>
          <w:sz w:val="24"/>
          <w:szCs w:val="24"/>
        </w:rPr>
        <w:t xml:space="preserve"> исключением случаев, когда какой-либо другой МСФО требует или разрешает включать данные взносы в первоначальную стоимость актива (см., например, </w:t>
      </w:r>
      <w:hyperlink r:id="rId16" w:history="1">
        <w:r>
          <w:rPr>
            <w:rStyle w:val="a3"/>
            <w:b w:val="0"/>
            <w:bCs w:val="0"/>
            <w:sz w:val="24"/>
            <w:szCs w:val="24"/>
          </w:rPr>
          <w:t>МСФО (IAS) 2</w:t>
        </w:r>
      </w:hyperlink>
      <w:r>
        <w:rPr>
          <w:sz w:val="24"/>
          <w:szCs w:val="24"/>
        </w:rPr>
        <w:t xml:space="preserve"> и </w:t>
      </w:r>
      <w:hyperlink r:id="rId17" w:history="1">
        <w:r>
          <w:rPr>
            <w:rStyle w:val="a3"/>
            <w:b w:val="0"/>
            <w:bCs w:val="0"/>
            <w:sz w:val="24"/>
            <w:szCs w:val="24"/>
          </w:rPr>
          <w:t>МСФО (IAS) 16</w:t>
        </w:r>
      </w:hyperlink>
      <w:r>
        <w:rPr>
          <w:sz w:val="24"/>
          <w:szCs w:val="24"/>
        </w:rPr>
        <w:t xml:space="preserve">). </w:t>
      </w:r>
    </w:p>
    <w:p w:rsidR="00000000" w:rsidRDefault="00693418">
      <w:pPr>
        <w:pStyle w:val="IASBPrinciple"/>
        <w:ind w:left="780" w:hanging="780"/>
      </w:pPr>
      <w:r>
        <w:rPr>
          <w:sz w:val="24"/>
          <w:szCs w:val="24"/>
        </w:rPr>
        <w:t xml:space="preserve">52.         </w:t>
      </w:r>
      <w:r>
        <w:rPr>
          <w:sz w:val="24"/>
          <w:szCs w:val="24"/>
        </w:rPr>
        <w:t xml:space="preserve">Если уплата взносов в программу с установленными взносами в полном объеме не ожидается до истечения двенадцати месяцев после окончания годового отчетного периода, в котором работник оказал соответствующие услуги, данные взносы дисконтируются с применением </w:t>
      </w:r>
      <w:r>
        <w:rPr>
          <w:sz w:val="24"/>
          <w:szCs w:val="24"/>
        </w:rPr>
        <w:t xml:space="preserve">ставки дисконтирования, указанной в </w:t>
      </w:r>
      <w:hyperlink w:anchor="sub8300" w:history="1">
        <w:r>
          <w:rPr>
            <w:rStyle w:val="a3"/>
            <w:b w:val="0"/>
            <w:bCs w:val="0"/>
            <w:sz w:val="24"/>
            <w:szCs w:val="24"/>
          </w:rPr>
          <w:t>пункте 83</w:t>
        </w:r>
      </w:hyperlink>
      <w:r>
        <w:rPr>
          <w:sz w:val="24"/>
          <w:szCs w:val="24"/>
        </w:rPr>
        <w:t xml:space="preserve">. </w:t>
      </w:r>
    </w:p>
    <w:p w:rsidR="00000000" w:rsidRDefault="00693418">
      <w:pPr>
        <w:pStyle w:val="DaveIASBSubsectionTitle"/>
      </w:pPr>
      <w:r>
        <w:rPr>
          <w:rFonts w:ascii="Times New Roman" w:hAnsi="Times New Roman" w:cs="Times New Roman"/>
          <w:sz w:val="24"/>
          <w:szCs w:val="24"/>
        </w:rPr>
        <w:t>Раскрытие информации</w:t>
      </w:r>
    </w:p>
    <w:p w:rsidR="00000000" w:rsidRDefault="00693418">
      <w:pPr>
        <w:pStyle w:val="IASBPrinciple"/>
        <w:ind w:left="780" w:hanging="780"/>
      </w:pPr>
      <w:r>
        <w:rPr>
          <w:sz w:val="24"/>
          <w:szCs w:val="24"/>
        </w:rPr>
        <w:t>53.         Организация раскрывает информацию о суммах, признанных в качестве расходов в отношении программ с установленными взносами.</w:t>
      </w:r>
    </w:p>
    <w:p w:rsidR="00000000" w:rsidRDefault="00693418">
      <w:pPr>
        <w:pStyle w:val="IASBNormal"/>
        <w:ind w:left="780" w:hanging="780"/>
      </w:pPr>
      <w:r>
        <w:rPr>
          <w:sz w:val="24"/>
          <w:szCs w:val="24"/>
        </w:rPr>
        <w:t xml:space="preserve">54.         </w:t>
      </w:r>
      <w:r>
        <w:rPr>
          <w:sz w:val="24"/>
          <w:szCs w:val="24"/>
        </w:rPr>
        <w:t xml:space="preserve">Организация раскрывает информацию о взносах в программы с установленными взносами в пользу ключевого управленческого персонала, если этого требует </w:t>
      </w:r>
      <w:hyperlink r:id="rId18" w:history="1">
        <w:r>
          <w:rPr>
            <w:rStyle w:val="a3"/>
            <w:sz w:val="24"/>
            <w:szCs w:val="24"/>
          </w:rPr>
          <w:t>МСФО (IAS) 24</w:t>
        </w:r>
      </w:hyperlink>
      <w:r>
        <w:rPr>
          <w:sz w:val="24"/>
          <w:szCs w:val="24"/>
        </w:rPr>
        <w:t>.</w:t>
      </w:r>
    </w:p>
    <w:p w:rsidR="00000000" w:rsidRDefault="00693418">
      <w:pPr>
        <w:pStyle w:val="IASBSectionTitleU"/>
      </w:pPr>
      <w:r>
        <w:rPr>
          <w:rFonts w:ascii="Times New Roman" w:hAnsi="Times New Roman" w:cs="Times New Roman"/>
          <w:sz w:val="24"/>
          <w:szCs w:val="24"/>
        </w:rPr>
        <w:t>Вознаграждения по окончании т</w:t>
      </w:r>
      <w:r>
        <w:rPr>
          <w:rFonts w:ascii="Times New Roman" w:hAnsi="Times New Roman" w:cs="Times New Roman"/>
          <w:sz w:val="24"/>
          <w:szCs w:val="24"/>
        </w:rPr>
        <w:t>рудовой деятельности: программы с установленными выплатами</w:t>
      </w:r>
    </w:p>
    <w:p w:rsidR="00000000" w:rsidRDefault="00693418">
      <w:pPr>
        <w:pStyle w:val="IASBNormal"/>
        <w:ind w:left="780" w:hanging="780"/>
      </w:pPr>
      <w:r>
        <w:rPr>
          <w:sz w:val="24"/>
          <w:szCs w:val="24"/>
        </w:rPr>
        <w:t>55.         Учет программ с установленными выплатами достаточно сложен, потому что для оценки обязательства и расходов требуются актуарные допущения и существует возможность возникновения актуарных</w:t>
      </w:r>
      <w:r>
        <w:rPr>
          <w:sz w:val="24"/>
          <w:szCs w:val="24"/>
        </w:rPr>
        <w:t xml:space="preserve"> прибылей и убытков. Более того, обязательства оцениваются на дисконтированной основе, поскольку расчет по ним может производиться через много лет после оказания работниками соответствующих услуг.</w:t>
      </w:r>
    </w:p>
    <w:p w:rsidR="00000000" w:rsidRDefault="00693418">
      <w:pPr>
        <w:pStyle w:val="DaveIASBSubsectionTitle"/>
      </w:pPr>
      <w:r>
        <w:rPr>
          <w:rFonts w:ascii="Times New Roman" w:hAnsi="Times New Roman" w:cs="Times New Roman"/>
          <w:sz w:val="24"/>
          <w:szCs w:val="24"/>
        </w:rPr>
        <w:t>Признание и оценка</w:t>
      </w:r>
    </w:p>
    <w:p w:rsidR="00000000" w:rsidRDefault="00693418">
      <w:pPr>
        <w:pStyle w:val="IASBNormal"/>
        <w:ind w:left="780" w:hanging="780"/>
      </w:pPr>
      <w:bookmarkStart w:id="13" w:name="SUB5600"/>
      <w:bookmarkEnd w:id="13"/>
      <w:r>
        <w:rPr>
          <w:sz w:val="24"/>
          <w:szCs w:val="24"/>
        </w:rPr>
        <w:t>56.         Программы с установленными в</w:t>
      </w:r>
      <w:r>
        <w:rPr>
          <w:sz w:val="24"/>
          <w:szCs w:val="24"/>
        </w:rPr>
        <w:t>ыплатами могут быть либо нефинансируемыми, либо полностью или частично финансируемыми взносами организацией и, иногда, ее работниками в юридически независимую от отчитывающейся организации организацию или фонд, из которого выплачиваются вознаграждения рабо</w:t>
      </w:r>
      <w:r>
        <w:rPr>
          <w:sz w:val="24"/>
          <w:szCs w:val="24"/>
        </w:rPr>
        <w:t xml:space="preserve">тникам. Выплата финансируемых вознаграждений при наступлении срока их выплаты зависит не только от финансового положения и результатов инвестиционной деятельности фонда, но также от способности (и желания) организации компенсировать дефицит активов фонда. </w:t>
      </w:r>
      <w:r>
        <w:rPr>
          <w:sz w:val="24"/>
          <w:szCs w:val="24"/>
        </w:rPr>
        <w:t>Таким образом, организация фактически принимает на себя актуарные и инвестиционные риски, связанные с программой. Как следствие, величина расходов, признанных в отношении программы с установленными выплатами, не всегда эквивалентна сумме взносов, причитающ</w:t>
      </w:r>
      <w:r>
        <w:rPr>
          <w:sz w:val="24"/>
          <w:szCs w:val="24"/>
        </w:rPr>
        <w:t>ихся за период.</w:t>
      </w:r>
    </w:p>
    <w:p w:rsidR="00000000" w:rsidRDefault="00693418">
      <w:pPr>
        <w:pStyle w:val="IASBNormal"/>
        <w:ind w:left="780" w:hanging="780"/>
      </w:pPr>
      <w:r>
        <w:rPr>
          <w:sz w:val="24"/>
          <w:szCs w:val="24"/>
        </w:rPr>
        <w:t>57.         Организация отражает в учете программы с установленными выплатами в следующей последовательности:</w:t>
      </w:r>
    </w:p>
    <w:p w:rsidR="00000000" w:rsidRDefault="00693418">
      <w:pPr>
        <w:pStyle w:val="IASBNormal"/>
        <w:ind w:left="1560" w:hanging="780"/>
      </w:pPr>
      <w:r>
        <w:rPr>
          <w:sz w:val="24"/>
          <w:szCs w:val="24"/>
        </w:rPr>
        <w:t>(a)         Определение дефицита или профицита. Этот процесс включает следующее:</w:t>
      </w:r>
    </w:p>
    <w:p w:rsidR="00000000" w:rsidRDefault="00693418">
      <w:pPr>
        <w:pStyle w:val="IASBNormal"/>
        <w:ind w:left="2340" w:hanging="780"/>
      </w:pPr>
      <w:r>
        <w:rPr>
          <w:sz w:val="24"/>
          <w:szCs w:val="24"/>
        </w:rPr>
        <w:t>(i)          использование актуарных расчетов, ме</w:t>
      </w:r>
      <w:r>
        <w:rPr>
          <w:sz w:val="24"/>
          <w:szCs w:val="24"/>
        </w:rPr>
        <w:t xml:space="preserve">тода прогнозируемой условной единицы для надежной оценки итоговых затрат организации по выплатам, причитающимся работникам за оказанные ими услуги в текущем и предшествующем периодах (см. </w:t>
      </w:r>
      <w:hyperlink w:anchor="sub6700" w:history="1">
        <w:r>
          <w:rPr>
            <w:rStyle w:val="a3"/>
            <w:sz w:val="24"/>
            <w:szCs w:val="24"/>
          </w:rPr>
          <w:t>пункты 67-69</w:t>
        </w:r>
      </w:hyperlink>
      <w:r>
        <w:rPr>
          <w:sz w:val="24"/>
          <w:szCs w:val="24"/>
        </w:rPr>
        <w:t>). Для этого организация д</w:t>
      </w:r>
      <w:r>
        <w:rPr>
          <w:sz w:val="24"/>
          <w:szCs w:val="24"/>
        </w:rPr>
        <w:t xml:space="preserve">олжна определить размеры выплат, причитающихся за текущий и предшествующий периоды (см. </w:t>
      </w:r>
      <w:hyperlink w:anchor="sub7000" w:history="1">
        <w:r>
          <w:rPr>
            <w:rStyle w:val="a3"/>
            <w:sz w:val="24"/>
            <w:szCs w:val="24"/>
          </w:rPr>
          <w:t>пункты 70-74</w:t>
        </w:r>
      </w:hyperlink>
      <w:r>
        <w:rPr>
          <w:sz w:val="24"/>
          <w:szCs w:val="24"/>
        </w:rPr>
        <w:t>), и произвести оценку (сделать актуарные допущения) в отношении демографических переменных (таких как текучесть кадров и смер</w:t>
      </w:r>
      <w:r>
        <w:rPr>
          <w:sz w:val="24"/>
          <w:szCs w:val="24"/>
        </w:rPr>
        <w:t xml:space="preserve">тность) и финансовых переменных (таких как будущее увеличение заработной платы и затрат на медицинское обслуживание), которые повлияют на затраты на выплату вознаграждений (см. </w:t>
      </w:r>
      <w:hyperlink w:anchor="sub7500" w:history="1">
        <w:r>
          <w:rPr>
            <w:rStyle w:val="a3"/>
            <w:sz w:val="24"/>
            <w:szCs w:val="24"/>
          </w:rPr>
          <w:t>пункты 75-98</w:t>
        </w:r>
      </w:hyperlink>
      <w:r>
        <w:rPr>
          <w:sz w:val="24"/>
          <w:szCs w:val="24"/>
        </w:rPr>
        <w:t xml:space="preserve">); </w:t>
      </w:r>
    </w:p>
    <w:p w:rsidR="00000000" w:rsidRDefault="00693418">
      <w:pPr>
        <w:pStyle w:val="IASBNormal"/>
        <w:ind w:left="2340" w:hanging="780"/>
      </w:pPr>
      <w:r>
        <w:rPr>
          <w:sz w:val="24"/>
          <w:szCs w:val="24"/>
        </w:rPr>
        <w:t>(ii)         дисконтирование этих</w:t>
      </w:r>
      <w:r>
        <w:rPr>
          <w:sz w:val="24"/>
          <w:szCs w:val="24"/>
        </w:rPr>
        <w:t xml:space="preserve"> выплат с целью определения приведенной стоимости обязательства по установленным выплатам и стоимости услуг текущего периода (см. </w:t>
      </w:r>
      <w:hyperlink w:anchor="sub6700" w:history="1">
        <w:r>
          <w:rPr>
            <w:rStyle w:val="a3"/>
            <w:sz w:val="24"/>
            <w:szCs w:val="24"/>
          </w:rPr>
          <w:t>пункты 67-69</w:t>
        </w:r>
      </w:hyperlink>
      <w:r>
        <w:rPr>
          <w:sz w:val="24"/>
          <w:szCs w:val="24"/>
        </w:rPr>
        <w:t xml:space="preserve"> и </w:t>
      </w:r>
      <w:hyperlink w:anchor="sub8300" w:history="1">
        <w:r>
          <w:rPr>
            <w:rStyle w:val="a3"/>
            <w:sz w:val="24"/>
            <w:szCs w:val="24"/>
          </w:rPr>
          <w:t>83-86</w:t>
        </w:r>
      </w:hyperlink>
      <w:r>
        <w:rPr>
          <w:sz w:val="24"/>
          <w:szCs w:val="24"/>
        </w:rPr>
        <w:t xml:space="preserve">); </w:t>
      </w:r>
    </w:p>
    <w:p w:rsidR="00000000" w:rsidRDefault="00693418">
      <w:pPr>
        <w:pStyle w:val="IASBNormal"/>
        <w:ind w:left="2340" w:hanging="780"/>
      </w:pPr>
      <w:r>
        <w:rPr>
          <w:sz w:val="24"/>
          <w:szCs w:val="24"/>
        </w:rPr>
        <w:t xml:space="preserve">(iii)        вычет справедливой стоимости </w:t>
      </w:r>
      <w:r>
        <w:rPr>
          <w:sz w:val="24"/>
          <w:szCs w:val="24"/>
        </w:rPr>
        <w:t xml:space="preserve">активов программы (см. </w:t>
      </w:r>
      <w:hyperlink w:anchor="sub11300" w:history="1">
        <w:r>
          <w:rPr>
            <w:rStyle w:val="a3"/>
            <w:sz w:val="24"/>
            <w:szCs w:val="24"/>
          </w:rPr>
          <w:t>пункты 113-115</w:t>
        </w:r>
      </w:hyperlink>
      <w:r>
        <w:rPr>
          <w:sz w:val="24"/>
          <w:szCs w:val="24"/>
        </w:rPr>
        <w:t>) из приведенной стоимости обязательства по установленным выплатам.</w:t>
      </w:r>
    </w:p>
    <w:p w:rsidR="00000000" w:rsidRDefault="00693418">
      <w:pPr>
        <w:pStyle w:val="IASBNormal"/>
        <w:ind w:left="1560" w:hanging="780"/>
      </w:pPr>
      <w:r>
        <w:rPr>
          <w:sz w:val="24"/>
          <w:szCs w:val="24"/>
        </w:rPr>
        <w:t>(b)         Определение суммы чистого обязательства (актива) программы с установленными выплатами как суммы дефицита или</w:t>
      </w:r>
      <w:r>
        <w:rPr>
          <w:sz w:val="24"/>
          <w:szCs w:val="24"/>
        </w:rPr>
        <w:t xml:space="preserve"> профицита, определенного в подпункте (a), скорректированной с учетом влияния ограничения суммы чистого актива программы с установленными выплатами до предельной величины актива (см. </w:t>
      </w:r>
      <w:hyperlink w:anchor="sub6400" w:history="1">
        <w:r>
          <w:rPr>
            <w:rStyle w:val="a3"/>
            <w:sz w:val="24"/>
            <w:szCs w:val="24"/>
          </w:rPr>
          <w:t>пункт 64</w:t>
        </w:r>
      </w:hyperlink>
      <w:r>
        <w:rPr>
          <w:sz w:val="24"/>
          <w:szCs w:val="24"/>
        </w:rPr>
        <w:t>).</w:t>
      </w:r>
    </w:p>
    <w:p w:rsidR="00000000" w:rsidRDefault="00693418">
      <w:pPr>
        <w:pStyle w:val="IASBNormal"/>
        <w:ind w:left="1560" w:hanging="780"/>
      </w:pPr>
      <w:r>
        <w:rPr>
          <w:sz w:val="24"/>
          <w:szCs w:val="24"/>
        </w:rPr>
        <w:t xml:space="preserve">(c)         </w:t>
      </w:r>
      <w:r>
        <w:rPr>
          <w:sz w:val="24"/>
          <w:szCs w:val="24"/>
        </w:rPr>
        <w:t>Определение следующих сумм, которые должны быть признаны в составе прибыли или убытка:</w:t>
      </w:r>
    </w:p>
    <w:p w:rsidR="00000000" w:rsidRDefault="00693418">
      <w:pPr>
        <w:pStyle w:val="IASBNormal"/>
        <w:ind w:left="2340" w:hanging="780"/>
      </w:pPr>
      <w:r>
        <w:rPr>
          <w:sz w:val="24"/>
          <w:szCs w:val="24"/>
        </w:rPr>
        <w:t xml:space="preserve">(i)          стоимость услуг текущего периода (см. </w:t>
      </w:r>
      <w:hyperlink w:anchor="sub7000" w:history="1">
        <w:r>
          <w:rPr>
            <w:rStyle w:val="a3"/>
            <w:sz w:val="24"/>
            <w:szCs w:val="24"/>
          </w:rPr>
          <w:t>пункты 70-74</w:t>
        </w:r>
      </w:hyperlink>
      <w:r>
        <w:rPr>
          <w:sz w:val="24"/>
          <w:szCs w:val="24"/>
        </w:rPr>
        <w:t>);</w:t>
      </w:r>
    </w:p>
    <w:p w:rsidR="00000000" w:rsidRDefault="00693418">
      <w:pPr>
        <w:pStyle w:val="IASBNormal"/>
        <w:ind w:left="2340" w:hanging="780"/>
      </w:pPr>
      <w:r>
        <w:rPr>
          <w:sz w:val="24"/>
          <w:szCs w:val="24"/>
        </w:rPr>
        <w:t>(ii)         стоимость услуг прошлых периодов и прибыль или убыток, возни</w:t>
      </w:r>
      <w:r>
        <w:rPr>
          <w:sz w:val="24"/>
          <w:szCs w:val="24"/>
        </w:rPr>
        <w:t xml:space="preserve">кающие при погашении обязательств (см. </w:t>
      </w:r>
      <w:hyperlink w:anchor="sub9900" w:history="1">
        <w:r>
          <w:rPr>
            <w:rStyle w:val="a3"/>
            <w:sz w:val="24"/>
            <w:szCs w:val="24"/>
          </w:rPr>
          <w:t>пункты 99-112</w:t>
        </w:r>
      </w:hyperlink>
      <w:r>
        <w:rPr>
          <w:sz w:val="24"/>
          <w:szCs w:val="24"/>
        </w:rPr>
        <w:t xml:space="preserve">); </w:t>
      </w:r>
    </w:p>
    <w:p w:rsidR="00000000" w:rsidRDefault="00693418">
      <w:pPr>
        <w:pStyle w:val="IASBNormal"/>
        <w:ind w:left="2340" w:hanging="780"/>
      </w:pPr>
      <w:r>
        <w:rPr>
          <w:sz w:val="24"/>
          <w:szCs w:val="24"/>
        </w:rPr>
        <w:t xml:space="preserve">(iii)        чистая величина процентов по чистому обязательству (активу) программы с установленными выплатами (см. </w:t>
      </w:r>
      <w:hyperlink w:anchor="sub12300" w:history="1">
        <w:r>
          <w:rPr>
            <w:rStyle w:val="a3"/>
            <w:sz w:val="24"/>
            <w:szCs w:val="24"/>
          </w:rPr>
          <w:t>пункты 123-126</w:t>
        </w:r>
      </w:hyperlink>
      <w:r>
        <w:rPr>
          <w:sz w:val="24"/>
          <w:szCs w:val="24"/>
        </w:rPr>
        <w:t xml:space="preserve">). </w:t>
      </w:r>
    </w:p>
    <w:p w:rsidR="00000000" w:rsidRDefault="00693418">
      <w:pPr>
        <w:pStyle w:val="IASBNormal"/>
        <w:ind w:left="1560" w:hanging="780"/>
      </w:pPr>
      <w:r>
        <w:rPr>
          <w:sz w:val="24"/>
          <w:szCs w:val="24"/>
        </w:rPr>
        <w:t>(d)   </w:t>
      </w:r>
      <w:r>
        <w:rPr>
          <w:sz w:val="24"/>
          <w:szCs w:val="24"/>
        </w:rPr>
        <w:t>     Определение сумм переоценки чистого обязательства (актива) программы с установленными выплатами, которые должны быть признаны в составе прочего совокупного дохода, включая:</w:t>
      </w:r>
    </w:p>
    <w:p w:rsidR="00000000" w:rsidRDefault="00693418">
      <w:pPr>
        <w:pStyle w:val="IASBNormal"/>
        <w:ind w:left="2340" w:hanging="780"/>
      </w:pPr>
      <w:r>
        <w:rPr>
          <w:sz w:val="24"/>
          <w:szCs w:val="24"/>
        </w:rPr>
        <w:t xml:space="preserve">(i)          актуарные прибыли и убытки (см. </w:t>
      </w:r>
      <w:hyperlink w:anchor="sub12800" w:history="1">
        <w:r>
          <w:rPr>
            <w:rStyle w:val="a3"/>
            <w:sz w:val="24"/>
            <w:szCs w:val="24"/>
          </w:rPr>
          <w:t>пу</w:t>
        </w:r>
        <w:r>
          <w:rPr>
            <w:rStyle w:val="a3"/>
            <w:sz w:val="24"/>
            <w:szCs w:val="24"/>
          </w:rPr>
          <w:t>нкты 128 и 129</w:t>
        </w:r>
      </w:hyperlink>
      <w:r>
        <w:rPr>
          <w:sz w:val="24"/>
          <w:szCs w:val="24"/>
        </w:rPr>
        <w:t xml:space="preserve">); </w:t>
      </w:r>
    </w:p>
    <w:p w:rsidR="00000000" w:rsidRDefault="00693418">
      <w:pPr>
        <w:pStyle w:val="IASBNormal"/>
        <w:ind w:left="2340" w:hanging="780"/>
      </w:pPr>
      <w:r>
        <w:rPr>
          <w:sz w:val="24"/>
          <w:szCs w:val="24"/>
        </w:rPr>
        <w:t xml:space="preserve">(ii)         доход от активов программы, за исключением сумм, включенных в чистую величину процентов по чистому обязательству (активу) программы с установленными выплатами (см. </w:t>
      </w:r>
      <w:hyperlink w:anchor="sub13000" w:history="1">
        <w:r>
          <w:rPr>
            <w:rStyle w:val="a3"/>
            <w:sz w:val="24"/>
            <w:szCs w:val="24"/>
          </w:rPr>
          <w:t>пункт 130</w:t>
        </w:r>
      </w:hyperlink>
      <w:r>
        <w:rPr>
          <w:sz w:val="24"/>
          <w:szCs w:val="24"/>
        </w:rPr>
        <w:t xml:space="preserve">); и </w:t>
      </w:r>
    </w:p>
    <w:p w:rsidR="00000000" w:rsidRDefault="00693418">
      <w:pPr>
        <w:pStyle w:val="IASBNormal"/>
        <w:ind w:left="2340" w:hanging="780"/>
      </w:pPr>
      <w:r>
        <w:rPr>
          <w:sz w:val="24"/>
          <w:szCs w:val="24"/>
        </w:rPr>
        <w:t>(iii)        из</w:t>
      </w:r>
      <w:r>
        <w:rPr>
          <w:sz w:val="24"/>
          <w:szCs w:val="24"/>
        </w:rPr>
        <w:t xml:space="preserve">менение влияния предельной величины активов (см. </w:t>
      </w:r>
      <w:hyperlink w:anchor="sub6400" w:history="1">
        <w:r>
          <w:rPr>
            <w:rStyle w:val="a3"/>
            <w:sz w:val="24"/>
            <w:szCs w:val="24"/>
          </w:rPr>
          <w:t>пункт 64</w:t>
        </w:r>
      </w:hyperlink>
      <w:r>
        <w:rPr>
          <w:sz w:val="24"/>
          <w:szCs w:val="24"/>
        </w:rPr>
        <w:t>), за исключением сумм, включенных в чистую величину процентов по чистому обязательству (активу) программы с установленными выплатами.</w:t>
      </w:r>
    </w:p>
    <w:p w:rsidR="00000000" w:rsidRDefault="00693418">
      <w:pPr>
        <w:pStyle w:val="IASBNormal"/>
        <w:ind w:left="1560"/>
      </w:pPr>
      <w:r>
        <w:rPr>
          <w:sz w:val="24"/>
          <w:szCs w:val="24"/>
        </w:rPr>
        <w:t xml:space="preserve">Если у организации есть несколько </w:t>
      </w:r>
      <w:r>
        <w:rPr>
          <w:sz w:val="24"/>
          <w:szCs w:val="24"/>
        </w:rPr>
        <w:t>программ с установленными выплатами, она применяет эти процедуры отдельно для каждой существенной программы.</w:t>
      </w:r>
    </w:p>
    <w:p w:rsidR="00000000" w:rsidRDefault="00693418">
      <w:pPr>
        <w:pStyle w:val="IASBPrinciple"/>
        <w:ind w:left="780" w:hanging="780"/>
      </w:pPr>
      <w:r>
        <w:rPr>
          <w:sz w:val="24"/>
          <w:szCs w:val="24"/>
        </w:rPr>
        <w:t xml:space="preserve">58.         Организация должна определять чистую величину обязательства (актива) программы с установленными выплатами с достаточной регулярностью, </w:t>
      </w:r>
      <w:r>
        <w:rPr>
          <w:sz w:val="24"/>
          <w:szCs w:val="24"/>
        </w:rPr>
        <w:t xml:space="preserve">чтобы суммы, признанные в финансовой отчетности, существенно не отличались от сумм, которые были бы определены на конец отчетного периода. </w:t>
      </w:r>
    </w:p>
    <w:p w:rsidR="00000000" w:rsidRDefault="00693418">
      <w:pPr>
        <w:pStyle w:val="IASBNormal"/>
        <w:ind w:left="780" w:hanging="780"/>
      </w:pPr>
      <w:r>
        <w:rPr>
          <w:sz w:val="24"/>
          <w:szCs w:val="24"/>
        </w:rPr>
        <w:t xml:space="preserve">59.         </w:t>
      </w:r>
      <w:r>
        <w:rPr>
          <w:sz w:val="24"/>
          <w:szCs w:val="24"/>
        </w:rPr>
        <w:t xml:space="preserve">Настоящий стандарт рекомендует, но не требует, чтобы организация привлекала квалифицированного актуария для оценки всех существенных обязательств по программе вознаграждений по окончании трудовой деятельности. Из практических соображений организация может </w:t>
      </w:r>
      <w:r>
        <w:rPr>
          <w:sz w:val="24"/>
          <w:szCs w:val="24"/>
        </w:rPr>
        <w:t>попросить квалифицированного актуария выполнить детальную оценку обязательства до конца отчетного периода. Однако результаты такой оценки обновляются с учетом существенных операций и других существенных изменений в обстоятельствах (включая изменения рыночн</w:t>
      </w:r>
      <w:r>
        <w:rPr>
          <w:sz w:val="24"/>
          <w:szCs w:val="24"/>
        </w:rPr>
        <w:t xml:space="preserve">ых цен и процентных ставок) вплоть до конца отчетного периода. </w:t>
      </w:r>
    </w:p>
    <w:p w:rsidR="00000000" w:rsidRDefault="00693418">
      <w:pPr>
        <w:pStyle w:val="IASBNormal"/>
        <w:ind w:left="780" w:hanging="780"/>
      </w:pPr>
      <w:r>
        <w:rPr>
          <w:sz w:val="24"/>
          <w:szCs w:val="24"/>
        </w:rPr>
        <w:t>60.         В некоторых случаях оценки, средние показатели и упрощенные расчеты обеспечивают достаточно надежное приближение к результатам подробных расчетов, описанных в настоящем стандарте.</w:t>
      </w:r>
    </w:p>
    <w:p w:rsidR="00000000" w:rsidRDefault="00693418">
      <w:pPr>
        <w:pStyle w:val="DaveIASBSubsectionTitle"/>
      </w:pPr>
      <w:r>
        <w:rPr>
          <w:rFonts w:ascii="Times New Roman" w:hAnsi="Times New Roman" w:cs="Times New Roman"/>
          <w:sz w:val="24"/>
          <w:szCs w:val="24"/>
        </w:rPr>
        <w:t>Учет обязательств, обусловленных практикой</w:t>
      </w:r>
    </w:p>
    <w:p w:rsidR="00000000" w:rsidRDefault="00693418">
      <w:pPr>
        <w:pStyle w:val="IASBPrinciple"/>
        <w:ind w:left="780" w:hanging="780"/>
      </w:pPr>
      <w:r>
        <w:rPr>
          <w:sz w:val="24"/>
          <w:szCs w:val="24"/>
        </w:rPr>
        <w:t>61.         Организация отражает в учете не только свои юридические обязательства в соответствии с формализованными условиями программы с установленными выплатами, но и обязательства, обусловленные сложившейся в о</w:t>
      </w:r>
      <w:r>
        <w:rPr>
          <w:sz w:val="24"/>
          <w:szCs w:val="24"/>
        </w:rPr>
        <w:t>рганизации практикой. Сложившаяся практика приводит к возникновению обусловленного ею обязательства, если организация не имеет реалистичной альтернативы выплате вознаграждений работникам. Примером обязательства, обусловленного практикой, может служить ситу</w:t>
      </w:r>
      <w:r>
        <w:rPr>
          <w:sz w:val="24"/>
          <w:szCs w:val="24"/>
        </w:rPr>
        <w:t xml:space="preserve">ация, когда изменение сложившейся практики организации приводит к неприемлемому ущербу ее отношениям с работниками. </w:t>
      </w:r>
    </w:p>
    <w:p w:rsidR="00000000" w:rsidRDefault="00693418">
      <w:pPr>
        <w:pStyle w:val="IASBNormal"/>
        <w:ind w:left="780" w:hanging="780"/>
      </w:pPr>
      <w:r>
        <w:rPr>
          <w:sz w:val="24"/>
          <w:szCs w:val="24"/>
        </w:rPr>
        <w:t>62.         Формализованные условия программы с установленными выплатами могут допускать прекращение обязательств организации по данной про</w:t>
      </w:r>
      <w:r>
        <w:rPr>
          <w:sz w:val="24"/>
          <w:szCs w:val="24"/>
        </w:rPr>
        <w:t>грамме. Тем не менее в большинстве случаев для организации непросто прекратить свои обязательства по программе (без осуществления выплаты), если она стремится сохранить своих работников. Поэтому, при отсутствии свидетельств обратного, в целях учета вознагр</w:t>
      </w:r>
      <w:r>
        <w:rPr>
          <w:sz w:val="24"/>
          <w:szCs w:val="24"/>
        </w:rPr>
        <w:t>аждений по окончании трудовой деятельности предполагается, что организация, в настоящее время обещающая такие выплаты своим работникам, будет обещать их и на протяжении всего оставшегося периода трудовой деятельности работников.</w:t>
      </w:r>
    </w:p>
    <w:p w:rsidR="00000000" w:rsidRDefault="00693418">
      <w:pPr>
        <w:pStyle w:val="DaveIASBSubsectionTitle"/>
      </w:pPr>
      <w:r>
        <w:rPr>
          <w:rFonts w:ascii="Times New Roman" w:hAnsi="Times New Roman" w:cs="Times New Roman"/>
          <w:sz w:val="24"/>
          <w:szCs w:val="24"/>
        </w:rPr>
        <w:t>Отчет о финансовом положени</w:t>
      </w:r>
      <w:r>
        <w:rPr>
          <w:rFonts w:ascii="Times New Roman" w:hAnsi="Times New Roman" w:cs="Times New Roman"/>
          <w:sz w:val="24"/>
          <w:szCs w:val="24"/>
        </w:rPr>
        <w:t>и</w:t>
      </w:r>
    </w:p>
    <w:p w:rsidR="00000000" w:rsidRDefault="00693418">
      <w:pPr>
        <w:pStyle w:val="IASBPrinciple"/>
        <w:ind w:left="780" w:hanging="780"/>
      </w:pPr>
      <w:r>
        <w:rPr>
          <w:sz w:val="24"/>
          <w:szCs w:val="24"/>
        </w:rPr>
        <w:t>63.         Организация признает чистое обязательство (актив) программы с установленными выплатами в отчете о финансовом положении.</w:t>
      </w:r>
    </w:p>
    <w:p w:rsidR="00000000" w:rsidRDefault="00693418">
      <w:pPr>
        <w:pStyle w:val="IASBPrinciple"/>
        <w:ind w:left="780" w:hanging="780"/>
      </w:pPr>
      <w:bookmarkStart w:id="14" w:name="SUB6400"/>
      <w:bookmarkEnd w:id="14"/>
      <w:r>
        <w:rPr>
          <w:sz w:val="24"/>
          <w:szCs w:val="24"/>
        </w:rPr>
        <w:t>64.         Если организация имеет профицит программы с установленными выплатами, она должна оценивать чистый актив програ</w:t>
      </w:r>
      <w:r>
        <w:rPr>
          <w:sz w:val="24"/>
          <w:szCs w:val="24"/>
        </w:rPr>
        <w:t>ммы с установленными выплатами по наименьшей из следующих величин:</w:t>
      </w:r>
    </w:p>
    <w:p w:rsidR="00000000" w:rsidRDefault="00693418">
      <w:pPr>
        <w:pStyle w:val="IASBPrinciple"/>
        <w:ind w:left="1560" w:hanging="780"/>
      </w:pPr>
      <w:r>
        <w:rPr>
          <w:sz w:val="24"/>
          <w:szCs w:val="24"/>
        </w:rPr>
        <w:t xml:space="preserve">(a)         профицит программы с установленными выплатами; и </w:t>
      </w:r>
    </w:p>
    <w:p w:rsidR="00000000" w:rsidRDefault="00693418">
      <w:pPr>
        <w:pStyle w:val="IASBPrinciple"/>
        <w:ind w:left="1560" w:hanging="780"/>
      </w:pPr>
      <w:r>
        <w:rPr>
          <w:sz w:val="24"/>
          <w:szCs w:val="24"/>
        </w:rPr>
        <w:t>(b)        предельная величина активов, установленная с использованием ставки дисконтирования, оговоренной в пункте 83.</w:t>
      </w:r>
    </w:p>
    <w:p w:rsidR="00000000" w:rsidRDefault="00693418">
      <w:pPr>
        <w:pStyle w:val="IASBNormal"/>
        <w:ind w:left="780" w:hanging="780"/>
      </w:pPr>
      <w:r>
        <w:rPr>
          <w:sz w:val="24"/>
          <w:szCs w:val="24"/>
        </w:rPr>
        <w:t>65.    </w:t>
      </w:r>
      <w:r>
        <w:rPr>
          <w:sz w:val="24"/>
          <w:szCs w:val="24"/>
        </w:rPr>
        <w:t>     Актив программы с установленными выплатами может возникнуть в случае излишнего финансирования программы с установленными выплатами или при возникновении актуарной прибыли. В таких условиях организация признает чистый актив программы с установленными в</w:t>
      </w:r>
      <w:r>
        <w:rPr>
          <w:sz w:val="24"/>
          <w:szCs w:val="24"/>
        </w:rPr>
        <w:t>ыплатами, поскольку:</w:t>
      </w:r>
    </w:p>
    <w:p w:rsidR="00000000" w:rsidRDefault="00693418">
      <w:pPr>
        <w:pStyle w:val="IASBNormal"/>
        <w:ind w:left="1560" w:hanging="780"/>
      </w:pPr>
      <w:r>
        <w:rPr>
          <w:sz w:val="24"/>
          <w:szCs w:val="24"/>
        </w:rPr>
        <w:t>(a)         организация контролирует ресурс, представляющий собой возможность использовать указанный профицит для генерирования будущих вознаграждений;</w:t>
      </w:r>
    </w:p>
    <w:p w:rsidR="00000000" w:rsidRDefault="00693418">
      <w:pPr>
        <w:pStyle w:val="IASBNormal"/>
        <w:ind w:left="1560" w:hanging="780"/>
      </w:pPr>
      <w:r>
        <w:rPr>
          <w:sz w:val="24"/>
          <w:szCs w:val="24"/>
        </w:rPr>
        <w:t>(b)         такой контроль является результатом прошлых событий (взносов, уплаченны</w:t>
      </w:r>
      <w:r>
        <w:rPr>
          <w:sz w:val="24"/>
          <w:szCs w:val="24"/>
        </w:rPr>
        <w:t>х организацией, и услуг, оказанных работником); и</w:t>
      </w:r>
    </w:p>
    <w:p w:rsidR="00000000" w:rsidRDefault="00693418">
      <w:pPr>
        <w:pStyle w:val="IASBNormal"/>
        <w:ind w:left="1560" w:hanging="780"/>
      </w:pPr>
      <w:r>
        <w:rPr>
          <w:sz w:val="24"/>
          <w:szCs w:val="24"/>
        </w:rPr>
        <w:t>(c)         будущие экономические выгоды будут возникать у организации в форме сокращения размеров будущих взносов или в форме возврата денежных средств либо напрямую организации, либо косвенно, как покрыти</w:t>
      </w:r>
      <w:r>
        <w:rPr>
          <w:sz w:val="24"/>
          <w:szCs w:val="24"/>
        </w:rPr>
        <w:t>е дефицита по другой программе. Предельная величина активов представляет собой приведенную стоимость таких будущих выгод.</w:t>
      </w:r>
    </w:p>
    <w:p w:rsidR="00000000" w:rsidRDefault="00693418">
      <w:pPr>
        <w:pStyle w:val="DaveIASBSubsectionTitle"/>
      </w:pPr>
      <w:r>
        <w:rPr>
          <w:rFonts w:ascii="Times New Roman" w:hAnsi="Times New Roman" w:cs="Times New Roman"/>
          <w:sz w:val="24"/>
          <w:szCs w:val="24"/>
        </w:rPr>
        <w:t>Признание и оценка: приведенная стоимость обязательств по установленным выплатам и стоимость услуг текущего периода</w:t>
      </w:r>
    </w:p>
    <w:p w:rsidR="00000000" w:rsidRDefault="00693418">
      <w:pPr>
        <w:pStyle w:val="IASBNormal"/>
        <w:ind w:left="780" w:hanging="780"/>
      </w:pPr>
      <w:bookmarkStart w:id="15" w:name="SUB6600"/>
      <w:bookmarkEnd w:id="15"/>
      <w:r>
        <w:rPr>
          <w:sz w:val="24"/>
          <w:szCs w:val="24"/>
        </w:rPr>
        <w:t>66.         Итогов</w:t>
      </w:r>
      <w:r>
        <w:rPr>
          <w:sz w:val="24"/>
          <w:szCs w:val="24"/>
        </w:rPr>
        <w:t>ые затраты по программе с установленными выплатами могут зависеть от многих переменных, таких как величина последней заработной платы, текучесть кадров, смертность, взносы работников и динамика затрат на медицинское обеспечение. Итоговые затраты по програм</w:t>
      </w:r>
      <w:r>
        <w:rPr>
          <w:sz w:val="24"/>
          <w:szCs w:val="24"/>
        </w:rPr>
        <w:t>ме являются неопределенными, и эта неопределенность обычно сохраняется на протяжении длительного периода времени. Для того чтобы оценить приведенную стоимость обязательств по программе вознаграждений по окончании трудовой деятельности и соответствующую сто</w:t>
      </w:r>
      <w:r>
        <w:rPr>
          <w:sz w:val="24"/>
          <w:szCs w:val="24"/>
        </w:rPr>
        <w:t>имость услуг текущего периода, необходимо:</w:t>
      </w:r>
    </w:p>
    <w:p w:rsidR="00000000" w:rsidRDefault="00693418">
      <w:pPr>
        <w:pStyle w:val="IASBNormal"/>
        <w:ind w:left="1560" w:hanging="780"/>
      </w:pPr>
      <w:r>
        <w:rPr>
          <w:sz w:val="24"/>
          <w:szCs w:val="24"/>
        </w:rPr>
        <w:t xml:space="preserve">(a)         применить метод актуарной оценки (см. </w:t>
      </w:r>
      <w:hyperlink w:anchor="sub6700" w:history="1">
        <w:r>
          <w:rPr>
            <w:rStyle w:val="a3"/>
            <w:sz w:val="24"/>
            <w:szCs w:val="24"/>
          </w:rPr>
          <w:t>пункты 67-69</w:t>
        </w:r>
      </w:hyperlink>
      <w:r>
        <w:rPr>
          <w:sz w:val="24"/>
          <w:szCs w:val="24"/>
        </w:rPr>
        <w:t xml:space="preserve">); </w:t>
      </w:r>
    </w:p>
    <w:p w:rsidR="00000000" w:rsidRDefault="00693418">
      <w:pPr>
        <w:pStyle w:val="IASBNormal"/>
        <w:ind w:left="1560" w:hanging="780"/>
      </w:pPr>
      <w:r>
        <w:rPr>
          <w:sz w:val="24"/>
          <w:szCs w:val="24"/>
        </w:rPr>
        <w:t xml:space="preserve">(b)         распределить вознаграждение по периодам службы (см. </w:t>
      </w:r>
      <w:hyperlink w:anchor="sub7000" w:history="1">
        <w:r>
          <w:rPr>
            <w:rStyle w:val="a3"/>
            <w:sz w:val="24"/>
            <w:szCs w:val="24"/>
          </w:rPr>
          <w:t>пункты 70-74</w:t>
        </w:r>
      </w:hyperlink>
      <w:r>
        <w:rPr>
          <w:sz w:val="24"/>
          <w:szCs w:val="24"/>
        </w:rPr>
        <w:t>); и</w:t>
      </w:r>
    </w:p>
    <w:p w:rsidR="00000000" w:rsidRDefault="00693418">
      <w:pPr>
        <w:pStyle w:val="IASBNormal"/>
        <w:ind w:left="1560" w:hanging="780"/>
      </w:pPr>
      <w:r>
        <w:rPr>
          <w:sz w:val="24"/>
          <w:szCs w:val="24"/>
        </w:rPr>
        <w:t>(c)   </w:t>
      </w:r>
      <w:r>
        <w:rPr>
          <w:sz w:val="24"/>
          <w:szCs w:val="24"/>
        </w:rPr>
        <w:t xml:space="preserve">      сделать актуарные допущения (см. </w:t>
      </w:r>
      <w:hyperlink w:anchor="sub7500" w:history="1">
        <w:r>
          <w:rPr>
            <w:rStyle w:val="a3"/>
            <w:sz w:val="24"/>
            <w:szCs w:val="24"/>
          </w:rPr>
          <w:t>пункты 75-98</w:t>
        </w:r>
      </w:hyperlink>
      <w:r>
        <w:rPr>
          <w:sz w:val="24"/>
          <w:szCs w:val="24"/>
        </w:rPr>
        <w:t xml:space="preserve">). </w:t>
      </w:r>
    </w:p>
    <w:p w:rsidR="00000000" w:rsidRDefault="00693418">
      <w:pPr>
        <w:pStyle w:val="IASBSubsubsectionTitle"/>
      </w:pPr>
      <w:r>
        <w:rPr>
          <w:rFonts w:ascii="Times New Roman" w:hAnsi="Times New Roman" w:cs="Times New Roman"/>
          <w:sz w:val="24"/>
          <w:szCs w:val="24"/>
        </w:rPr>
        <w:t>Метод актуарной оценки</w:t>
      </w:r>
    </w:p>
    <w:p w:rsidR="00000000" w:rsidRDefault="00693418">
      <w:pPr>
        <w:pStyle w:val="IASBPrinciple"/>
        <w:ind w:left="780" w:hanging="780"/>
      </w:pPr>
      <w:bookmarkStart w:id="16" w:name="SUB6700"/>
      <w:bookmarkEnd w:id="16"/>
      <w:r>
        <w:rPr>
          <w:sz w:val="24"/>
          <w:szCs w:val="24"/>
        </w:rPr>
        <w:t>67.         Организация использует метод прогнозируемой условной единицы для определения приведенной стоимости обязательств по установленным выплата</w:t>
      </w:r>
      <w:r>
        <w:rPr>
          <w:sz w:val="24"/>
          <w:szCs w:val="24"/>
        </w:rPr>
        <w:t>м и соответствующей стоимости услуг текущего периода, а также, где это применимо, стоимости услуг прошлых периодов.</w:t>
      </w:r>
    </w:p>
    <w:p w:rsidR="00000000" w:rsidRDefault="00693418">
      <w:pPr>
        <w:pStyle w:val="IASBNormal"/>
        <w:ind w:left="780" w:hanging="780"/>
      </w:pPr>
      <w:bookmarkStart w:id="17" w:name="SUB6800"/>
      <w:bookmarkEnd w:id="17"/>
      <w:r>
        <w:rPr>
          <w:sz w:val="24"/>
          <w:szCs w:val="24"/>
        </w:rPr>
        <w:t>68.         Метод прогнозируемой условной единицы (иногда называемый методом накопленного вознаграждения, пропорционально распределенного на</w:t>
      </w:r>
      <w:r>
        <w:rPr>
          <w:sz w:val="24"/>
          <w:szCs w:val="24"/>
        </w:rPr>
        <w:t xml:space="preserve"> период оказания работником услуг, или методом вознаграждения/продолжительности работы) рассматривает каждый период работы как основание для возникновения права на дополнительную условную единицу вознаграждения (см. </w:t>
      </w:r>
      <w:hyperlink w:anchor="sub7000" w:history="1">
        <w:r>
          <w:rPr>
            <w:rStyle w:val="a3"/>
            <w:sz w:val="24"/>
            <w:szCs w:val="24"/>
          </w:rPr>
          <w:t>пункты 70-</w:t>
        </w:r>
        <w:r>
          <w:rPr>
            <w:rStyle w:val="a3"/>
            <w:sz w:val="24"/>
            <w:szCs w:val="24"/>
          </w:rPr>
          <w:t>74</w:t>
        </w:r>
      </w:hyperlink>
      <w:r>
        <w:rPr>
          <w:sz w:val="24"/>
          <w:szCs w:val="24"/>
        </w:rPr>
        <w:t xml:space="preserve">) и оценивает каждую условную единицу вознаграждения отдельно с целью определения обязательства на конец периода (см. </w:t>
      </w:r>
      <w:hyperlink w:anchor="sub7500" w:history="1">
        <w:r>
          <w:rPr>
            <w:rStyle w:val="a3"/>
            <w:sz w:val="24"/>
            <w:szCs w:val="24"/>
          </w:rPr>
          <w:t>пункты 75-98</w:t>
        </w:r>
      </w:hyperlink>
      <w:r>
        <w:rPr>
          <w:sz w:val="24"/>
          <w:szCs w:val="24"/>
        </w:rPr>
        <w:t>).</w:t>
      </w:r>
    </w:p>
    <w:tbl>
      <w:tblPr>
        <w:tblW w:w="5000" w:type="pct"/>
        <w:tblCellMar>
          <w:left w:w="0" w:type="dxa"/>
          <w:right w:w="0" w:type="dxa"/>
        </w:tblCellMar>
        <w:tblLook w:val="04A0" w:firstRow="1" w:lastRow="0" w:firstColumn="1" w:lastColumn="0" w:noHBand="0" w:noVBand="1"/>
      </w:tblPr>
      <w:tblGrid>
        <w:gridCol w:w="922"/>
        <w:gridCol w:w="3203"/>
        <w:gridCol w:w="812"/>
        <w:gridCol w:w="276"/>
        <w:gridCol w:w="814"/>
        <w:gridCol w:w="276"/>
        <w:gridCol w:w="814"/>
        <w:gridCol w:w="276"/>
        <w:gridCol w:w="814"/>
        <w:gridCol w:w="276"/>
        <w:gridCol w:w="812"/>
        <w:gridCol w:w="276"/>
      </w:tblGrid>
      <w:tr w:rsidR="00000000">
        <w:tc>
          <w:tcPr>
            <w:tcW w:w="5000" w:type="pct"/>
            <w:gridSpan w:val="1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b/>
                <w:bCs/>
                <w:sz w:val="24"/>
                <w:szCs w:val="24"/>
              </w:rPr>
              <w:t xml:space="preserve">Пример, иллюстрирующий </w:t>
            </w:r>
            <w:hyperlink w:anchor="sub6800" w:history="1">
              <w:r>
                <w:rPr>
                  <w:rStyle w:val="a3"/>
                  <w:rFonts w:ascii="Times New Roman" w:hAnsi="Times New Roman" w:cs="Times New Roman"/>
                  <w:sz w:val="24"/>
                  <w:szCs w:val="24"/>
                </w:rPr>
                <w:t>пункт 68</w:t>
              </w:r>
            </w:hyperlink>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
              <w:spacing w:before="0" w:after="0"/>
              <w:jc w:val="left"/>
            </w:pPr>
            <w:r>
              <w:rPr>
                <w:sz w:val="24"/>
                <w:szCs w:val="24"/>
              </w:rPr>
              <w:t>Единовременное вознаграждение подлежит выплате по окончании работы в организации и равняется 1% от величины последней заработной платы за каждый год работы. Величина заработной платы в первый год равняется 10 000 д. е., предполагается, что она увеличиваетс</w:t>
            </w:r>
            <w:r>
              <w:rPr>
                <w:sz w:val="24"/>
                <w:szCs w:val="24"/>
              </w:rPr>
              <w:t xml:space="preserve">я на 7% (сложный процент) каждый год. Используемая ставка дисконтирования равняется 10% в год. Приведенная ниже таблица показывает, как формируется обязательство по выплате вознаграждения работнику, чей уход ожидается в конце пятого года, при условии, что </w:t>
            </w:r>
            <w:r>
              <w:rPr>
                <w:sz w:val="24"/>
                <w:szCs w:val="24"/>
              </w:rPr>
              <w:t>изменений в актуарных допущениях не происходит. Для простоты в этом примере не учитываются дополнительные корректировки, необходимые для отражения вероятности того, что работник уйдет из организации раньше или позже указанной даты.</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Год</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4</w:t>
            </w:r>
          </w:p>
        </w:tc>
        <w:tc>
          <w:tcPr>
            <w:tcW w:w="65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5</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д. е.</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д. е.</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д. е.</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д. е.</w:t>
            </w:r>
          </w:p>
        </w:tc>
        <w:tc>
          <w:tcPr>
            <w:tcW w:w="65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д. е.</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xml:space="preserve">Вознаграждение относится:         </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к предыдущим годам</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0</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262</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393</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524</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xml:space="preserve">- к текущему году </w:t>
            </w:r>
          </w:p>
          <w:p w:rsidR="00000000" w:rsidRDefault="00693418">
            <w:pPr>
              <w:pStyle w:val="IASBNormalArial"/>
              <w:spacing w:before="0" w:after="0"/>
              <w:jc w:val="left"/>
            </w:pPr>
            <w:r>
              <w:rPr>
                <w:rFonts w:ascii="Times New Roman" w:hAnsi="Times New Roman" w:cs="Times New Roman"/>
                <w:i/>
                <w:iCs/>
                <w:sz w:val="24"/>
                <w:szCs w:val="24"/>
              </w:rPr>
              <w:t>(1% от величины последней заработной платы)</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к текущему и предыдущим годам</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right"/>
            </w:pPr>
            <w:r>
              <w:rPr>
                <w:rFonts w:ascii="Times New Roman" w:hAnsi="Times New Roman" w:cs="Times New Roman"/>
                <w:i/>
                <w:iCs/>
                <w:sz w:val="24"/>
                <w:szCs w:val="24"/>
              </w:rPr>
              <w:t xml:space="preserve">131 </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right"/>
            </w:pPr>
            <w:r>
              <w:rPr>
                <w:rFonts w:ascii="Times New Roman" w:hAnsi="Times New Roman" w:cs="Times New Roman"/>
                <w:i/>
                <w:iCs/>
                <w:sz w:val="24"/>
                <w:szCs w:val="24"/>
              </w:rPr>
              <w:t xml:space="preserve">262 </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right"/>
            </w:pPr>
            <w:r>
              <w:rPr>
                <w:rFonts w:ascii="Times New Roman" w:hAnsi="Times New Roman" w:cs="Times New Roman"/>
                <w:i/>
                <w:iCs/>
                <w:sz w:val="24"/>
                <w:szCs w:val="24"/>
              </w:rPr>
              <w:t xml:space="preserve">393 </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right"/>
            </w:pPr>
            <w:r>
              <w:rPr>
                <w:rFonts w:ascii="Times New Roman" w:hAnsi="Times New Roman" w:cs="Times New Roman"/>
                <w:i/>
                <w:iCs/>
                <w:sz w:val="24"/>
                <w:szCs w:val="24"/>
              </w:rPr>
              <w:t xml:space="preserve">524 </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right"/>
            </w:pPr>
            <w:r>
              <w:rPr>
                <w:rFonts w:ascii="Times New Roman" w:hAnsi="Times New Roman" w:cs="Times New Roman"/>
                <w:i/>
                <w:iCs/>
                <w:sz w:val="24"/>
                <w:szCs w:val="24"/>
              </w:rPr>
              <w:t xml:space="preserve">655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Обязательство на начало периода</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sz w:val="24"/>
                <w:szCs w:val="24"/>
              </w:rPr>
              <w:t>-</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89</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196</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324</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476</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Проценты по ставке 10%</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sz w:val="24"/>
                <w:szCs w:val="24"/>
              </w:rPr>
              <w:t>-</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9</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20</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33</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48</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Стоимость услуг текущего периода</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89</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98</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108</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119</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131</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2221"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Обязательство на конец периода</w:t>
            </w: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89</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196</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324</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476</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rPr>
                <w:rFonts w:eastAsia="Times New Roman"/>
                <w:color w:val="auto"/>
              </w:rPr>
            </w:pPr>
          </w:p>
        </w:tc>
        <w:tc>
          <w:tcPr>
            <w:tcW w:w="4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center"/>
            </w:pPr>
            <w:r>
              <w:rPr>
                <w:rFonts w:ascii="Times New Roman" w:hAnsi="Times New Roman" w:cs="Times New Roman"/>
                <w:i/>
                <w:iCs/>
                <w:sz w:val="24"/>
                <w:szCs w:val="24"/>
              </w:rPr>
              <w:t>655</w:t>
            </w:r>
          </w:p>
        </w:tc>
        <w:tc>
          <w:tcPr>
            <w:tcW w:w="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sz w:val="24"/>
                <w:szCs w:val="24"/>
              </w:rP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Примечание:</w:t>
            </w:r>
          </w:p>
        </w:tc>
      </w:tr>
      <w:tr w:rsidR="00000000">
        <w:tc>
          <w:tcPr>
            <w:tcW w:w="5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xml:space="preserve">1 </w:t>
            </w:r>
          </w:p>
        </w:tc>
        <w:tc>
          <w:tcPr>
            <w:tcW w:w="4485" w:type="pct"/>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Обязательство на начало периода представляет собой приведенную стоимость выплат, относящихся к предыдущим годам.</w:t>
            </w:r>
          </w:p>
        </w:tc>
      </w:tr>
      <w:tr w:rsidR="00000000">
        <w:tc>
          <w:tcPr>
            <w:tcW w:w="5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xml:space="preserve">2 </w:t>
            </w:r>
          </w:p>
        </w:tc>
        <w:tc>
          <w:tcPr>
            <w:tcW w:w="4485" w:type="pct"/>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Стоимость услуг текущего периода представляет собой приведенную стоимость выплат, относящихся к текущему году.</w:t>
            </w:r>
          </w:p>
        </w:tc>
      </w:tr>
      <w:tr w:rsidR="00000000">
        <w:tc>
          <w:tcPr>
            <w:tcW w:w="5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 xml:space="preserve">3 </w:t>
            </w:r>
          </w:p>
        </w:tc>
        <w:tc>
          <w:tcPr>
            <w:tcW w:w="4485" w:type="pct"/>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3418">
            <w:pPr>
              <w:pStyle w:val="IASBNormalArial"/>
              <w:spacing w:before="0" w:after="0"/>
              <w:jc w:val="left"/>
            </w:pPr>
            <w:r>
              <w:rPr>
                <w:rFonts w:ascii="Times New Roman" w:hAnsi="Times New Roman" w:cs="Times New Roman"/>
                <w:i/>
                <w:iCs/>
                <w:sz w:val="24"/>
                <w:szCs w:val="24"/>
              </w:rPr>
              <w:t>Обязательство на конец периода представляет собой приведенную стоимость выплат, относящихся к текущему и предыдущим годам.</w:t>
            </w:r>
          </w:p>
        </w:tc>
      </w:tr>
      <w:tr w:rsidR="00000000">
        <w:tc>
          <w:tcPr>
            <w:tcW w:w="1110" w:type="dxa"/>
            <w:tcBorders>
              <w:top w:val="nil"/>
              <w:left w:val="nil"/>
              <w:bottom w:val="nil"/>
              <w:right w:val="nil"/>
            </w:tcBorders>
            <w:vAlign w:val="center"/>
            <w:hideMark/>
          </w:tcPr>
          <w:p w:rsidR="00000000" w:rsidRDefault="00693418">
            <w:pPr>
              <w:rPr>
                <w:rFonts w:eastAsia="Times New Roman"/>
                <w:color w:val="auto"/>
                <w:sz w:val="1"/>
              </w:rPr>
            </w:pPr>
          </w:p>
        </w:tc>
        <w:tc>
          <w:tcPr>
            <w:tcW w:w="3780" w:type="dxa"/>
            <w:tcBorders>
              <w:top w:val="nil"/>
              <w:left w:val="nil"/>
              <w:bottom w:val="nil"/>
              <w:right w:val="nil"/>
            </w:tcBorders>
            <w:vAlign w:val="center"/>
            <w:hideMark/>
          </w:tcPr>
          <w:p w:rsidR="00000000" w:rsidRDefault="00693418">
            <w:pPr>
              <w:rPr>
                <w:rFonts w:eastAsia="Times New Roman"/>
                <w:color w:val="auto"/>
                <w:sz w:val="1"/>
              </w:rPr>
            </w:pPr>
          </w:p>
        </w:tc>
        <w:tc>
          <w:tcPr>
            <w:tcW w:w="990" w:type="dxa"/>
            <w:tcBorders>
              <w:top w:val="nil"/>
              <w:left w:val="nil"/>
              <w:bottom w:val="nil"/>
              <w:right w:val="nil"/>
            </w:tcBorders>
            <w:vAlign w:val="center"/>
            <w:hideMark/>
          </w:tcPr>
          <w:p w:rsidR="00000000" w:rsidRDefault="00693418">
            <w:pPr>
              <w:rPr>
                <w:rFonts w:eastAsia="Times New Roman"/>
                <w:color w:val="auto"/>
                <w:sz w:val="1"/>
              </w:rPr>
            </w:pPr>
          </w:p>
        </w:tc>
        <w:tc>
          <w:tcPr>
            <w:tcW w:w="270" w:type="dxa"/>
            <w:tcBorders>
              <w:top w:val="nil"/>
              <w:left w:val="nil"/>
              <w:bottom w:val="nil"/>
              <w:right w:val="nil"/>
            </w:tcBorders>
            <w:vAlign w:val="center"/>
            <w:hideMark/>
          </w:tcPr>
          <w:p w:rsidR="00000000" w:rsidRDefault="00693418">
            <w:pPr>
              <w:rPr>
                <w:rFonts w:eastAsia="Times New Roman"/>
                <w:color w:val="auto"/>
                <w:sz w:val="1"/>
              </w:rPr>
            </w:pPr>
          </w:p>
        </w:tc>
        <w:tc>
          <w:tcPr>
            <w:tcW w:w="990" w:type="dxa"/>
            <w:tcBorders>
              <w:top w:val="nil"/>
              <w:left w:val="nil"/>
              <w:bottom w:val="nil"/>
              <w:right w:val="nil"/>
            </w:tcBorders>
            <w:vAlign w:val="center"/>
            <w:hideMark/>
          </w:tcPr>
          <w:p w:rsidR="00000000" w:rsidRDefault="00693418">
            <w:pPr>
              <w:rPr>
                <w:rFonts w:eastAsia="Times New Roman"/>
                <w:color w:val="auto"/>
                <w:sz w:val="1"/>
              </w:rPr>
            </w:pPr>
          </w:p>
        </w:tc>
        <w:tc>
          <w:tcPr>
            <w:tcW w:w="270" w:type="dxa"/>
            <w:tcBorders>
              <w:top w:val="nil"/>
              <w:left w:val="nil"/>
              <w:bottom w:val="nil"/>
              <w:right w:val="nil"/>
            </w:tcBorders>
            <w:vAlign w:val="center"/>
            <w:hideMark/>
          </w:tcPr>
          <w:p w:rsidR="00000000" w:rsidRDefault="00693418">
            <w:pPr>
              <w:rPr>
                <w:rFonts w:eastAsia="Times New Roman"/>
                <w:color w:val="auto"/>
                <w:sz w:val="1"/>
              </w:rPr>
            </w:pPr>
          </w:p>
        </w:tc>
        <w:tc>
          <w:tcPr>
            <w:tcW w:w="990" w:type="dxa"/>
            <w:tcBorders>
              <w:top w:val="nil"/>
              <w:left w:val="nil"/>
              <w:bottom w:val="nil"/>
              <w:right w:val="nil"/>
            </w:tcBorders>
            <w:vAlign w:val="center"/>
            <w:hideMark/>
          </w:tcPr>
          <w:p w:rsidR="00000000" w:rsidRDefault="00693418">
            <w:pPr>
              <w:rPr>
                <w:rFonts w:eastAsia="Times New Roman"/>
                <w:color w:val="auto"/>
                <w:sz w:val="1"/>
              </w:rPr>
            </w:pPr>
          </w:p>
        </w:tc>
        <w:tc>
          <w:tcPr>
            <w:tcW w:w="270" w:type="dxa"/>
            <w:tcBorders>
              <w:top w:val="nil"/>
              <w:left w:val="nil"/>
              <w:bottom w:val="nil"/>
              <w:right w:val="nil"/>
            </w:tcBorders>
            <w:vAlign w:val="center"/>
            <w:hideMark/>
          </w:tcPr>
          <w:p w:rsidR="00000000" w:rsidRDefault="00693418">
            <w:pPr>
              <w:rPr>
                <w:rFonts w:eastAsia="Times New Roman"/>
                <w:color w:val="auto"/>
                <w:sz w:val="1"/>
              </w:rPr>
            </w:pPr>
          </w:p>
        </w:tc>
        <w:tc>
          <w:tcPr>
            <w:tcW w:w="990" w:type="dxa"/>
            <w:tcBorders>
              <w:top w:val="nil"/>
              <w:left w:val="nil"/>
              <w:bottom w:val="nil"/>
              <w:right w:val="nil"/>
            </w:tcBorders>
            <w:vAlign w:val="center"/>
            <w:hideMark/>
          </w:tcPr>
          <w:p w:rsidR="00000000" w:rsidRDefault="00693418">
            <w:pPr>
              <w:rPr>
                <w:rFonts w:eastAsia="Times New Roman"/>
                <w:color w:val="auto"/>
                <w:sz w:val="1"/>
              </w:rPr>
            </w:pPr>
          </w:p>
        </w:tc>
        <w:tc>
          <w:tcPr>
            <w:tcW w:w="270" w:type="dxa"/>
            <w:tcBorders>
              <w:top w:val="nil"/>
              <w:left w:val="nil"/>
              <w:bottom w:val="nil"/>
              <w:right w:val="nil"/>
            </w:tcBorders>
            <w:vAlign w:val="center"/>
            <w:hideMark/>
          </w:tcPr>
          <w:p w:rsidR="00000000" w:rsidRDefault="00693418">
            <w:pPr>
              <w:rPr>
                <w:rFonts w:eastAsia="Times New Roman"/>
                <w:color w:val="auto"/>
                <w:sz w:val="1"/>
              </w:rPr>
            </w:pPr>
          </w:p>
        </w:tc>
        <w:tc>
          <w:tcPr>
            <w:tcW w:w="990" w:type="dxa"/>
            <w:tcBorders>
              <w:top w:val="nil"/>
              <w:left w:val="nil"/>
              <w:bottom w:val="nil"/>
              <w:right w:val="nil"/>
            </w:tcBorders>
            <w:vAlign w:val="center"/>
            <w:hideMark/>
          </w:tcPr>
          <w:p w:rsidR="00000000" w:rsidRDefault="00693418">
            <w:pPr>
              <w:rPr>
                <w:rFonts w:eastAsia="Times New Roman"/>
                <w:color w:val="auto"/>
                <w:sz w:val="1"/>
              </w:rPr>
            </w:pPr>
          </w:p>
        </w:tc>
        <w:tc>
          <w:tcPr>
            <w:tcW w:w="270" w:type="dxa"/>
            <w:tcBorders>
              <w:top w:val="nil"/>
              <w:left w:val="nil"/>
              <w:bottom w:val="nil"/>
              <w:right w:val="nil"/>
            </w:tcBorders>
            <w:vAlign w:val="center"/>
            <w:hideMark/>
          </w:tcPr>
          <w:p w:rsidR="00000000" w:rsidRDefault="00693418">
            <w:pPr>
              <w:rPr>
                <w:rFonts w:eastAsia="Times New Roman"/>
                <w:color w:val="auto"/>
                <w:sz w:val="1"/>
              </w:rPr>
            </w:pPr>
          </w:p>
        </w:tc>
      </w:tr>
    </w:tbl>
    <w:p w:rsidR="00000000" w:rsidRDefault="00693418">
      <w:pPr>
        <w:pStyle w:val="IASBNormal"/>
      </w:pPr>
      <w:r>
        <w:rPr>
          <w:sz w:val="24"/>
          <w:szCs w:val="24"/>
        </w:rPr>
        <w:t> </w:t>
      </w:r>
    </w:p>
    <w:p w:rsidR="00000000" w:rsidRDefault="00693418">
      <w:pPr>
        <w:pStyle w:val="IASBNormal"/>
        <w:ind w:left="780" w:hanging="780"/>
      </w:pPr>
      <w:r>
        <w:rPr>
          <w:sz w:val="24"/>
          <w:szCs w:val="24"/>
        </w:rPr>
        <w:t xml:space="preserve">69.         </w:t>
      </w:r>
      <w:r>
        <w:rPr>
          <w:sz w:val="24"/>
          <w:szCs w:val="24"/>
        </w:rPr>
        <w:t>Организация дисконтирует всю сумму обязательства по программе вознаграждений по окончании трудовой деятельности, даже если урегулирование части обязательства ожидается до истечения двенадцати месяцев после конца отчетного периода.</w:t>
      </w:r>
    </w:p>
    <w:p w:rsidR="00000000" w:rsidRDefault="00693418">
      <w:pPr>
        <w:pStyle w:val="IASBSubsubsectionTitle"/>
      </w:pPr>
      <w:r>
        <w:rPr>
          <w:rFonts w:ascii="Times New Roman" w:hAnsi="Times New Roman" w:cs="Times New Roman"/>
          <w:sz w:val="24"/>
          <w:szCs w:val="24"/>
        </w:rPr>
        <w:t>Распределение вознагражде</w:t>
      </w:r>
      <w:r>
        <w:rPr>
          <w:rFonts w:ascii="Times New Roman" w:hAnsi="Times New Roman" w:cs="Times New Roman"/>
          <w:sz w:val="24"/>
          <w:szCs w:val="24"/>
        </w:rPr>
        <w:t>ний по периодам работы</w:t>
      </w:r>
    </w:p>
    <w:p w:rsidR="00000000" w:rsidRDefault="00693418">
      <w:pPr>
        <w:pStyle w:val="IASBPrinciple"/>
        <w:ind w:left="780" w:hanging="780"/>
      </w:pPr>
      <w:bookmarkStart w:id="18" w:name="SUB7000"/>
      <w:bookmarkEnd w:id="18"/>
      <w:r>
        <w:rPr>
          <w:sz w:val="24"/>
          <w:szCs w:val="24"/>
        </w:rPr>
        <w:t>70.         При определении приведенной стоимости обязательства по установленным выплатам и стоимости услуг текущего периода, а также, если применимо, стоимости услуг прошлых периодов, организация распределяет вознаграждения по перио</w:t>
      </w:r>
      <w:r>
        <w:rPr>
          <w:sz w:val="24"/>
          <w:szCs w:val="24"/>
        </w:rPr>
        <w:t>дам работы по формуле, установленной программой. Однако, если услуги, оказанные работником в последующие годы, приведут к существенному увеличению размера вознаграждений по сравнению с предшествующими годами, организация распределяет вознаграждения на равн</w:t>
      </w:r>
      <w:r>
        <w:rPr>
          <w:sz w:val="24"/>
          <w:szCs w:val="24"/>
        </w:rPr>
        <w:t>омерной основе:</w:t>
      </w:r>
    </w:p>
    <w:p w:rsidR="00000000" w:rsidRDefault="00693418">
      <w:pPr>
        <w:pStyle w:val="IASBPrinciple"/>
        <w:ind w:left="1560" w:hanging="780"/>
      </w:pPr>
      <w:r>
        <w:rPr>
          <w:sz w:val="24"/>
          <w:szCs w:val="24"/>
        </w:rPr>
        <w:t>(a)         с момента, когда услуги, оказанные работником, впервые являются основанием для получения вознаграждений по программе (независимо от того, влияет ли на размер вознаграждений будущая работа);</w:t>
      </w:r>
    </w:p>
    <w:p w:rsidR="00000000" w:rsidRDefault="00693418">
      <w:pPr>
        <w:pStyle w:val="IASBPrinciple"/>
        <w:ind w:left="1560" w:hanging="780"/>
      </w:pPr>
      <w:r>
        <w:rPr>
          <w:sz w:val="24"/>
          <w:szCs w:val="24"/>
        </w:rPr>
        <w:t>(b)        до момента, когда дальнейше</w:t>
      </w:r>
      <w:r>
        <w:rPr>
          <w:sz w:val="24"/>
          <w:szCs w:val="24"/>
        </w:rPr>
        <w:t>е оказание услуг работником не приводит к существенному увеличению вознаграждений, причитающихся ему в соответствии с программой, кроме случаев, когда такое увеличение возникает в результате последующего роста заработной платы.</w:t>
      </w:r>
    </w:p>
    <w:p w:rsidR="00000000" w:rsidRDefault="00693418">
      <w:pPr>
        <w:pStyle w:val="IASBNormal"/>
        <w:ind w:left="780" w:hanging="780"/>
      </w:pPr>
      <w:bookmarkStart w:id="19" w:name="SUB7100"/>
      <w:bookmarkEnd w:id="19"/>
      <w:r>
        <w:rPr>
          <w:sz w:val="24"/>
          <w:szCs w:val="24"/>
        </w:rPr>
        <w:t xml:space="preserve">71.         </w:t>
      </w:r>
      <w:r>
        <w:rPr>
          <w:sz w:val="24"/>
          <w:szCs w:val="24"/>
        </w:rPr>
        <w:t>Метод прогнозируемой условной единицы требует, чтобы организация относила вознаграждение к текущему периоду (для того чтобы определить стоимость услуг текущего периода), а также распределяла его между текущим и предшествующими периодами (для того чтобы опр</w:t>
      </w:r>
      <w:r>
        <w:rPr>
          <w:sz w:val="24"/>
          <w:szCs w:val="24"/>
        </w:rPr>
        <w:t xml:space="preserve">еделить приведенную стоимость обязательства по установленным выплатам). Организация распределяет вознаграждения по периодам, в которых возникло обязательство по выплате вознаграждений по окончании трудовой деятельности. Это обязательство возникает по мере </w:t>
      </w:r>
      <w:r>
        <w:rPr>
          <w:sz w:val="24"/>
          <w:szCs w:val="24"/>
        </w:rPr>
        <w:t xml:space="preserve">того, как работники оказывают услуги в обмен на вознаграждения по окончании трудовой деятельности, которые организация предполагает выплачивать в будущих отчетных периодах. Актуарные методики позволяют организации оценивать это обязательство с достаточной </w:t>
      </w:r>
      <w:r>
        <w:rPr>
          <w:sz w:val="24"/>
          <w:szCs w:val="24"/>
        </w:rPr>
        <w:t>степенью надежности для того, чтобы обосновать его признание.</w:t>
      </w:r>
    </w:p>
    <w:tbl>
      <w:tblPr>
        <w:tblW w:w="5000" w:type="pct"/>
        <w:tblCellMar>
          <w:left w:w="0" w:type="dxa"/>
          <w:right w:w="0" w:type="dxa"/>
        </w:tblCellMar>
        <w:tblLook w:val="04A0" w:firstRow="1" w:lastRow="0" w:firstColumn="1" w:lastColumn="0" w:noHBand="0" w:noVBand="1"/>
      </w:tblPr>
      <w:tblGrid>
        <w:gridCol w:w="473"/>
        <w:gridCol w:w="8982"/>
      </w:tblGrid>
      <w:tr w:rsidR="00000000">
        <w:trPr>
          <w:trHeight w:val="318"/>
          <w:tblHeader/>
        </w:trPr>
        <w:tc>
          <w:tcPr>
            <w:tcW w:w="5000" w:type="pct"/>
            <w:gridSpan w:val="2"/>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 xml:space="preserve">Пример, иллюстрирующий </w:t>
            </w:r>
            <w:hyperlink w:anchor="sub7100" w:history="1">
              <w:r>
                <w:rPr>
                  <w:rStyle w:val="a3"/>
                  <w:rFonts w:ascii="Times New Roman" w:hAnsi="Times New Roman" w:cs="Times New Roman"/>
                  <w:sz w:val="24"/>
                  <w:szCs w:val="24"/>
                </w:rPr>
                <w:t>пункт 71</w:t>
              </w:r>
            </w:hyperlink>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1</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с установленными выплатами обеспечивает получение при выходе на пенсию единовременной выплаты в размере 100 д. е. за каждый год работы.</w:t>
            </w:r>
          </w:p>
        </w:tc>
      </w:tr>
      <w:tr w:rsidR="00000000">
        <w:trPr>
          <w:trHeight w:val="5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sz w:val="24"/>
                <w:szCs w:val="24"/>
              </w:rPr>
              <w:t> </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К каждому году работы относится вознаграждение в размере 100 д. е. Стоимость услуг текущего периода равняется приведенной стоимости 100 д. е. Приведенная стоимость обязательства по установленным выплатам равняется приведенной стоимости 100 д. е., умноженно</w:t>
            </w:r>
            <w:r>
              <w:rPr>
                <w:i/>
                <w:iCs/>
                <w:sz w:val="24"/>
                <w:szCs w:val="24"/>
              </w:rPr>
              <w:t>й на количество лет, проработанных до конца отчетного периода.</w:t>
            </w:r>
          </w:p>
        </w:tc>
      </w:tr>
      <w:tr w:rsidR="00000000">
        <w:trPr>
          <w:trHeight w:val="5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sz w:val="24"/>
                <w:szCs w:val="24"/>
              </w:rPr>
              <w:t> </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Если вознаграждение подлежит выплате непосредственно после ухода работника из организации, стоимость услуг текущего периода и приведенная стоимость обязательства по установленным выплата</w:t>
            </w:r>
            <w:r>
              <w:rPr>
                <w:i/>
                <w:iCs/>
                <w:sz w:val="24"/>
                <w:szCs w:val="24"/>
              </w:rPr>
              <w:t>м отражают момент ожидаемого ухода работника из организации. Таким образом, в связи с дисконтированием они будут меньше, чем сумма, которая была бы рассчитана, если бы работник уволился в конце отчетного периода.</w:t>
            </w:r>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2</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обеспечивает ежемесячную п</w:t>
            </w:r>
            <w:r>
              <w:rPr>
                <w:sz w:val="24"/>
                <w:szCs w:val="24"/>
              </w:rPr>
              <w:t>енсию в размере 0,2% от величины последней заработной платы за каждый год работы. Выплата пенсии начинается по достижении работником 65 лет.</w:t>
            </w:r>
          </w:p>
        </w:tc>
      </w:tr>
      <w:tr w:rsidR="00000000">
        <w:trPr>
          <w:trHeight w:val="518"/>
          <w:tblHeader/>
        </w:trPr>
        <w:tc>
          <w:tcPr>
            <w:tcW w:w="250" w:type="pct"/>
            <w:tcBorders>
              <w:top w:val="nil"/>
              <w:left w:val="single" w:sz="8" w:space="0" w:color="auto"/>
              <w:bottom w:val="single" w:sz="8" w:space="0" w:color="auto"/>
              <w:right w:val="nil"/>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sz w:val="24"/>
                <w:szCs w:val="24"/>
              </w:rPr>
              <w:t> </w:t>
            </w:r>
          </w:p>
        </w:tc>
        <w:tc>
          <w:tcPr>
            <w:tcW w:w="4750"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Вознаграждения, равные приведенной стоимости месячной пенсии (на ожидаемую дату выхода на пенсию) в размере 0,2% от ожидаемой величины последней заработной платы и подлежащие выплате с ожидаемого момента ухода работника из организации до ожидаемого момента</w:t>
            </w:r>
            <w:r>
              <w:rPr>
                <w:i/>
                <w:iCs/>
                <w:sz w:val="24"/>
                <w:szCs w:val="24"/>
              </w:rPr>
              <w:t xml:space="preserve"> его смерти, распределяются на каждый год работы. Стоимость услуг текущего периода равняется приведенной стоимости указанных выплат. Приведенная стоимость обязательства по установленным выплатам равняется приведенной стоимости ежемесячной пенсии в размере </w:t>
            </w:r>
            <w:r>
              <w:rPr>
                <w:i/>
                <w:iCs/>
                <w:sz w:val="24"/>
                <w:szCs w:val="24"/>
              </w:rPr>
              <w:t>0,2% от величины последней заработной платы, умноженной на количество лет, проработанных до конца отчетного периода. Стоимость услуг текущего периода и приведенная стоимость обязательства по установленным выплатам подлежат дисконтированию в связи с тем, чт</w:t>
            </w:r>
            <w:r>
              <w:rPr>
                <w:i/>
                <w:iCs/>
                <w:sz w:val="24"/>
                <w:szCs w:val="24"/>
              </w:rPr>
              <w:t>о выплата пенсий начинается с возраста 65 лет.</w:t>
            </w:r>
          </w:p>
        </w:tc>
      </w:tr>
    </w:tbl>
    <w:p w:rsidR="00000000" w:rsidRDefault="00693418">
      <w:pPr>
        <w:pStyle w:val="IASBNormal"/>
      </w:pPr>
      <w:r>
        <w:rPr>
          <w:sz w:val="24"/>
          <w:szCs w:val="24"/>
        </w:rPr>
        <w:t> </w:t>
      </w:r>
    </w:p>
    <w:p w:rsidR="00000000" w:rsidRDefault="00693418">
      <w:pPr>
        <w:pStyle w:val="IASBNormal"/>
        <w:ind w:left="780" w:hanging="780"/>
      </w:pPr>
      <w:bookmarkStart w:id="20" w:name="SUB7200"/>
      <w:bookmarkEnd w:id="20"/>
      <w:r>
        <w:rPr>
          <w:sz w:val="24"/>
          <w:szCs w:val="24"/>
        </w:rPr>
        <w:t>72.         Оказание работниками услуг ведет к возникновению обязательства по программе с установленными выплатами даже в том случае, если вознаграждение обусловлено будущей работой (другими словами, в случ</w:t>
      </w:r>
      <w:r>
        <w:rPr>
          <w:sz w:val="24"/>
          <w:szCs w:val="24"/>
        </w:rPr>
        <w:t xml:space="preserve">ае вознаграждений, права на которые не перешли). Оказание работником услуг до даты перехода прав создает обусловленное практикой обязательство в связи с тем, что на конец каждого последующего отчетного периода уменьшается объем услуг, которые должен будет </w:t>
      </w:r>
      <w:r>
        <w:rPr>
          <w:sz w:val="24"/>
          <w:szCs w:val="24"/>
        </w:rPr>
        <w:t>оказать работник, прежде чем получит право на вознаграждение. При оценке обязательства по установленным выплатам организация учитывает вероятность того, что некоторые работники могут не выполнить условия получения вознаграждения. Аналогично, несмотря на то</w:t>
      </w:r>
      <w:r>
        <w:rPr>
          <w:sz w:val="24"/>
          <w:szCs w:val="24"/>
        </w:rPr>
        <w:t>, что некоторые виды вознаграждений по окончании трудовой деятельности, например медицинское обеспечение, должны быть предоставлены только при наступлении определенных событий после того, как работник перестал работать в организации, обязательство формируе</w:t>
      </w:r>
      <w:r>
        <w:rPr>
          <w:sz w:val="24"/>
          <w:szCs w:val="24"/>
        </w:rPr>
        <w:t>тся при оказании работником услуг, которые обеспечивают его право на вознаграждение при наступлении определенных событий. Вероятность возникновения определенных событий влияет на оценку обязательства, но не определяет сам факт его существования.</w:t>
      </w:r>
    </w:p>
    <w:tbl>
      <w:tblPr>
        <w:tblW w:w="5000" w:type="pct"/>
        <w:tblCellMar>
          <w:left w:w="0" w:type="dxa"/>
          <w:right w:w="0" w:type="dxa"/>
        </w:tblCellMar>
        <w:tblLook w:val="04A0" w:firstRow="1" w:lastRow="0" w:firstColumn="1" w:lastColumn="0" w:noHBand="0" w:noVBand="1"/>
      </w:tblPr>
      <w:tblGrid>
        <w:gridCol w:w="473"/>
        <w:gridCol w:w="8982"/>
      </w:tblGrid>
      <w:tr w:rsidR="00000000">
        <w:trPr>
          <w:trHeight w:val="318"/>
          <w:tblHeader/>
        </w:trPr>
        <w:tc>
          <w:tcPr>
            <w:tcW w:w="5000" w:type="pct"/>
            <w:gridSpan w:val="2"/>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Пример,</w:t>
            </w:r>
            <w:r>
              <w:rPr>
                <w:rFonts w:ascii="Times New Roman" w:hAnsi="Times New Roman" w:cs="Times New Roman"/>
                <w:b/>
                <w:bCs/>
                <w:sz w:val="24"/>
                <w:szCs w:val="24"/>
              </w:rPr>
              <w:t xml:space="preserve"> иллюстрирующий </w:t>
            </w:r>
            <w:hyperlink w:anchor="sub7200" w:history="1">
              <w:r>
                <w:rPr>
                  <w:rStyle w:val="a3"/>
                  <w:rFonts w:ascii="Times New Roman" w:hAnsi="Times New Roman" w:cs="Times New Roman"/>
                  <w:sz w:val="24"/>
                  <w:szCs w:val="24"/>
                </w:rPr>
                <w:t>пункт 72</w:t>
              </w:r>
            </w:hyperlink>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1</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По условиям программы выплачивается вознаграждение в размере 100 д. е. за каждый год работы. Права на вознаграждения переходят после 10 лет работы.</w:t>
            </w:r>
          </w:p>
          <w:p w:rsidR="00000000" w:rsidRDefault="00693418">
            <w:pPr>
              <w:pStyle w:val="IASBNormal"/>
              <w:jc w:val="left"/>
            </w:pPr>
            <w:r>
              <w:rPr>
                <w:i/>
                <w:iCs/>
                <w:sz w:val="24"/>
                <w:szCs w:val="24"/>
              </w:rPr>
              <w:t>Вознаграждение в размере 100 д. е. относится на каждый год работы. В течение каждого года из первых 10 лет стоимость услуг текущего периода и приведенная стоимость обязательства отражают вероятность того, что работник может не проработать все 10 лет.</w:t>
            </w:r>
          </w:p>
        </w:tc>
      </w:tr>
      <w:tr w:rsidR="00000000">
        <w:trPr>
          <w:trHeight w:val="318"/>
          <w:tblHeader/>
        </w:trPr>
        <w:tc>
          <w:tcPr>
            <w:tcW w:w="250" w:type="pct"/>
            <w:tcBorders>
              <w:top w:val="nil"/>
              <w:left w:val="single" w:sz="8" w:space="0" w:color="auto"/>
              <w:bottom w:val="single" w:sz="8" w:space="0" w:color="auto"/>
              <w:right w:val="nil"/>
            </w:tcBorders>
            <w:tcMar>
              <w:top w:w="10" w:type="dxa"/>
              <w:left w:w="50" w:type="dxa"/>
              <w:bottom w:w="5" w:type="dxa"/>
              <w:right w:w="50" w:type="dxa"/>
            </w:tcMar>
            <w:hideMark/>
          </w:tcPr>
          <w:p w:rsidR="00000000" w:rsidRDefault="00693418">
            <w:pPr>
              <w:pStyle w:val="IASBNormal"/>
              <w:jc w:val="left"/>
            </w:pPr>
            <w:r>
              <w:rPr>
                <w:sz w:val="24"/>
                <w:szCs w:val="24"/>
              </w:rPr>
              <w:t>2</w:t>
            </w:r>
          </w:p>
        </w:tc>
        <w:tc>
          <w:tcPr>
            <w:tcW w:w="4750"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По условиям программы выплачивается вознаграждение в размере 100 д. е. за каждый год работы, за исключением периода работы до достижения возраста 25 лет. Права на вознаграждения переходят сразу же.</w:t>
            </w:r>
          </w:p>
          <w:p w:rsidR="00000000" w:rsidRDefault="00693418">
            <w:pPr>
              <w:pStyle w:val="IASBNormal"/>
              <w:jc w:val="left"/>
            </w:pPr>
            <w:r>
              <w:rPr>
                <w:i/>
                <w:iCs/>
                <w:sz w:val="24"/>
                <w:szCs w:val="24"/>
              </w:rPr>
              <w:t>Вознаграждение не относится на период работы до достижения возраста 25 лет, потому что работа до указанной даты не приводит к возникновению права на вознаграждения (условные или безусловные). На каждый последующий год распределяется вознаграждение в размер</w:t>
            </w:r>
            <w:r>
              <w:rPr>
                <w:i/>
                <w:iCs/>
                <w:sz w:val="24"/>
                <w:szCs w:val="24"/>
              </w:rPr>
              <w:t>е 100 д. е.</w:t>
            </w:r>
          </w:p>
        </w:tc>
      </w:tr>
    </w:tbl>
    <w:p w:rsidR="00000000" w:rsidRDefault="00693418">
      <w:pPr>
        <w:pStyle w:val="IASBNormal"/>
      </w:pPr>
      <w:r>
        <w:rPr>
          <w:sz w:val="24"/>
          <w:szCs w:val="24"/>
        </w:rPr>
        <w:t> </w:t>
      </w:r>
    </w:p>
    <w:p w:rsidR="00000000" w:rsidRDefault="00693418">
      <w:pPr>
        <w:pStyle w:val="IASBNormal"/>
        <w:ind w:left="780" w:hanging="780"/>
      </w:pPr>
      <w:bookmarkStart w:id="21" w:name="SUB7300"/>
      <w:bookmarkEnd w:id="21"/>
      <w:r>
        <w:rPr>
          <w:sz w:val="24"/>
          <w:szCs w:val="24"/>
        </w:rPr>
        <w:t>73.         Обязательство увеличивается до даты, с которой дальнейшая работа не приводит к возникновению существенного дополнительного вознаграждения. Поэтому все вознаграждения относятся на периоды, заканчивающиеся на этот момент или до нег</w:t>
      </w:r>
      <w:r>
        <w:rPr>
          <w:sz w:val="24"/>
          <w:szCs w:val="24"/>
        </w:rPr>
        <w:t>о. Вознаграждения распределяются между отдельными отчетными периодами согласно установленной в программе формуле. Однако, если услуги, оказанные работником в более поздние годы, приведут к существенному увеличению размера вознаграждений по сравнению с боле</w:t>
      </w:r>
      <w:r>
        <w:rPr>
          <w:sz w:val="24"/>
          <w:szCs w:val="24"/>
        </w:rPr>
        <w:t>е ранними годами, организация распределяет вознаграждения на равномерной основе до того момента, с которого дальнейшая работа не будет приводить к появлению существенных дополнительных вознаграждений. Это связано с тем, что оказание услуг работником на про</w:t>
      </w:r>
      <w:r>
        <w:rPr>
          <w:sz w:val="24"/>
          <w:szCs w:val="24"/>
        </w:rPr>
        <w:t>тяжении всего периода в итоге станет основанием для получения вознаграждения в таком увеличенном размере.</w:t>
      </w:r>
    </w:p>
    <w:tbl>
      <w:tblPr>
        <w:tblW w:w="5000" w:type="pct"/>
        <w:tblCellMar>
          <w:left w:w="0" w:type="dxa"/>
          <w:right w:w="0" w:type="dxa"/>
        </w:tblCellMar>
        <w:tblLook w:val="04A0" w:firstRow="1" w:lastRow="0" w:firstColumn="1" w:lastColumn="0" w:noHBand="0" w:noVBand="1"/>
      </w:tblPr>
      <w:tblGrid>
        <w:gridCol w:w="473"/>
        <w:gridCol w:w="8982"/>
      </w:tblGrid>
      <w:tr w:rsidR="00000000">
        <w:trPr>
          <w:trHeight w:val="318"/>
          <w:tblHeader/>
        </w:trPr>
        <w:tc>
          <w:tcPr>
            <w:tcW w:w="5000" w:type="pct"/>
            <w:gridSpan w:val="2"/>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 xml:space="preserve">Пример, иллюстрирующий </w:t>
            </w:r>
            <w:hyperlink w:anchor="sub7300" w:history="1">
              <w:r>
                <w:rPr>
                  <w:rStyle w:val="a3"/>
                  <w:rFonts w:ascii="Times New Roman" w:hAnsi="Times New Roman" w:cs="Times New Roman"/>
                  <w:sz w:val="24"/>
                  <w:szCs w:val="24"/>
                </w:rPr>
                <w:t>пункт 73</w:t>
              </w:r>
            </w:hyperlink>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1</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предусматривает выплату единовременного вознаграждения в размере 1 000 д. е., права на которое переходят после 10 лет работы. Программа не обеспечивает дополнительное вознаграждение за работу в последующие годы.</w:t>
            </w:r>
          </w:p>
          <w:p w:rsidR="00000000" w:rsidRDefault="00693418">
            <w:pPr>
              <w:pStyle w:val="IASBNormal"/>
              <w:jc w:val="left"/>
            </w:pPr>
            <w:r>
              <w:rPr>
                <w:i/>
                <w:iCs/>
                <w:sz w:val="24"/>
                <w:szCs w:val="24"/>
              </w:rPr>
              <w:t>Вознаграждение в размере 100 д. е.</w:t>
            </w:r>
            <w:r>
              <w:rPr>
                <w:i/>
                <w:iCs/>
                <w:sz w:val="24"/>
                <w:szCs w:val="24"/>
              </w:rPr>
              <w:t xml:space="preserve"> (1 000 д. е., деленные на 10) распределяется на каждый год из первых 10 лет. </w:t>
            </w:r>
          </w:p>
          <w:p w:rsidR="00000000" w:rsidRDefault="00693418">
            <w:pPr>
              <w:pStyle w:val="IASBNormal"/>
              <w:jc w:val="left"/>
            </w:pPr>
            <w:r>
              <w:rPr>
                <w:i/>
                <w:iCs/>
                <w:sz w:val="24"/>
                <w:szCs w:val="24"/>
              </w:rPr>
              <w:t>Стоимость услуг текущего периода в течение каждого года из первых 10 лет отражает вероятность того, что работник может не проработать все 10 лет полностью. На последующие годы в</w:t>
            </w:r>
            <w:r>
              <w:rPr>
                <w:i/>
                <w:iCs/>
                <w:sz w:val="24"/>
                <w:szCs w:val="24"/>
              </w:rPr>
              <w:t>ознаграждение не распределяется.</w:t>
            </w:r>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2</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предусматривает выплату единовременного вознаграждения в размере 2 </w:t>
            </w:r>
            <w:r>
              <w:rPr>
                <w:sz w:val="24"/>
                <w:szCs w:val="24"/>
              </w:rPr>
              <w:t>000 д. е. для всех работников, продолжающих работать по достижении 55-летнего возраста при наличии стажа работы в организации не менее 20 лет, и для всех работников, продолжающих работать по достижении 65-летнего возраста, независимо от продолжительности и</w:t>
            </w:r>
            <w:r>
              <w:rPr>
                <w:sz w:val="24"/>
                <w:szCs w:val="24"/>
              </w:rPr>
              <w:t>х работы.</w:t>
            </w:r>
          </w:p>
          <w:p w:rsidR="00000000" w:rsidRDefault="00693418">
            <w:pPr>
              <w:pStyle w:val="IASBNormal"/>
              <w:jc w:val="left"/>
            </w:pPr>
            <w:r>
              <w:rPr>
                <w:i/>
                <w:iCs/>
                <w:sz w:val="24"/>
                <w:szCs w:val="24"/>
              </w:rPr>
              <w:t xml:space="preserve">Услуги работников, принятых на работу в возрасте моложе 35 лет, начинают подпадать под действие программы с 35-летнего возраста (работник может уволиться в 30 лет и вернуться в возрасте 33 лет, что не окажет влияния на величину или время выплаты </w:t>
            </w:r>
            <w:r>
              <w:rPr>
                <w:i/>
                <w:iCs/>
                <w:sz w:val="24"/>
                <w:szCs w:val="24"/>
              </w:rPr>
              <w:t xml:space="preserve">вознаграждения). Эти вознаграждения обусловлены дальнейшей работой. Кроме того, работа по достижении возраста 55 лет не приведет к сколько-нибудь существенному приросту вознаграждения. Указанным работникам организация распределяет вознаграждение в размере </w:t>
            </w:r>
            <w:r>
              <w:rPr>
                <w:i/>
                <w:iCs/>
                <w:sz w:val="24"/>
                <w:szCs w:val="24"/>
              </w:rPr>
              <w:t>100 д. е. (2 000 д. е., деленные на 20) на каждый год работы в возрасте от 35 до 55 лет.</w:t>
            </w:r>
          </w:p>
          <w:p w:rsidR="00000000" w:rsidRDefault="00693418">
            <w:pPr>
              <w:pStyle w:val="IASBNormal"/>
              <w:jc w:val="left"/>
            </w:pPr>
            <w:r>
              <w:rPr>
                <w:i/>
                <w:iCs/>
                <w:sz w:val="24"/>
                <w:szCs w:val="24"/>
              </w:rPr>
              <w:t>Для работников, принятых на работу в возрасте от 35 до 45 лет, стаж более 20 лет не приведет к сколько-нибудь существенному приросту суммы вознаграждения. Указанным ра</w:t>
            </w:r>
            <w:r>
              <w:rPr>
                <w:i/>
                <w:iCs/>
                <w:sz w:val="24"/>
                <w:szCs w:val="24"/>
              </w:rPr>
              <w:t xml:space="preserve">ботникам организация распределяет вознаграждение в размере 100 д. е. (2 000 д. е., деленные на 20) на каждый год из первых 20 лет. </w:t>
            </w:r>
          </w:p>
        </w:tc>
      </w:tr>
      <w:tr w:rsidR="00000000">
        <w:trPr>
          <w:trHeight w:val="5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sz w:val="24"/>
                <w:szCs w:val="24"/>
              </w:rPr>
              <w:t> </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 xml:space="preserve">Для работника, принятого на работу в возрасте 55 лет, служба сверх 10 лет не приведет к сколько-нибудь существенному </w:t>
            </w:r>
            <w:r>
              <w:rPr>
                <w:i/>
                <w:iCs/>
                <w:sz w:val="24"/>
                <w:szCs w:val="24"/>
              </w:rPr>
              <w:t xml:space="preserve">приросту суммы вознаграждения. Указанным работникам организация распределяет вознаграждение в размере 200 д. е. (2 000 д. е., деленные на 10) на каждый год из первых 10 лет. </w:t>
            </w:r>
          </w:p>
          <w:p w:rsidR="00000000" w:rsidRDefault="00693418">
            <w:pPr>
              <w:pStyle w:val="IASBNormal"/>
              <w:jc w:val="left"/>
            </w:pPr>
            <w:r>
              <w:rPr>
                <w:i/>
                <w:iCs/>
                <w:sz w:val="24"/>
                <w:szCs w:val="24"/>
              </w:rPr>
              <w:t>Для всех работников стоимость услуг текущего периода и приведенная стоимость обяз</w:t>
            </w:r>
            <w:r>
              <w:rPr>
                <w:i/>
                <w:iCs/>
                <w:sz w:val="24"/>
                <w:szCs w:val="24"/>
              </w:rPr>
              <w:t>ательства отражают вероятность того, что работник может не проработать полностью необходимый срок.</w:t>
            </w:r>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3</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медицинского обеспечения по окончании трудовой деятельности предусматривает возмещение работнику 40% его медицинских расходов после окончани</w:t>
            </w:r>
            <w:r>
              <w:rPr>
                <w:sz w:val="24"/>
                <w:szCs w:val="24"/>
              </w:rPr>
              <w:t>я трудовой деятельности, если он проработал в организации не менее 10 и не более 20 лет, и 50% таких расходов, если он проработал не менее 20 лет.</w:t>
            </w:r>
          </w:p>
          <w:p w:rsidR="00000000" w:rsidRDefault="00693418">
            <w:pPr>
              <w:pStyle w:val="IASBNormal"/>
              <w:jc w:val="left"/>
            </w:pPr>
            <w:r>
              <w:rPr>
                <w:i/>
                <w:iCs/>
                <w:sz w:val="24"/>
                <w:szCs w:val="24"/>
              </w:rPr>
              <w:t>По формуле расчета вознаграждений, установленной в программе, организация распределяет 4% приведенной стоимос</w:t>
            </w:r>
            <w:r>
              <w:rPr>
                <w:i/>
                <w:iCs/>
                <w:sz w:val="24"/>
                <w:szCs w:val="24"/>
              </w:rPr>
              <w:t>ти ожидаемых затрат на медицинское обслуживание (40%, деленные на 10) на каждый год из первых 10 лет работы и 1% (10%, деленные на 10) на каждый год из последующих 10 лет. Стоимость услуг текущего периода в каждом году отражает вероятность того, что работн</w:t>
            </w:r>
            <w:r>
              <w:rPr>
                <w:i/>
                <w:iCs/>
                <w:sz w:val="24"/>
                <w:szCs w:val="24"/>
              </w:rPr>
              <w:t xml:space="preserve">ик может не проработать полностью срок, необходимый для того, чтобы заработать вознаграждение, частично или полностью. На работников, чей уход из организации ожидается в течение 10 лет, вознаграждение не распределяется. </w:t>
            </w:r>
          </w:p>
        </w:tc>
      </w:tr>
      <w:tr w:rsidR="00000000">
        <w:trPr>
          <w:trHeight w:val="318"/>
          <w:tblHeader/>
        </w:trPr>
        <w:tc>
          <w:tcPr>
            <w:tcW w:w="250" w:type="pct"/>
            <w:tcBorders>
              <w:top w:val="nil"/>
              <w:left w:val="single" w:sz="8" w:space="0" w:color="auto"/>
              <w:bottom w:val="nil"/>
              <w:right w:val="nil"/>
            </w:tcBorders>
            <w:tcMar>
              <w:top w:w="10" w:type="dxa"/>
              <w:left w:w="50" w:type="dxa"/>
              <w:bottom w:w="5" w:type="dxa"/>
              <w:right w:w="50" w:type="dxa"/>
            </w:tcMar>
            <w:hideMark/>
          </w:tcPr>
          <w:p w:rsidR="00000000" w:rsidRDefault="00693418">
            <w:pPr>
              <w:pStyle w:val="IASBNormal"/>
              <w:jc w:val="left"/>
            </w:pPr>
            <w:r>
              <w:rPr>
                <w:sz w:val="24"/>
                <w:szCs w:val="24"/>
              </w:rPr>
              <w:t>4</w:t>
            </w:r>
          </w:p>
        </w:tc>
        <w:tc>
          <w:tcPr>
            <w:tcW w:w="4750" w:type="pct"/>
            <w:tcBorders>
              <w:top w:val="nil"/>
              <w:left w:val="nil"/>
              <w:bottom w:val="nil"/>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Программа медицинского обеспечения по окончании трудовой деятельности предусматривает возмещение работнику 10% его медицинских расходов после окончания трудовой деятельности, если он проработал в организации не менее 10 и не более 20 лет, и 50% таких расхо</w:t>
            </w:r>
            <w:r>
              <w:rPr>
                <w:sz w:val="24"/>
                <w:szCs w:val="24"/>
              </w:rPr>
              <w:t>дов, если он проработал не менее 20 лет.</w:t>
            </w:r>
          </w:p>
          <w:p w:rsidR="00000000" w:rsidRDefault="00693418">
            <w:pPr>
              <w:pStyle w:val="IASBNormal"/>
              <w:jc w:val="left"/>
            </w:pPr>
            <w:r>
              <w:rPr>
                <w:i/>
                <w:iCs/>
                <w:sz w:val="24"/>
                <w:szCs w:val="24"/>
              </w:rPr>
              <w:t>Работа в последующие годы приводит к существенно более высокому уровню вознаграждения, чем в первые годы. Поэтому, в соответствии с пунктом 71, организация распределяет вознаграждения для работников, уход которых из</w:t>
            </w:r>
            <w:r>
              <w:rPr>
                <w:i/>
                <w:iCs/>
                <w:sz w:val="24"/>
                <w:szCs w:val="24"/>
              </w:rPr>
              <w:t xml:space="preserve"> организации ожидается после 20 и более 20 лет, на равномерной основе. Работа свыше 20 лет не приведет к существенному приросту будущих вознаграждений. Таким образом, вознаграждения распределяются на каждый год из первых 20 лет в размере 2,5% приведенной с</w:t>
            </w:r>
            <w:r>
              <w:rPr>
                <w:i/>
                <w:iCs/>
                <w:sz w:val="24"/>
                <w:szCs w:val="24"/>
              </w:rPr>
              <w:t xml:space="preserve">тоимости расчетных затрат на медицинское обслуживание (50%, деленные на 20). </w:t>
            </w:r>
          </w:p>
          <w:p w:rsidR="00000000" w:rsidRDefault="00693418">
            <w:pPr>
              <w:pStyle w:val="IASBNormal"/>
              <w:jc w:val="left"/>
            </w:pPr>
            <w:r>
              <w:rPr>
                <w:i/>
                <w:iCs/>
                <w:sz w:val="24"/>
                <w:szCs w:val="24"/>
              </w:rPr>
              <w:t xml:space="preserve">Для работников, чей уход из организации ожидается в период между десятым и двадцатым годом работы, вознаграждение распределяется в размере 1% приведенной стоимости расчетных затрат на медицинское обслуживание на каждый год из первых 10 лет. </w:t>
            </w:r>
          </w:p>
        </w:tc>
      </w:tr>
      <w:tr w:rsidR="00000000">
        <w:trPr>
          <w:trHeight w:val="518"/>
          <w:tblHeader/>
        </w:trPr>
        <w:tc>
          <w:tcPr>
            <w:tcW w:w="250" w:type="pct"/>
            <w:tcBorders>
              <w:top w:val="nil"/>
              <w:left w:val="single" w:sz="8" w:space="0" w:color="auto"/>
              <w:bottom w:val="single" w:sz="8" w:space="0" w:color="auto"/>
              <w:right w:val="nil"/>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sz w:val="24"/>
                <w:szCs w:val="24"/>
              </w:rPr>
              <w:t> </w:t>
            </w:r>
          </w:p>
        </w:tc>
        <w:tc>
          <w:tcPr>
            <w:tcW w:w="4750"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На указ</w:t>
            </w:r>
            <w:r>
              <w:rPr>
                <w:i/>
                <w:iCs/>
                <w:sz w:val="24"/>
                <w:szCs w:val="24"/>
              </w:rPr>
              <w:t>анных работников на период с даты окончания десятого года их службы до расчетной даты ухода из организации вознаграждение не распределяется.</w:t>
            </w:r>
          </w:p>
          <w:p w:rsidR="00000000" w:rsidRDefault="00693418">
            <w:pPr>
              <w:pStyle w:val="IASBNormal"/>
              <w:jc w:val="left"/>
            </w:pPr>
            <w:r>
              <w:rPr>
                <w:i/>
                <w:iCs/>
                <w:sz w:val="24"/>
                <w:szCs w:val="24"/>
              </w:rPr>
              <w:t>На работников, чей уход из организации ожидается в течение первых 10 лет их службы, вознаграждение не распределяетс</w:t>
            </w:r>
            <w:r>
              <w:rPr>
                <w:i/>
                <w:iCs/>
                <w:sz w:val="24"/>
                <w:szCs w:val="24"/>
              </w:rPr>
              <w:t xml:space="preserve">я. </w:t>
            </w:r>
          </w:p>
        </w:tc>
      </w:tr>
    </w:tbl>
    <w:p w:rsidR="00000000" w:rsidRDefault="00693418">
      <w:pPr>
        <w:pStyle w:val="IASBNormal"/>
      </w:pPr>
      <w:r>
        <w:rPr>
          <w:sz w:val="24"/>
          <w:szCs w:val="24"/>
        </w:rPr>
        <w:t> </w:t>
      </w:r>
    </w:p>
    <w:p w:rsidR="00000000" w:rsidRDefault="00693418">
      <w:pPr>
        <w:pStyle w:val="IASBNormal"/>
        <w:ind w:left="780" w:hanging="780"/>
      </w:pPr>
      <w:r>
        <w:rPr>
          <w:sz w:val="24"/>
          <w:szCs w:val="24"/>
        </w:rPr>
        <w:t xml:space="preserve">74.         </w:t>
      </w:r>
      <w:r>
        <w:rPr>
          <w:sz w:val="24"/>
          <w:szCs w:val="24"/>
        </w:rPr>
        <w:t>Если сумма вознаграждения равна постоянной доле в последней заработной плате за каждый год работы, будущее повышение заработной платы будет влиять на величину средств, необходимых для осуществления расчета по обязательствам, существующим за период работы д</w:t>
      </w:r>
      <w:r>
        <w:rPr>
          <w:sz w:val="24"/>
          <w:szCs w:val="24"/>
        </w:rPr>
        <w:t>о конца отчетного периода, но не создает дополнительных обязательств. Поэтому:</w:t>
      </w:r>
    </w:p>
    <w:p w:rsidR="00000000" w:rsidRDefault="00693418">
      <w:pPr>
        <w:pStyle w:val="IASBNormal"/>
        <w:ind w:left="1560" w:hanging="780"/>
      </w:pPr>
      <w:r>
        <w:rPr>
          <w:sz w:val="24"/>
          <w:szCs w:val="24"/>
        </w:rPr>
        <w:t>(a)         в контексте пункта 70(b) повышение заработной платы не приводит к дополнительному вознаграждению даже в случае, если сумма вознаграждения зависит от величины последн</w:t>
      </w:r>
      <w:r>
        <w:rPr>
          <w:sz w:val="24"/>
          <w:szCs w:val="24"/>
        </w:rPr>
        <w:t xml:space="preserve">ей заработной платы; и </w:t>
      </w:r>
    </w:p>
    <w:p w:rsidR="00000000" w:rsidRDefault="00693418">
      <w:pPr>
        <w:pStyle w:val="IASBNormal"/>
        <w:ind w:left="1560" w:hanging="780"/>
      </w:pPr>
      <w:r>
        <w:rPr>
          <w:sz w:val="24"/>
          <w:szCs w:val="24"/>
        </w:rPr>
        <w:t xml:space="preserve">(b)         размер вознаграждения, распределенного на каждый период, равняется постоянной доле заработной платы, к которой привязано данное вознаграждение. </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Пример, иллюстрирующий пункт 74</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sz w:val="24"/>
                <w:szCs w:val="24"/>
              </w:rPr>
              <w:t>Работники имеют право на вознаграждение в размере 3% от величины последней заработной платы за каждый год работы до достижения возраста 55 лет.</w:t>
            </w:r>
          </w:p>
          <w:p w:rsidR="00000000" w:rsidRDefault="00693418">
            <w:pPr>
              <w:pStyle w:val="IASBNormal"/>
              <w:jc w:val="left"/>
            </w:pPr>
            <w:r>
              <w:rPr>
                <w:i/>
                <w:iCs/>
                <w:sz w:val="24"/>
                <w:szCs w:val="24"/>
              </w:rPr>
              <w:t>Вознаграждение в размере 3% от расчетной величины последней заработной платы распределяется на каждый год до дос</w:t>
            </w:r>
            <w:r>
              <w:rPr>
                <w:i/>
                <w:iCs/>
                <w:sz w:val="24"/>
                <w:szCs w:val="24"/>
              </w:rPr>
              <w:t>тижения возраста 55 лет. С этого момента, в соответствии с программой, дальнейшая работа не приводит к возникновению существенных сумм будущего вознаграждения. По достижении работником указанного возраста вознаграждение на годы последующей работы не распре</w:t>
            </w:r>
            <w:r>
              <w:rPr>
                <w:i/>
                <w:iCs/>
                <w:sz w:val="24"/>
                <w:szCs w:val="24"/>
              </w:rPr>
              <w:t>деляется.</w:t>
            </w:r>
          </w:p>
        </w:tc>
      </w:tr>
    </w:tbl>
    <w:p w:rsidR="00000000" w:rsidRDefault="00693418">
      <w:pPr>
        <w:pStyle w:val="IASBNormal"/>
      </w:pPr>
      <w:r>
        <w:rPr>
          <w:sz w:val="24"/>
          <w:szCs w:val="24"/>
        </w:rPr>
        <w:t> </w:t>
      </w:r>
    </w:p>
    <w:p w:rsidR="00000000" w:rsidRDefault="00693418">
      <w:pPr>
        <w:pStyle w:val="IASBSubsubsectionTitle"/>
      </w:pPr>
      <w:r>
        <w:rPr>
          <w:rFonts w:ascii="Times New Roman" w:hAnsi="Times New Roman" w:cs="Times New Roman"/>
          <w:sz w:val="24"/>
          <w:szCs w:val="24"/>
        </w:rPr>
        <w:t>Актуарные допущения</w:t>
      </w:r>
    </w:p>
    <w:p w:rsidR="00000000" w:rsidRDefault="00693418">
      <w:pPr>
        <w:pStyle w:val="IASBPrinciple"/>
        <w:ind w:left="780" w:hanging="780"/>
      </w:pPr>
      <w:bookmarkStart w:id="22" w:name="SUB7500"/>
      <w:bookmarkEnd w:id="22"/>
      <w:r>
        <w:rPr>
          <w:sz w:val="24"/>
          <w:szCs w:val="24"/>
        </w:rPr>
        <w:t>75.         Актуарные допущения должны быть объективными и непротиворечивыми.</w:t>
      </w:r>
    </w:p>
    <w:p w:rsidR="00000000" w:rsidRDefault="00693418">
      <w:pPr>
        <w:pStyle w:val="IASBNormal"/>
        <w:ind w:left="780" w:hanging="780"/>
      </w:pPr>
      <w:bookmarkStart w:id="23" w:name="SUB7600"/>
      <w:bookmarkEnd w:id="23"/>
      <w:r>
        <w:rPr>
          <w:sz w:val="24"/>
          <w:szCs w:val="24"/>
        </w:rPr>
        <w:t>76.         Актуарные допущения - наилучшая расчетная оценка организацией параметров, которые будут определять итоговые затраты на обеспечение воз</w:t>
      </w:r>
      <w:r>
        <w:rPr>
          <w:sz w:val="24"/>
          <w:szCs w:val="24"/>
        </w:rPr>
        <w:t>награждений по окончании трудовой деятельности. Актуарные допущения включают:</w:t>
      </w:r>
    </w:p>
    <w:p w:rsidR="00000000" w:rsidRDefault="00693418">
      <w:pPr>
        <w:pStyle w:val="IASBNormal"/>
        <w:ind w:left="1560" w:hanging="780"/>
      </w:pPr>
      <w:r>
        <w:rPr>
          <w:sz w:val="24"/>
          <w:szCs w:val="24"/>
        </w:rPr>
        <w:t>(a)         демографические допущения относительно будущих характеристик действующих и бывших работников (и их иждивенцев), имеющих право на вознаграждения. Демографические допущ</w:t>
      </w:r>
      <w:r>
        <w:rPr>
          <w:sz w:val="24"/>
          <w:szCs w:val="24"/>
        </w:rPr>
        <w:t>ения рассматривают такие аспекты, как:</w:t>
      </w:r>
    </w:p>
    <w:p w:rsidR="00000000" w:rsidRDefault="00693418">
      <w:pPr>
        <w:pStyle w:val="IASBNormal"/>
        <w:ind w:left="2340" w:hanging="780"/>
      </w:pPr>
      <w:r>
        <w:rPr>
          <w:sz w:val="24"/>
          <w:szCs w:val="24"/>
        </w:rPr>
        <w:t xml:space="preserve">(i)          смертность (см. </w:t>
      </w:r>
      <w:hyperlink w:anchor="sub8100" w:history="1">
        <w:r>
          <w:rPr>
            <w:rStyle w:val="a3"/>
            <w:sz w:val="24"/>
            <w:szCs w:val="24"/>
          </w:rPr>
          <w:t>пункты 81 и 82</w:t>
        </w:r>
      </w:hyperlink>
      <w:r>
        <w:rPr>
          <w:sz w:val="24"/>
          <w:szCs w:val="24"/>
        </w:rPr>
        <w:t>);</w:t>
      </w:r>
    </w:p>
    <w:p w:rsidR="00000000" w:rsidRDefault="00693418">
      <w:pPr>
        <w:pStyle w:val="IASBNormal"/>
        <w:ind w:left="2340" w:hanging="780"/>
      </w:pPr>
      <w:r>
        <w:rPr>
          <w:sz w:val="24"/>
          <w:szCs w:val="24"/>
        </w:rPr>
        <w:t>(ii)         показатели текучести кадров, инвалидности и досрочного выхода на пенсию;</w:t>
      </w:r>
    </w:p>
    <w:p w:rsidR="00000000" w:rsidRDefault="00693418">
      <w:pPr>
        <w:pStyle w:val="IASBNormal"/>
        <w:ind w:left="2340" w:hanging="780"/>
      </w:pPr>
      <w:r>
        <w:rPr>
          <w:sz w:val="24"/>
          <w:szCs w:val="24"/>
        </w:rPr>
        <w:t>(iii)        доля участников программы с иждивенцами, и</w:t>
      </w:r>
      <w:r>
        <w:rPr>
          <w:sz w:val="24"/>
          <w:szCs w:val="24"/>
        </w:rPr>
        <w:t xml:space="preserve">меющими права на вознаграждения; </w:t>
      </w:r>
    </w:p>
    <w:p w:rsidR="00000000" w:rsidRDefault="00693418">
      <w:pPr>
        <w:pStyle w:val="IASBNormal"/>
        <w:ind w:left="2340" w:hanging="780"/>
      </w:pPr>
      <w:r>
        <w:rPr>
          <w:sz w:val="24"/>
          <w:szCs w:val="24"/>
        </w:rPr>
        <w:t>(iv)        доля участников программы, которые выберут каждую форму оплаты, предусмотренную условиями программы; и</w:t>
      </w:r>
    </w:p>
    <w:p w:rsidR="00000000" w:rsidRDefault="00693418">
      <w:pPr>
        <w:pStyle w:val="IASBNormal"/>
        <w:ind w:left="2340" w:hanging="780"/>
      </w:pPr>
      <w:r>
        <w:rPr>
          <w:sz w:val="24"/>
          <w:szCs w:val="24"/>
        </w:rPr>
        <w:t>(v)         уровень выплат по программам медицинского обеспечения;</w:t>
      </w:r>
    </w:p>
    <w:p w:rsidR="00000000" w:rsidRDefault="00693418">
      <w:pPr>
        <w:pStyle w:val="IASBNormal"/>
        <w:ind w:left="1560" w:hanging="780"/>
      </w:pPr>
      <w:r>
        <w:rPr>
          <w:sz w:val="24"/>
          <w:szCs w:val="24"/>
        </w:rPr>
        <w:t>(b)         финансовые допущения, касающ</w:t>
      </w:r>
      <w:r>
        <w:rPr>
          <w:sz w:val="24"/>
          <w:szCs w:val="24"/>
        </w:rPr>
        <w:t>иеся таких аспектов, как:</w:t>
      </w:r>
    </w:p>
    <w:p w:rsidR="00000000" w:rsidRDefault="00693418">
      <w:pPr>
        <w:pStyle w:val="IASBNormal"/>
        <w:ind w:left="2340" w:hanging="780"/>
      </w:pPr>
      <w:r>
        <w:rPr>
          <w:sz w:val="24"/>
          <w:szCs w:val="24"/>
        </w:rPr>
        <w:t xml:space="preserve">(i)          ставка дисконтирования (см. </w:t>
      </w:r>
      <w:hyperlink w:anchor="sub8300" w:history="1">
        <w:r>
          <w:rPr>
            <w:rStyle w:val="a3"/>
            <w:sz w:val="24"/>
            <w:szCs w:val="24"/>
          </w:rPr>
          <w:t>пункты 83-86</w:t>
        </w:r>
      </w:hyperlink>
      <w:r>
        <w:rPr>
          <w:sz w:val="24"/>
          <w:szCs w:val="24"/>
        </w:rPr>
        <w:t xml:space="preserve">); </w:t>
      </w:r>
    </w:p>
    <w:p w:rsidR="00000000" w:rsidRDefault="00693418">
      <w:pPr>
        <w:pStyle w:val="IASBNormal"/>
        <w:ind w:left="2340" w:hanging="780"/>
      </w:pPr>
      <w:r>
        <w:rPr>
          <w:sz w:val="24"/>
          <w:szCs w:val="24"/>
        </w:rPr>
        <w:t>(ii)         размер вознаграждений, за исключением затрат на выплату вознаграждений, которые должны будут понести работники, и размер будущей з</w:t>
      </w:r>
      <w:r>
        <w:rPr>
          <w:sz w:val="24"/>
          <w:szCs w:val="24"/>
        </w:rPr>
        <w:t xml:space="preserve">аработной платы (см. </w:t>
      </w:r>
      <w:hyperlink w:anchor="sub8700" w:history="1">
        <w:r>
          <w:rPr>
            <w:rStyle w:val="a3"/>
            <w:sz w:val="24"/>
            <w:szCs w:val="24"/>
          </w:rPr>
          <w:t>пункты 87-95</w:t>
        </w:r>
      </w:hyperlink>
      <w:r>
        <w:rPr>
          <w:sz w:val="24"/>
          <w:szCs w:val="24"/>
        </w:rPr>
        <w:t xml:space="preserve">); </w:t>
      </w:r>
    </w:p>
    <w:p w:rsidR="00000000" w:rsidRDefault="00693418">
      <w:pPr>
        <w:pStyle w:val="IASBNormal"/>
        <w:ind w:left="2340" w:hanging="780"/>
      </w:pPr>
      <w:r>
        <w:rPr>
          <w:sz w:val="24"/>
          <w:szCs w:val="24"/>
        </w:rPr>
        <w:t xml:space="preserve">(iii)        </w:t>
      </w:r>
      <w:r>
        <w:rPr>
          <w:sz w:val="24"/>
          <w:szCs w:val="24"/>
        </w:rPr>
        <w:t xml:space="preserve">в отношении пособий на медицинское обслуживание - будущая стоимость медицинского обеспечения, включая затраты на обработку требований (т. е. затраты, которые будут понесены на обработку и урегулирование требований, включая гонорары за юридические услуги и </w:t>
      </w:r>
      <w:r>
        <w:rPr>
          <w:sz w:val="24"/>
          <w:szCs w:val="24"/>
        </w:rPr>
        <w:t xml:space="preserve">услуги лиц, осуществляющих рассмотрение требований) (см. </w:t>
      </w:r>
      <w:hyperlink w:anchor="sub9600" w:history="1">
        <w:r>
          <w:rPr>
            <w:rStyle w:val="a3"/>
            <w:sz w:val="24"/>
            <w:szCs w:val="24"/>
          </w:rPr>
          <w:t>пункты 96-98</w:t>
        </w:r>
      </w:hyperlink>
      <w:r>
        <w:rPr>
          <w:sz w:val="24"/>
          <w:szCs w:val="24"/>
        </w:rPr>
        <w:t xml:space="preserve">); и </w:t>
      </w:r>
    </w:p>
    <w:p w:rsidR="00000000" w:rsidRDefault="00693418">
      <w:pPr>
        <w:pStyle w:val="IASBNormal"/>
        <w:ind w:left="2340" w:hanging="780"/>
      </w:pPr>
      <w:r>
        <w:rPr>
          <w:sz w:val="24"/>
          <w:szCs w:val="24"/>
        </w:rPr>
        <w:t>(iv)        налоги, уплачиваемые программой в отношении взносов, относящихся к услугам, оказанным до отчетной даты, или в отношении вознаграждений, пре</w:t>
      </w:r>
      <w:r>
        <w:rPr>
          <w:sz w:val="24"/>
          <w:szCs w:val="24"/>
        </w:rPr>
        <w:t>доставляемых в связи с данными услугами.</w:t>
      </w:r>
    </w:p>
    <w:p w:rsidR="00000000" w:rsidRDefault="00693418">
      <w:pPr>
        <w:pStyle w:val="IASBNormal"/>
        <w:ind w:left="780" w:hanging="780"/>
      </w:pPr>
      <w:r>
        <w:rPr>
          <w:sz w:val="24"/>
          <w:szCs w:val="24"/>
        </w:rPr>
        <w:t>77.         Актуарные допущения являются объективными в том случае, если они делаются с достаточной осмотрительностью, но в то же время не являются чрезмерно консервативными.</w:t>
      </w:r>
    </w:p>
    <w:p w:rsidR="00000000" w:rsidRDefault="00693418">
      <w:pPr>
        <w:pStyle w:val="IASBNormal"/>
        <w:ind w:left="780" w:hanging="780"/>
      </w:pPr>
      <w:r>
        <w:rPr>
          <w:sz w:val="24"/>
          <w:szCs w:val="24"/>
        </w:rPr>
        <w:t xml:space="preserve">78.         </w:t>
      </w:r>
      <w:r>
        <w:rPr>
          <w:sz w:val="24"/>
          <w:szCs w:val="24"/>
        </w:rPr>
        <w:t>Актуарные допущения являются непротиворечивыми, если они отражают экономическую взаимосвязь между такими факторами, как инфляция, темпы роста заработной платы и ставки дисконтирования. Например, все допущения, зависящие от конкретного уровня инфляции (таки</w:t>
      </w:r>
      <w:r>
        <w:rPr>
          <w:sz w:val="24"/>
          <w:szCs w:val="24"/>
        </w:rPr>
        <w:t>е как допущения относительно ставок процента и увеличения заработной платы и вознаграждений), предполагают одинаковый уровень инфляции за любой будущий период.</w:t>
      </w:r>
    </w:p>
    <w:p w:rsidR="00000000" w:rsidRDefault="00693418">
      <w:pPr>
        <w:pStyle w:val="IASBNormal"/>
        <w:ind w:left="780" w:hanging="780"/>
      </w:pPr>
      <w:r>
        <w:rPr>
          <w:sz w:val="24"/>
          <w:szCs w:val="24"/>
        </w:rPr>
        <w:t>79.         Организация определяет ставку дисконтирования и другие финансовые допущения в номина</w:t>
      </w:r>
      <w:r>
        <w:rPr>
          <w:sz w:val="24"/>
          <w:szCs w:val="24"/>
        </w:rPr>
        <w:t xml:space="preserve">льном выражении, если только оценки в реальном (скорректированном с учетом инфляции) выражении не оказываются более надежными: например, в условиях гиперинфляции (см. </w:t>
      </w:r>
      <w:hyperlink r:id="rId19" w:history="1">
        <w:r>
          <w:rPr>
            <w:rStyle w:val="a3"/>
            <w:sz w:val="24"/>
            <w:szCs w:val="24"/>
          </w:rPr>
          <w:t>МСФО (IAS) 29</w:t>
        </w:r>
      </w:hyperlink>
      <w:r>
        <w:rPr>
          <w:sz w:val="24"/>
          <w:szCs w:val="24"/>
        </w:rPr>
        <w:t xml:space="preserve"> </w:t>
      </w:r>
      <w:r>
        <w:rPr>
          <w:i/>
          <w:iCs/>
          <w:sz w:val="24"/>
          <w:szCs w:val="24"/>
        </w:rPr>
        <w:t>«Финансова</w:t>
      </w:r>
      <w:r>
        <w:rPr>
          <w:i/>
          <w:iCs/>
          <w:sz w:val="24"/>
          <w:szCs w:val="24"/>
        </w:rPr>
        <w:t>я отчетность в гиперинфляционной экономике»</w:t>
      </w:r>
      <w:r>
        <w:rPr>
          <w:sz w:val="24"/>
          <w:szCs w:val="24"/>
        </w:rPr>
        <w:t xml:space="preserve">), или если вознаграждение индексировано и существует емкий рынок индексированных облигаций в той же валюте и с теми же условиями. </w:t>
      </w:r>
    </w:p>
    <w:p w:rsidR="00000000" w:rsidRDefault="00693418">
      <w:pPr>
        <w:pStyle w:val="IASBNormal"/>
        <w:ind w:left="780" w:hanging="780"/>
      </w:pPr>
      <w:r>
        <w:t> </w:t>
      </w:r>
    </w:p>
    <w:p w:rsidR="00000000" w:rsidRDefault="00693418">
      <w:pPr>
        <w:pStyle w:val="IASBPrinciple"/>
        <w:ind w:left="780" w:hanging="780"/>
      </w:pPr>
      <w:r>
        <w:rPr>
          <w:sz w:val="24"/>
          <w:szCs w:val="24"/>
        </w:rPr>
        <w:t>80.         Финансовые допущения должны делаться на основе рыночных прогнозов н</w:t>
      </w:r>
      <w:r>
        <w:rPr>
          <w:sz w:val="24"/>
          <w:szCs w:val="24"/>
        </w:rPr>
        <w:t>а конец отчетного периода в отношении периода, в течение которого должен быть произведен расчет по обязательствам.</w:t>
      </w:r>
    </w:p>
    <w:p w:rsidR="00000000" w:rsidRDefault="00693418">
      <w:pPr>
        <w:pStyle w:val="IASBSubsubsectionTitle"/>
      </w:pPr>
      <w:r>
        <w:rPr>
          <w:rFonts w:ascii="Times New Roman" w:hAnsi="Times New Roman" w:cs="Times New Roman"/>
          <w:sz w:val="24"/>
          <w:szCs w:val="24"/>
        </w:rPr>
        <w:t>Актуарные допущения: смертность</w:t>
      </w:r>
    </w:p>
    <w:p w:rsidR="00000000" w:rsidRDefault="00693418">
      <w:pPr>
        <w:pStyle w:val="IASBPrinciple"/>
        <w:ind w:left="780" w:hanging="780"/>
      </w:pPr>
      <w:bookmarkStart w:id="24" w:name="SUB8100"/>
      <w:bookmarkEnd w:id="24"/>
      <w:r>
        <w:rPr>
          <w:sz w:val="24"/>
          <w:szCs w:val="24"/>
        </w:rPr>
        <w:t>81.         Организация должна сделать допущения в отношении смертности на основании своей наилучшей оценки у</w:t>
      </w:r>
      <w:r>
        <w:rPr>
          <w:sz w:val="24"/>
          <w:szCs w:val="24"/>
        </w:rPr>
        <w:t>ровня смертности участников программы как во время периода занятости работников, так и по окончании трудовой деятельности.</w:t>
      </w:r>
    </w:p>
    <w:p w:rsidR="00000000" w:rsidRDefault="00693418">
      <w:pPr>
        <w:pStyle w:val="IASBNormal"/>
        <w:ind w:left="780" w:hanging="780"/>
      </w:pPr>
      <w:r>
        <w:rPr>
          <w:sz w:val="24"/>
          <w:szCs w:val="24"/>
        </w:rPr>
        <w:t>82.         Для того чтобы определить итоговые затраты на выплату вознаграждений, организация учитывает ожидаемые изменения уровня см</w:t>
      </w:r>
      <w:r>
        <w:rPr>
          <w:sz w:val="24"/>
          <w:szCs w:val="24"/>
        </w:rPr>
        <w:t>ертности, например модифицируя стандартные таблицы смертности с учетом расчетных оценок в отношении изменений уровня смертности.</w:t>
      </w:r>
    </w:p>
    <w:p w:rsidR="00000000" w:rsidRDefault="00693418">
      <w:pPr>
        <w:pStyle w:val="IASBSubsubsectionTitle"/>
      </w:pPr>
      <w:r>
        <w:rPr>
          <w:rFonts w:ascii="Times New Roman" w:hAnsi="Times New Roman" w:cs="Times New Roman"/>
          <w:sz w:val="24"/>
          <w:szCs w:val="24"/>
        </w:rPr>
        <w:t>Актуарные допущения: ставка дисконтирования</w:t>
      </w:r>
    </w:p>
    <w:p w:rsidR="00000000" w:rsidRDefault="00693418">
      <w:pPr>
        <w:pStyle w:val="IASBPrinciple"/>
        <w:ind w:left="780" w:hanging="780"/>
      </w:pPr>
      <w:bookmarkStart w:id="25" w:name="SUB8300"/>
      <w:bookmarkEnd w:id="25"/>
      <w:r>
        <w:rPr>
          <w:sz w:val="24"/>
          <w:szCs w:val="24"/>
        </w:rPr>
        <w:t>83.         Ставка, используемая для дисконтирования обязательств по программе возн</w:t>
      </w:r>
      <w:r>
        <w:rPr>
          <w:sz w:val="24"/>
          <w:szCs w:val="24"/>
        </w:rPr>
        <w:t xml:space="preserve">аграждений по окончании трудовой деятельности (как финансируемым, так и нефинансируемым), определяется на основе рыночной доходности высококачественных корпоративных облигаций по состоянию на конец отчетного периода. В странах, где отсутствует емкий рынок </w:t>
      </w:r>
      <w:r>
        <w:rPr>
          <w:sz w:val="24"/>
          <w:szCs w:val="24"/>
        </w:rPr>
        <w:t>такого рода облигаций, используется рыночная доходность (на конец отчетного периода) государственных облигаций. Валюта и условия корпоративных или государственных облигаций должны соответствовать валюте и расчетным условиям обязательств по программе вознаг</w:t>
      </w:r>
      <w:r>
        <w:rPr>
          <w:sz w:val="24"/>
          <w:szCs w:val="24"/>
        </w:rPr>
        <w:t>раждений по окончании трудовой деятельности.</w:t>
      </w:r>
    </w:p>
    <w:p w:rsidR="00000000" w:rsidRDefault="00693418">
      <w:pPr>
        <w:pStyle w:val="IASBNormal"/>
        <w:ind w:left="780" w:hanging="780"/>
      </w:pPr>
      <w:r>
        <w:rPr>
          <w:sz w:val="24"/>
          <w:szCs w:val="24"/>
        </w:rPr>
        <w:t>84.         Ставка дисконтирования является одним из актуарных допущений, оказывающих существенное влияние. Ставка дисконтирования отражает временну́ю стоимость денег, но не актуарный или инвестиционный риск. Бо</w:t>
      </w:r>
      <w:r>
        <w:rPr>
          <w:sz w:val="24"/>
          <w:szCs w:val="24"/>
        </w:rPr>
        <w:t>лее того, ставка дисконтирования не отражает присущий организации кредитный риск, который ложится на кредиторов этой организации, и риск того, что фактические результаты могут отличаться от актуарных допущений.</w:t>
      </w:r>
    </w:p>
    <w:p w:rsidR="00000000" w:rsidRDefault="00693418">
      <w:pPr>
        <w:pStyle w:val="IASBNormal"/>
        <w:ind w:left="780" w:hanging="780"/>
      </w:pPr>
      <w:r>
        <w:rPr>
          <w:sz w:val="24"/>
          <w:szCs w:val="24"/>
        </w:rPr>
        <w:t>85.         Ставка дисконтирования отражает р</w:t>
      </w:r>
      <w:r>
        <w:rPr>
          <w:sz w:val="24"/>
          <w:szCs w:val="24"/>
        </w:rPr>
        <w:t>асчетное распределение выплат вознаграждения во времени. На практике организация часто достигает этого посредством применения единой средневзвешенной ставки дисконтирования, которая отражает расчетное распределение выплат вознаграждения во времени, их разм</w:t>
      </w:r>
      <w:r>
        <w:rPr>
          <w:sz w:val="24"/>
          <w:szCs w:val="24"/>
        </w:rPr>
        <w:t>ер и валюту, в которой оно должно выплачиваться.</w:t>
      </w:r>
    </w:p>
    <w:p w:rsidR="00000000" w:rsidRDefault="00693418">
      <w:pPr>
        <w:pStyle w:val="IASBNormal"/>
        <w:ind w:left="780" w:hanging="780"/>
      </w:pPr>
      <w:r>
        <w:rPr>
          <w:sz w:val="24"/>
          <w:szCs w:val="24"/>
        </w:rPr>
        <w:t>86.         В некоторых случаях может отсутствовать емкий рынок облигаций с достаточно длительным сроком погашения, который соответствовал бы расчетному сроку выплат всех вознаграждений. В таких случаях орга</w:t>
      </w:r>
      <w:r>
        <w:rPr>
          <w:sz w:val="24"/>
          <w:szCs w:val="24"/>
        </w:rPr>
        <w:t>низация использует текущие рыночные ставки для дисконтирования соответствующих платежей с более короткими сроками и рассчитывает ставку дисконтирования для обязательств с более длительными сроками путем экстраполяции текущих рыночных ставок по кривой доход</w:t>
      </w:r>
      <w:r>
        <w:rPr>
          <w:sz w:val="24"/>
          <w:szCs w:val="24"/>
        </w:rPr>
        <w:t>ности. Общая приведенная стоимость обязательства по установленным выплатам вряд ли будет особенно чувствительна к ставке дисконтирования, применяемой к части вознаграждений, выплата которых выходит за пределы срока погашения имеющихся корпоративных или гос</w:t>
      </w:r>
      <w:r>
        <w:rPr>
          <w:sz w:val="24"/>
          <w:szCs w:val="24"/>
        </w:rPr>
        <w:t>ударственных облигаций.</w:t>
      </w:r>
    </w:p>
    <w:p w:rsidR="00000000" w:rsidRDefault="00693418">
      <w:pPr>
        <w:pStyle w:val="IASBSubsubsectionTitle"/>
      </w:pPr>
      <w:r>
        <w:rPr>
          <w:rFonts w:ascii="Times New Roman" w:hAnsi="Times New Roman" w:cs="Times New Roman"/>
          <w:sz w:val="24"/>
          <w:szCs w:val="24"/>
        </w:rPr>
        <w:t>Актуарные допущения: заработная плата, вознаграждения и затраты на медицинское обеспечение</w:t>
      </w:r>
    </w:p>
    <w:p w:rsidR="00000000" w:rsidRDefault="00693418">
      <w:pPr>
        <w:pStyle w:val="IASBPrinciple"/>
        <w:ind w:left="780" w:hanging="780"/>
      </w:pPr>
      <w:bookmarkStart w:id="26" w:name="SUB8700"/>
      <w:bookmarkEnd w:id="26"/>
      <w:r>
        <w:rPr>
          <w:sz w:val="24"/>
          <w:szCs w:val="24"/>
        </w:rPr>
        <w:t>87.         Организация должна оценивать свои обязательства по программам с установленными выплатами с учетом следующих факторов:</w:t>
      </w:r>
    </w:p>
    <w:p w:rsidR="00000000" w:rsidRDefault="00693418">
      <w:pPr>
        <w:pStyle w:val="IASBPrinciple"/>
        <w:ind w:left="1560" w:hanging="780"/>
      </w:pPr>
      <w:r>
        <w:rPr>
          <w:sz w:val="24"/>
          <w:szCs w:val="24"/>
        </w:rPr>
        <w:t>(a)        </w:t>
      </w:r>
      <w:r>
        <w:rPr>
          <w:sz w:val="24"/>
          <w:szCs w:val="24"/>
        </w:rPr>
        <w:t xml:space="preserve"> вознаграждений, предусмотренных условиями программы (или являющихся результатом обусловленных практикой обязательств, которые выходят за рамки данных условий) на конец отчетного периода;</w:t>
      </w:r>
    </w:p>
    <w:p w:rsidR="00000000" w:rsidRDefault="00693418">
      <w:pPr>
        <w:pStyle w:val="IASBPrinciple"/>
        <w:ind w:left="1560" w:hanging="780"/>
      </w:pPr>
      <w:r>
        <w:rPr>
          <w:sz w:val="24"/>
          <w:szCs w:val="24"/>
        </w:rPr>
        <w:t>(b)        оценок повышения заработной платы в будущем, которые влия</w:t>
      </w:r>
      <w:r>
        <w:rPr>
          <w:sz w:val="24"/>
          <w:szCs w:val="24"/>
        </w:rPr>
        <w:t xml:space="preserve">ют на подлежащие выплате вознаграждения; </w:t>
      </w:r>
    </w:p>
    <w:p w:rsidR="00000000" w:rsidRDefault="00693418">
      <w:pPr>
        <w:pStyle w:val="IASBPrinciple"/>
        <w:ind w:left="1560" w:hanging="780"/>
      </w:pPr>
      <w:r>
        <w:rPr>
          <w:sz w:val="24"/>
          <w:szCs w:val="24"/>
        </w:rPr>
        <w:t>(c)         влияний ограничения доли работодателя в затратах на выплату будущих вознаграждений;</w:t>
      </w:r>
    </w:p>
    <w:p w:rsidR="00000000" w:rsidRDefault="00693418">
      <w:pPr>
        <w:pStyle w:val="IASBPrinciple"/>
        <w:ind w:left="1560" w:hanging="780"/>
      </w:pPr>
      <w:r>
        <w:rPr>
          <w:sz w:val="24"/>
          <w:szCs w:val="24"/>
        </w:rPr>
        <w:t>(d)        взносов работников или третьих лиц, сокращающих итоговые затраты организации на выплату данных вознагражден</w:t>
      </w:r>
      <w:r>
        <w:rPr>
          <w:sz w:val="24"/>
          <w:szCs w:val="24"/>
        </w:rPr>
        <w:t>ий; и</w:t>
      </w:r>
    </w:p>
    <w:p w:rsidR="00000000" w:rsidRDefault="00693418">
      <w:pPr>
        <w:pStyle w:val="IASBPrinciple"/>
        <w:ind w:left="1560" w:hanging="780"/>
      </w:pPr>
      <w:r>
        <w:rPr>
          <w:sz w:val="24"/>
          <w:szCs w:val="24"/>
        </w:rPr>
        <w:t>(e)         оценок изменений величины государственных вознаграждений в будущем, которые влияют на вознаграждения, предоставляемые по программе с установленными выплатами, только в случае, если:</w:t>
      </w:r>
    </w:p>
    <w:p w:rsidR="00000000" w:rsidRDefault="00693418">
      <w:pPr>
        <w:pStyle w:val="IASBPrinciple"/>
        <w:ind w:left="2340" w:hanging="780"/>
      </w:pPr>
      <w:r>
        <w:rPr>
          <w:sz w:val="24"/>
          <w:szCs w:val="24"/>
        </w:rPr>
        <w:t>(i)          эти изменения были приняты до конца отчетно</w:t>
      </w:r>
      <w:r>
        <w:rPr>
          <w:sz w:val="24"/>
          <w:szCs w:val="24"/>
        </w:rPr>
        <w:t>го периода; или</w:t>
      </w:r>
    </w:p>
    <w:p w:rsidR="00000000" w:rsidRDefault="00693418">
      <w:pPr>
        <w:pStyle w:val="IASBPrinciple"/>
        <w:ind w:left="2340" w:hanging="780"/>
      </w:pPr>
      <w:r>
        <w:rPr>
          <w:sz w:val="24"/>
          <w:szCs w:val="24"/>
        </w:rPr>
        <w:t>(ii)         прошлый опыт либо иное надежное свидетельство указывает на то, что данные государственные вознаграждения изменятся каким-либо предсказуемым образом, например в соответствии с будущими изменениями общего уровня цен или общего ур</w:t>
      </w:r>
      <w:r>
        <w:rPr>
          <w:sz w:val="24"/>
          <w:szCs w:val="24"/>
        </w:rPr>
        <w:t xml:space="preserve">овня заработной платы. </w:t>
      </w:r>
    </w:p>
    <w:p w:rsidR="00000000" w:rsidRDefault="00693418">
      <w:pPr>
        <w:pStyle w:val="IASBNormal"/>
        <w:ind w:left="780" w:hanging="780"/>
      </w:pPr>
      <w:bookmarkStart w:id="27" w:name="SUB8800"/>
      <w:bookmarkEnd w:id="27"/>
      <w:r>
        <w:rPr>
          <w:sz w:val="24"/>
          <w:szCs w:val="24"/>
        </w:rPr>
        <w:t>88.         Актуарные допущения отражают изменения будущих вознаграждений, которые предусмотрены формализованными условиями программы (или обусловленным практикой обязательством, выходящим за рамки данных условий) на конец отчетного</w:t>
      </w:r>
      <w:r>
        <w:rPr>
          <w:sz w:val="24"/>
          <w:szCs w:val="24"/>
        </w:rPr>
        <w:t xml:space="preserve"> периода. Это происходит, например, когда:</w:t>
      </w:r>
    </w:p>
    <w:p w:rsidR="00000000" w:rsidRDefault="00693418">
      <w:pPr>
        <w:pStyle w:val="IASBNormal"/>
        <w:ind w:left="1560" w:hanging="780"/>
      </w:pPr>
      <w:r>
        <w:rPr>
          <w:sz w:val="24"/>
          <w:szCs w:val="24"/>
        </w:rPr>
        <w:t>(a)         у организации имеется предшествующий опыт повышения размера вознаграждений, например, для того, чтобы компенсировать воздействие инфляции, и нет никаких свидетельств того, что эта практика в будущем из</w:t>
      </w:r>
      <w:r>
        <w:rPr>
          <w:sz w:val="24"/>
          <w:szCs w:val="24"/>
        </w:rPr>
        <w:t xml:space="preserve">менится; </w:t>
      </w:r>
    </w:p>
    <w:p w:rsidR="00000000" w:rsidRDefault="00693418">
      <w:pPr>
        <w:pStyle w:val="IASBNormal"/>
        <w:ind w:left="1560" w:hanging="780"/>
      </w:pPr>
      <w:r>
        <w:rPr>
          <w:sz w:val="24"/>
          <w:szCs w:val="24"/>
        </w:rPr>
        <w:t xml:space="preserve">(b)         </w:t>
      </w:r>
      <w:r>
        <w:rPr>
          <w:sz w:val="24"/>
          <w:szCs w:val="24"/>
        </w:rPr>
        <w:t>организация обязана либо по формализованным условиям программы (или на основе обусловленного практикой обязательства, выходящего за рамки данных условий), либо в соответствии с требованиями законодательства использовать профицит программы в пользу участник</w:t>
      </w:r>
      <w:r>
        <w:rPr>
          <w:sz w:val="24"/>
          <w:szCs w:val="24"/>
        </w:rPr>
        <w:t xml:space="preserve">ов программы (см. </w:t>
      </w:r>
      <w:hyperlink w:anchor="sub10800" w:history="1">
        <w:r>
          <w:rPr>
            <w:rStyle w:val="a3"/>
            <w:sz w:val="24"/>
            <w:szCs w:val="24"/>
          </w:rPr>
          <w:t>пункт 108 (c)</w:t>
        </w:r>
      </w:hyperlink>
      <w:r>
        <w:rPr>
          <w:sz w:val="24"/>
          <w:szCs w:val="24"/>
        </w:rPr>
        <w:t xml:space="preserve">); или </w:t>
      </w:r>
    </w:p>
    <w:p w:rsidR="00000000" w:rsidRDefault="00693418">
      <w:pPr>
        <w:pStyle w:val="IASBNormal"/>
        <w:ind w:left="1560" w:hanging="780"/>
      </w:pPr>
      <w:r>
        <w:rPr>
          <w:sz w:val="24"/>
          <w:szCs w:val="24"/>
        </w:rPr>
        <w:t>(c)         вознаграждения меняются в зависимости от целевых показателей деятельности или других критериев. Например, условиями программы может предусматриваться уменьшение вознаграждени</w:t>
      </w:r>
      <w:r>
        <w:rPr>
          <w:sz w:val="24"/>
          <w:szCs w:val="24"/>
        </w:rPr>
        <w:t xml:space="preserve">й или могут требоваться дополнительные взносы со стороны работников при недостатке активов программы. Оценка обязательства отражает наилучшую оценку влияния целевых показателей деятельности или других критериев. </w:t>
      </w:r>
    </w:p>
    <w:p w:rsidR="00000000" w:rsidRDefault="00693418">
      <w:pPr>
        <w:pStyle w:val="IASBNormal"/>
        <w:ind w:left="780" w:hanging="780"/>
      </w:pPr>
      <w:r>
        <w:rPr>
          <w:sz w:val="24"/>
          <w:szCs w:val="24"/>
        </w:rPr>
        <w:t>89.         Актуарные допущения не отражают</w:t>
      </w:r>
      <w:r>
        <w:rPr>
          <w:sz w:val="24"/>
          <w:szCs w:val="24"/>
        </w:rPr>
        <w:t xml:space="preserve"> будущих изменений вознаграждений, которые не установлены формализованными условиями программы (или обязательством, обусловленным практикой) на конец отчетного периода. Такие изменения отразятся:</w:t>
      </w:r>
    </w:p>
    <w:p w:rsidR="00000000" w:rsidRDefault="00693418">
      <w:pPr>
        <w:pStyle w:val="IASBNormal"/>
        <w:ind w:left="1560" w:hanging="780"/>
      </w:pPr>
      <w:r>
        <w:rPr>
          <w:sz w:val="24"/>
          <w:szCs w:val="24"/>
        </w:rPr>
        <w:t>(a)         в стоимости услуг прошлых периодов в той мере, в</w:t>
      </w:r>
      <w:r>
        <w:rPr>
          <w:sz w:val="24"/>
          <w:szCs w:val="24"/>
        </w:rPr>
        <w:t xml:space="preserve"> какой они изменяют размер вознаграждений за услуги, оказанные до момента изменения; и</w:t>
      </w:r>
    </w:p>
    <w:p w:rsidR="00000000" w:rsidRDefault="00693418">
      <w:pPr>
        <w:pStyle w:val="IASBNormal"/>
        <w:ind w:left="1560" w:hanging="780"/>
      </w:pPr>
      <w:r>
        <w:rPr>
          <w:sz w:val="24"/>
          <w:szCs w:val="24"/>
        </w:rPr>
        <w:t>(b)         в стоимости услуг текущего периода для периодов после изменения в той мере, в какой они влияют на размер вознаграждений за услуги, оказанные после изменения.</w:t>
      </w:r>
    </w:p>
    <w:p w:rsidR="00000000" w:rsidRDefault="00693418">
      <w:pPr>
        <w:pStyle w:val="IASBNormal"/>
        <w:ind w:left="780" w:hanging="780"/>
      </w:pPr>
      <w:r>
        <w:rPr>
          <w:sz w:val="24"/>
          <w:szCs w:val="24"/>
        </w:rPr>
        <w:t>90         В расчетных оценках будущего увеличения заработной платы учитываются инфляция, выслуга лет, продвижение по службе и другие применимые факторы, например спрос и предложение на рынке занятости.</w:t>
      </w:r>
    </w:p>
    <w:p w:rsidR="00000000" w:rsidRDefault="00693418">
      <w:pPr>
        <w:pStyle w:val="IASBNormal"/>
        <w:ind w:left="780" w:hanging="780"/>
      </w:pPr>
      <w:r>
        <w:rPr>
          <w:sz w:val="24"/>
          <w:szCs w:val="24"/>
        </w:rPr>
        <w:t>91.         Некоторые программы с установленными вып</w:t>
      </w:r>
      <w:r>
        <w:rPr>
          <w:sz w:val="24"/>
          <w:szCs w:val="24"/>
        </w:rPr>
        <w:t>латами предусматривают ограничения на взносы, которые организация должна уплачивать. При расчете итоговых затрат на выплату вознаграждений принимается во внимание влияние ограничения на взносы. Влияние ограничения на взносы определяется для наиболее коротк</w:t>
      </w:r>
      <w:r>
        <w:rPr>
          <w:sz w:val="24"/>
          <w:szCs w:val="24"/>
        </w:rPr>
        <w:t>ого из следующих периодов:</w:t>
      </w:r>
    </w:p>
    <w:p w:rsidR="00000000" w:rsidRDefault="00693418">
      <w:pPr>
        <w:pStyle w:val="IASBNormal"/>
        <w:ind w:left="1560" w:hanging="780"/>
      </w:pPr>
      <w:r>
        <w:rPr>
          <w:sz w:val="24"/>
          <w:szCs w:val="24"/>
        </w:rPr>
        <w:t>(a)         предполагаемый срок деятельности организации; и</w:t>
      </w:r>
    </w:p>
    <w:p w:rsidR="00000000" w:rsidRDefault="00693418">
      <w:pPr>
        <w:pStyle w:val="IASBNormal"/>
        <w:ind w:left="1560" w:hanging="780"/>
      </w:pPr>
      <w:r>
        <w:rPr>
          <w:sz w:val="24"/>
          <w:szCs w:val="24"/>
        </w:rPr>
        <w:t>(b)         предполагаемый срок действия программы.</w:t>
      </w:r>
    </w:p>
    <w:p w:rsidR="00000000" w:rsidRDefault="00693418">
      <w:pPr>
        <w:pStyle w:val="IASBNormal"/>
        <w:ind w:left="780" w:hanging="780"/>
      </w:pPr>
      <w:bookmarkStart w:id="28" w:name="SUB9200"/>
      <w:bookmarkEnd w:id="28"/>
      <w:r>
        <w:rPr>
          <w:sz w:val="24"/>
          <w:szCs w:val="24"/>
        </w:rPr>
        <w:t xml:space="preserve">92.         </w:t>
      </w:r>
      <w:r>
        <w:rPr>
          <w:sz w:val="24"/>
          <w:szCs w:val="24"/>
        </w:rPr>
        <w:t>Некоторые программы с установленными выплатами обязывают работников или третьих лиц участвовать в затратах по программе. Взносы со стороны работников сокращают затраты организации на выплату вознаграждений. Организация определяет, сокращают ли взносы треть</w:t>
      </w:r>
      <w:r>
        <w:rPr>
          <w:sz w:val="24"/>
          <w:szCs w:val="24"/>
        </w:rPr>
        <w:t xml:space="preserve">их лиц затраты организации на выплату вознаграждений или они представляют собой право на возмещение в соответствии с </w:t>
      </w:r>
      <w:hyperlink w:anchor="sub11600" w:history="1">
        <w:r>
          <w:rPr>
            <w:rStyle w:val="a3"/>
            <w:sz w:val="24"/>
            <w:szCs w:val="24"/>
          </w:rPr>
          <w:t>пунктом 116</w:t>
        </w:r>
      </w:hyperlink>
      <w:r>
        <w:rPr>
          <w:sz w:val="24"/>
          <w:szCs w:val="24"/>
        </w:rPr>
        <w:t>. Взносы со стороны работников или третьих лиц либо предусматриваются формализованными положениям</w:t>
      </w:r>
      <w:r>
        <w:rPr>
          <w:sz w:val="24"/>
          <w:szCs w:val="24"/>
        </w:rPr>
        <w:t>и программы (или являются результатом обязательства, обусловленного практикой, которая выходит за рамки данных условий), либо являются добровольными. Добровольные взносы со стороны работников или третьих лиц уменьшают стоимость услуг для организации при вы</w:t>
      </w:r>
      <w:r>
        <w:rPr>
          <w:sz w:val="24"/>
          <w:szCs w:val="24"/>
        </w:rPr>
        <w:t xml:space="preserve">плате данных взносов. </w:t>
      </w:r>
    </w:p>
    <w:p w:rsidR="00000000" w:rsidRDefault="00693418">
      <w:pPr>
        <w:pStyle w:val="IASBNormalnpara"/>
      </w:pPr>
      <w:bookmarkStart w:id="29" w:name="SUB9300"/>
      <w:bookmarkEnd w:id="29"/>
      <w:r>
        <w:rPr>
          <w:sz w:val="24"/>
          <w:szCs w:val="24"/>
        </w:rPr>
        <w:t>93.         Взносы со стороны работников или третьих лиц, предусмотренные формализованными положениями программы, либо уменьшают стоимость услуг (если они связаны с услугами), либо влияют на результаты переоценки чистого обязательств</w:t>
      </w:r>
      <w:r>
        <w:rPr>
          <w:sz w:val="24"/>
          <w:szCs w:val="24"/>
        </w:rPr>
        <w:t>а (актива) по программе с установленными выплатами (если они не связаны с услугами). Примером взносов, не связанных с услугами, являются взносы, которые требуются для сокращения дефицита, возникающего в результате убытков от активов программы или в результ</w:t>
      </w:r>
      <w:r>
        <w:rPr>
          <w:sz w:val="24"/>
          <w:szCs w:val="24"/>
        </w:rPr>
        <w:t xml:space="preserve">ате актуарных убытков. Если взносы со стороны работников или третьих лиц связаны с услугами, то эти взносы уменьшают стоимость услуг следующим образом: </w:t>
      </w:r>
    </w:p>
    <w:p w:rsidR="00000000" w:rsidRDefault="00693418">
      <w:pPr>
        <w:pStyle w:val="IASBNormalnparaL1"/>
      </w:pPr>
      <w:r>
        <w:rPr>
          <w:sz w:val="24"/>
          <w:szCs w:val="24"/>
        </w:rPr>
        <w:t>(a)         если величина взносов зависит от стажа работы, организация должна распределить взносы между</w:t>
      </w:r>
      <w:r>
        <w:rPr>
          <w:sz w:val="24"/>
          <w:szCs w:val="24"/>
        </w:rPr>
        <w:t xml:space="preserve"> периодами оказания услуг с использованием того же метода распределения, который требуется в </w:t>
      </w:r>
      <w:hyperlink w:anchor="sub7000" w:history="1">
        <w:r>
          <w:rPr>
            <w:rStyle w:val="a3"/>
            <w:sz w:val="24"/>
            <w:szCs w:val="24"/>
          </w:rPr>
          <w:t>пункте 70</w:t>
        </w:r>
      </w:hyperlink>
      <w:r>
        <w:rPr>
          <w:sz w:val="24"/>
          <w:szCs w:val="24"/>
        </w:rPr>
        <w:t xml:space="preserve"> для общей величины вознаграждений (т. е. либо по формуле распределения, предусмотренной программой, либо на равномерной осн</w:t>
      </w:r>
      <w:r>
        <w:rPr>
          <w:sz w:val="24"/>
          <w:szCs w:val="24"/>
        </w:rPr>
        <w:t>ове); или</w:t>
      </w:r>
    </w:p>
    <w:p w:rsidR="00000000" w:rsidRDefault="00693418">
      <w:pPr>
        <w:pStyle w:val="IASBNormalnparaL1"/>
      </w:pPr>
      <w:r>
        <w:rPr>
          <w:sz w:val="24"/>
          <w:szCs w:val="24"/>
        </w:rPr>
        <w:t>(b)         если величина взносов не зависит от стажа работы, организация вправе признавать такие взносы в качестве уменьшения стоимости услуг в том периоде, в котором оказаны соответствующие услуги. Примерами взносов, которые не зависят от стажа</w:t>
      </w:r>
      <w:r>
        <w:rPr>
          <w:sz w:val="24"/>
          <w:szCs w:val="24"/>
        </w:rPr>
        <w:t xml:space="preserve"> работы, являются взносы, представляющие собой фиксированный процент от заработной платы работника, фиксированную сумму в течение срока оказания услуг работником либо сумму, зависящую от возраста работника.</w:t>
      </w:r>
    </w:p>
    <w:p w:rsidR="00000000" w:rsidRDefault="00693418">
      <w:pPr>
        <w:pStyle w:val="IASBNormal"/>
        <w:ind w:left="780" w:hanging="780"/>
      </w:pPr>
      <w:r>
        <w:rPr>
          <w:sz w:val="24"/>
          <w:szCs w:val="24"/>
        </w:rPr>
        <w:t>             В пункте А1 представлено соответству</w:t>
      </w:r>
      <w:r>
        <w:rPr>
          <w:sz w:val="24"/>
          <w:szCs w:val="24"/>
        </w:rPr>
        <w:t>ющее руководство по применению.</w:t>
      </w:r>
    </w:p>
    <w:p w:rsidR="00000000" w:rsidRDefault="00693418">
      <w:pPr>
        <w:pStyle w:val="IASBNormal"/>
        <w:ind w:left="780" w:hanging="780"/>
      </w:pPr>
      <w:r>
        <w:rPr>
          <w:sz w:val="24"/>
          <w:szCs w:val="24"/>
        </w:rPr>
        <w:t xml:space="preserve">94.         Применительно к осуществляемым работниками и третьими лицами взносам, которые распределяются по периодам оказания услуг в порядке, предусмотренном </w:t>
      </w:r>
      <w:hyperlink w:anchor="sub9300" w:history="1">
        <w:r>
          <w:rPr>
            <w:rStyle w:val="a3"/>
            <w:sz w:val="24"/>
            <w:szCs w:val="24"/>
          </w:rPr>
          <w:t>пунктом 93(a)</w:t>
        </w:r>
      </w:hyperlink>
      <w:r>
        <w:rPr>
          <w:sz w:val="24"/>
          <w:szCs w:val="24"/>
        </w:rPr>
        <w:t>, изменения этих взнос</w:t>
      </w:r>
      <w:r>
        <w:rPr>
          <w:sz w:val="24"/>
          <w:szCs w:val="24"/>
        </w:rPr>
        <w:t>ов отражаются как:</w:t>
      </w:r>
    </w:p>
    <w:p w:rsidR="00000000" w:rsidRDefault="00693418">
      <w:pPr>
        <w:pStyle w:val="IASBNormal"/>
        <w:ind w:left="1560" w:hanging="780"/>
      </w:pPr>
      <w:r>
        <w:rPr>
          <w:sz w:val="24"/>
          <w:szCs w:val="24"/>
        </w:rPr>
        <w:t xml:space="preserve">(a)         стоимость услуг текущего периода и прошлых периодов (если такие изменения не предусмотрены формализованными положениями программы и не возникают в связи с обязательством, обусловленным практикой); или </w:t>
      </w:r>
    </w:p>
    <w:p w:rsidR="00000000" w:rsidRDefault="00693418">
      <w:pPr>
        <w:pStyle w:val="IASBNormal"/>
        <w:ind w:left="1560" w:hanging="780"/>
      </w:pPr>
      <w:r>
        <w:rPr>
          <w:sz w:val="24"/>
          <w:szCs w:val="24"/>
        </w:rPr>
        <w:t>(b)         актуарные п</w:t>
      </w:r>
      <w:r>
        <w:rPr>
          <w:sz w:val="24"/>
          <w:szCs w:val="24"/>
        </w:rPr>
        <w:t xml:space="preserve">рибыли и убытки (если такие изменения предусмотрены формализованными положениями программы или возникают в связи с обязательством, обусловленным практикой). </w:t>
      </w:r>
    </w:p>
    <w:p w:rsidR="00000000" w:rsidRDefault="00693418">
      <w:pPr>
        <w:pStyle w:val="IASBNormal"/>
        <w:ind w:left="780" w:hanging="780"/>
      </w:pPr>
      <w:r>
        <w:rPr>
          <w:sz w:val="24"/>
          <w:szCs w:val="24"/>
        </w:rPr>
        <w:t>95.         Некоторые вознаграждения по окончании трудовой деятельности связаны с такими параметра</w:t>
      </w:r>
      <w:r>
        <w:rPr>
          <w:sz w:val="24"/>
          <w:szCs w:val="24"/>
        </w:rPr>
        <w:t>ми, как уровень государственных пенсий или государственного медицинского обеспечения. Оценка таких вознаграждений отражает наилучшую оценку этих параметров на основе предшествующего опыта и других надежных данных.</w:t>
      </w:r>
    </w:p>
    <w:p w:rsidR="00000000" w:rsidRDefault="00693418">
      <w:pPr>
        <w:pStyle w:val="IASBPrinciple"/>
        <w:ind w:left="780" w:hanging="780"/>
      </w:pPr>
      <w:bookmarkStart w:id="30" w:name="SUB9600"/>
      <w:bookmarkEnd w:id="30"/>
      <w:r>
        <w:rPr>
          <w:sz w:val="24"/>
          <w:szCs w:val="24"/>
        </w:rPr>
        <w:t>96.         Допущения в отношении затрат н</w:t>
      </w:r>
      <w:r>
        <w:rPr>
          <w:sz w:val="24"/>
          <w:szCs w:val="24"/>
        </w:rPr>
        <w:t>а медицинское обеспечение учитывают ожидаемые будущие изменения стоимости медицинского обслуживания, обусловленные инфляцией и специфическими изменениями в затратах на медицинское обеспечение.</w:t>
      </w:r>
    </w:p>
    <w:p w:rsidR="00000000" w:rsidRDefault="00693418">
      <w:pPr>
        <w:pStyle w:val="IASBNormal"/>
        <w:ind w:left="780" w:hanging="780"/>
      </w:pPr>
      <w:r>
        <w:rPr>
          <w:sz w:val="24"/>
          <w:szCs w:val="24"/>
        </w:rPr>
        <w:t>97.         Оценка вознаграждений, предоставляемых в виде медиц</w:t>
      </w:r>
      <w:r>
        <w:rPr>
          <w:sz w:val="24"/>
          <w:szCs w:val="24"/>
        </w:rPr>
        <w:t>инского обеспечения по окончании трудовой деятельности, требует применять допущения относительно уровня и частоты будущих обращений за медицинской помощью и затрат для их урегулирования. Организация оценивает будущие затраты на медицинское обеспечение на о</w:t>
      </w:r>
      <w:r>
        <w:rPr>
          <w:sz w:val="24"/>
          <w:szCs w:val="24"/>
        </w:rPr>
        <w:t>снове накопленных данных своего собственного опыта, дополненных при необходимости данными за прошлые годы, полученными от других организаций, страховых компаний, медицинских учреждений или других источников. Расчет будущих затрат на медицинское обеспечение</w:t>
      </w:r>
      <w:r>
        <w:rPr>
          <w:sz w:val="24"/>
          <w:szCs w:val="24"/>
        </w:rPr>
        <w:t xml:space="preserve"> учитывает влияние технического прогресса, изменений в характере потребления или предоставления медицинских услуг и изменений состояния здоровья участников программы. </w:t>
      </w:r>
    </w:p>
    <w:p w:rsidR="00000000" w:rsidRDefault="00693418">
      <w:pPr>
        <w:pStyle w:val="IASBNormal"/>
        <w:ind w:left="780" w:hanging="780"/>
      </w:pPr>
      <w:r>
        <w:rPr>
          <w:sz w:val="24"/>
          <w:szCs w:val="24"/>
        </w:rPr>
        <w:t>98.         На уровень и частоту обращений за медицинской помощью особенно влияют возрас</w:t>
      </w:r>
      <w:r>
        <w:rPr>
          <w:sz w:val="24"/>
          <w:szCs w:val="24"/>
        </w:rPr>
        <w:t>т, состояние здоровья и пол работников (и их иждивенцев). На них могут также влиять другие факторы, например географическое положение. Поэтому данные прошлого опыта корректируются с учетом изменения демографического состава населения по сравнению с составо</w:t>
      </w:r>
      <w:r>
        <w:rPr>
          <w:sz w:val="24"/>
          <w:szCs w:val="24"/>
        </w:rPr>
        <w:t>м населения, использованным в качестве основы для данных. Они также корректируются при наличии надежных свидетельств того, что прошлые тенденции не будут продолжаться.</w:t>
      </w:r>
    </w:p>
    <w:p w:rsidR="00000000" w:rsidRDefault="00693418">
      <w:pPr>
        <w:pStyle w:val="DaveIASBSubsectionTitle"/>
      </w:pPr>
      <w:r>
        <w:rPr>
          <w:rFonts w:ascii="Times New Roman" w:hAnsi="Times New Roman" w:cs="Times New Roman"/>
          <w:sz w:val="24"/>
          <w:szCs w:val="24"/>
        </w:rPr>
        <w:t>Стоимость услуг прошлых периодов и прибыли и убытки от погашения обязательств по програм</w:t>
      </w:r>
      <w:r>
        <w:rPr>
          <w:rFonts w:ascii="Times New Roman" w:hAnsi="Times New Roman" w:cs="Times New Roman"/>
          <w:sz w:val="24"/>
          <w:szCs w:val="24"/>
        </w:rPr>
        <w:t>ме</w:t>
      </w:r>
    </w:p>
    <w:p w:rsidR="00000000" w:rsidRDefault="00693418">
      <w:pPr>
        <w:pStyle w:val="IASBPrinciple"/>
        <w:ind w:left="780" w:hanging="780"/>
      </w:pPr>
      <w:bookmarkStart w:id="31" w:name="SUB9900"/>
      <w:bookmarkEnd w:id="31"/>
      <w:r>
        <w:rPr>
          <w:sz w:val="24"/>
          <w:szCs w:val="24"/>
        </w:rPr>
        <w:t xml:space="preserve">99.         Прежде чем определить стоимость услуг прошлых периодов или прибыль или убыток от погашения обязательств по программе, организация должна провести переоценку чистого обязательства (актива) по программе с установленными выплатами на основании </w:t>
      </w:r>
      <w:r>
        <w:rPr>
          <w:sz w:val="24"/>
          <w:szCs w:val="24"/>
        </w:rPr>
        <w:t>текущей справедливой стоимости активов программы и текущих актуарных допущений (включая текущие рыночные процентные ставки и другие текущие рыночные цены), отражающих вознаграждения, предлагаемые по программе до внесения в нее изменений, до ее сокращения и</w:t>
      </w:r>
      <w:r>
        <w:rPr>
          <w:sz w:val="24"/>
          <w:szCs w:val="24"/>
        </w:rPr>
        <w:t>ли полного погашения обязательств по программе.</w:t>
      </w:r>
    </w:p>
    <w:p w:rsidR="00000000" w:rsidRDefault="00693418">
      <w:pPr>
        <w:pStyle w:val="IASBNormal"/>
        <w:ind w:left="780" w:hanging="780"/>
      </w:pPr>
      <w:r>
        <w:rPr>
          <w:sz w:val="24"/>
          <w:szCs w:val="24"/>
        </w:rPr>
        <w:t>100.       Организация не должна разграничивать стоимость услуг прошлых периодов, являющуюся результатом изменений, внесенных в программу, стоимость услуг прошлых периодов, являющуюся результатом сокращения п</w:t>
      </w:r>
      <w:r>
        <w:rPr>
          <w:sz w:val="24"/>
          <w:szCs w:val="24"/>
        </w:rPr>
        <w:t>рограммы, и прибыль или убыток от погашения обязательств по программе, если эти операции проводятся вместе. В некоторых случаях изменения вносятся в программу до погашения обязательств: например, когда организация изменяет вознаграждения по программе и про</w:t>
      </w:r>
      <w:r>
        <w:rPr>
          <w:sz w:val="24"/>
          <w:szCs w:val="24"/>
        </w:rPr>
        <w:t>изводит погашение обязательств по выплате измененных вознаграждений позже. В таких случаях организация признает стоимость услуг прошлых периодов до признания прибыли или убытка от погашения обязательств по программе.</w:t>
      </w:r>
    </w:p>
    <w:p w:rsidR="00000000" w:rsidRDefault="00693418">
      <w:pPr>
        <w:pStyle w:val="IASBNormal"/>
        <w:ind w:left="780" w:hanging="780"/>
      </w:pPr>
      <w:r>
        <w:rPr>
          <w:sz w:val="24"/>
          <w:szCs w:val="24"/>
        </w:rPr>
        <w:t>101.       Погашение обязательств по пр</w:t>
      </w:r>
      <w:r>
        <w:rPr>
          <w:sz w:val="24"/>
          <w:szCs w:val="24"/>
        </w:rPr>
        <w:t>ограмме происходит одновременно с внесением изменений в программу и ее сокращением, если действие программы прекращается и в результате этого производится погашение обязательств по программе, а программа прекращает существовать. Однако прекращение действия</w:t>
      </w:r>
      <w:r>
        <w:rPr>
          <w:sz w:val="24"/>
          <w:szCs w:val="24"/>
        </w:rPr>
        <w:t xml:space="preserve"> программы не считается окончательным погашением обязательств по программе, если данная программа заменяется новой программой, предполагающей вознаграждения, которые, по сути, аналогичны вознаграждениям по программе, прекратившей свое действие.</w:t>
      </w:r>
    </w:p>
    <w:p w:rsidR="00000000" w:rsidRDefault="00693418">
      <w:pPr>
        <w:pStyle w:val="IASBSubsubsectionTitle"/>
      </w:pPr>
      <w:r>
        <w:rPr>
          <w:rFonts w:ascii="Times New Roman" w:hAnsi="Times New Roman" w:cs="Times New Roman"/>
          <w:sz w:val="24"/>
          <w:szCs w:val="24"/>
        </w:rPr>
        <w:t>Стоимость услуг прошлых периодов</w:t>
      </w:r>
    </w:p>
    <w:p w:rsidR="00000000" w:rsidRDefault="00693418">
      <w:pPr>
        <w:pStyle w:val="IASBNormal"/>
        <w:ind w:left="780" w:hanging="780"/>
      </w:pPr>
      <w:r>
        <w:rPr>
          <w:sz w:val="24"/>
          <w:szCs w:val="24"/>
        </w:rPr>
        <w:t>102.       Стоимость услуг прошлых периодов представляет собой изменение приведенной стоимости обязательства по планам с установленными выплатами в результате внесения изменений в программу или ее сокращения.</w:t>
      </w:r>
    </w:p>
    <w:p w:rsidR="00000000" w:rsidRDefault="00693418">
      <w:pPr>
        <w:pStyle w:val="IASBPrinciple"/>
        <w:ind w:left="780" w:hanging="780"/>
      </w:pPr>
      <w:r>
        <w:rPr>
          <w:sz w:val="24"/>
          <w:szCs w:val="24"/>
        </w:rPr>
        <w:t>103.       Орг</w:t>
      </w:r>
      <w:r>
        <w:rPr>
          <w:sz w:val="24"/>
          <w:szCs w:val="24"/>
        </w:rPr>
        <w:t>анизация должна признавать стоимость услуг прошлых периодов в качестве расходов на более раннюю из следующих дат:</w:t>
      </w:r>
    </w:p>
    <w:p w:rsidR="00000000" w:rsidRDefault="00693418">
      <w:pPr>
        <w:pStyle w:val="IASBPrinciple"/>
        <w:ind w:left="1560" w:hanging="780"/>
      </w:pPr>
      <w:r>
        <w:rPr>
          <w:sz w:val="24"/>
          <w:szCs w:val="24"/>
        </w:rPr>
        <w:t>(a)         дата внесения изменений в программу или дата сокращения программы; и</w:t>
      </w:r>
    </w:p>
    <w:p w:rsidR="00000000" w:rsidRDefault="00693418">
      <w:pPr>
        <w:pStyle w:val="IASBPrinciple"/>
        <w:ind w:left="1560" w:hanging="780"/>
      </w:pPr>
      <w:r>
        <w:rPr>
          <w:sz w:val="24"/>
          <w:szCs w:val="24"/>
        </w:rPr>
        <w:t>(b)        дата, на которую организация признает соответствую</w:t>
      </w:r>
      <w:r>
        <w:rPr>
          <w:sz w:val="24"/>
          <w:szCs w:val="24"/>
        </w:rPr>
        <w:t xml:space="preserve">щие затраты на реструктуризацию (см. </w:t>
      </w:r>
      <w:hyperlink r:id="rId20" w:history="1">
        <w:r>
          <w:rPr>
            <w:rStyle w:val="a3"/>
            <w:b w:val="0"/>
            <w:bCs w:val="0"/>
            <w:sz w:val="24"/>
            <w:szCs w:val="24"/>
          </w:rPr>
          <w:t>МСФО (IAS) 37</w:t>
        </w:r>
      </w:hyperlink>
      <w:r>
        <w:rPr>
          <w:sz w:val="24"/>
          <w:szCs w:val="24"/>
        </w:rPr>
        <w:t xml:space="preserve">) или выходные пособия (см. </w:t>
      </w:r>
      <w:hyperlink w:anchor="sub16500" w:history="1">
        <w:r>
          <w:rPr>
            <w:rStyle w:val="a3"/>
            <w:b w:val="0"/>
            <w:bCs w:val="0"/>
            <w:sz w:val="24"/>
            <w:szCs w:val="24"/>
          </w:rPr>
          <w:t>пункт 165</w:t>
        </w:r>
      </w:hyperlink>
      <w:r>
        <w:rPr>
          <w:sz w:val="24"/>
          <w:szCs w:val="24"/>
        </w:rPr>
        <w:t>).</w:t>
      </w:r>
    </w:p>
    <w:p w:rsidR="00000000" w:rsidRDefault="00693418">
      <w:pPr>
        <w:pStyle w:val="IASBNormal"/>
        <w:ind w:left="780" w:hanging="780"/>
      </w:pPr>
      <w:r>
        <w:rPr>
          <w:sz w:val="24"/>
          <w:szCs w:val="24"/>
        </w:rPr>
        <w:t>104.       Изменение программы происходит, когда организация вводит или</w:t>
      </w:r>
      <w:r>
        <w:rPr>
          <w:sz w:val="24"/>
          <w:szCs w:val="24"/>
        </w:rPr>
        <w:t xml:space="preserve"> аннулирует программу с установленными выплатами или изменяет размер вознаграждений, подлежащих выплате в соответствии с существующей программой с установленными выплатами.</w:t>
      </w:r>
    </w:p>
    <w:p w:rsidR="00000000" w:rsidRDefault="00693418">
      <w:pPr>
        <w:pStyle w:val="IASBNormal"/>
        <w:ind w:left="780" w:hanging="780"/>
      </w:pPr>
      <w:r>
        <w:rPr>
          <w:sz w:val="24"/>
          <w:szCs w:val="24"/>
        </w:rPr>
        <w:t>105.       Сокращение программы происходит в том случае, когда организация значител</w:t>
      </w:r>
      <w:r>
        <w:rPr>
          <w:sz w:val="24"/>
          <w:szCs w:val="24"/>
        </w:rPr>
        <w:t>ьно сокращает численность персонала, охватываемого программой. Сокращение программы может произойти в результате какого-либо отдельного события, например закрытия завода, прекращения конкретного вида деятельности, ликвидации или приостановления действия пр</w:t>
      </w:r>
      <w:r>
        <w:rPr>
          <w:sz w:val="24"/>
          <w:szCs w:val="24"/>
        </w:rPr>
        <w:t xml:space="preserve">ограммы. </w:t>
      </w:r>
    </w:p>
    <w:p w:rsidR="00000000" w:rsidRDefault="00693418">
      <w:pPr>
        <w:pStyle w:val="IASBNormal"/>
        <w:ind w:left="780" w:hanging="780"/>
      </w:pPr>
      <w:r>
        <w:rPr>
          <w:sz w:val="24"/>
          <w:szCs w:val="24"/>
        </w:rPr>
        <w:t>106.       Стоимость услуг прошлых периодов может быть либо положительной (когда вводятся новые виды вознаграждений или изменяются существующие виды вознаграждений таким образом, что приведенная стоимость обязательства по установленным выплатам у</w:t>
      </w:r>
      <w:r>
        <w:rPr>
          <w:sz w:val="24"/>
          <w:szCs w:val="24"/>
        </w:rPr>
        <w:t xml:space="preserve">величивается), либо отрицательной (когда существующие вознаграждения аннулируются или изменяются таким образом, что приведенная стоимость обязательства по установленным выплатам уменьшается). </w:t>
      </w:r>
    </w:p>
    <w:p w:rsidR="00000000" w:rsidRDefault="00693418">
      <w:pPr>
        <w:pStyle w:val="IASBNormal"/>
        <w:ind w:left="780" w:hanging="780"/>
      </w:pPr>
      <w:r>
        <w:rPr>
          <w:sz w:val="24"/>
          <w:szCs w:val="24"/>
        </w:rPr>
        <w:t>107.       Если организация уменьшает размер вознаграждений, вы</w:t>
      </w:r>
      <w:r>
        <w:rPr>
          <w:sz w:val="24"/>
          <w:szCs w:val="24"/>
        </w:rPr>
        <w:t>плачиваемых по существующей программе с установленными выплатами, и одновременно увеличивает размер других вознаграждений по этой же программе тем же работникам, она рассматривает это изменение как единое чистое изменение.</w:t>
      </w:r>
    </w:p>
    <w:p w:rsidR="00000000" w:rsidRDefault="00693418">
      <w:pPr>
        <w:pStyle w:val="IASBNormal"/>
        <w:ind w:left="780" w:hanging="780"/>
      </w:pPr>
      <w:bookmarkStart w:id="32" w:name="SUB10800"/>
      <w:bookmarkEnd w:id="32"/>
      <w:r>
        <w:rPr>
          <w:sz w:val="24"/>
          <w:szCs w:val="24"/>
        </w:rPr>
        <w:t xml:space="preserve">108.       </w:t>
      </w:r>
      <w:r>
        <w:rPr>
          <w:sz w:val="24"/>
          <w:szCs w:val="24"/>
        </w:rPr>
        <w:t>Стоимость услуг прошлых периодов не включает:</w:t>
      </w:r>
    </w:p>
    <w:p w:rsidR="00000000" w:rsidRDefault="00693418">
      <w:pPr>
        <w:pStyle w:val="IASBNormal"/>
        <w:ind w:left="1560" w:hanging="780"/>
      </w:pPr>
      <w:r>
        <w:rPr>
          <w:sz w:val="24"/>
          <w:szCs w:val="24"/>
        </w:rPr>
        <w:t>(a)         влияние различий между фактическим увеличением заработной платы и ранее сделанными допущениями относительно повышения заработной платы на обязательство по выплате вознаграждений за услуги, оказанные</w:t>
      </w:r>
      <w:r>
        <w:rPr>
          <w:sz w:val="24"/>
          <w:szCs w:val="24"/>
        </w:rPr>
        <w:t xml:space="preserve"> в прошлых периодах (стоимости услуг прошлых периодов в данном случае не существует, поскольку в актуарных допущениях предусмотрена прогнозная величина заработной платы);</w:t>
      </w:r>
    </w:p>
    <w:p w:rsidR="00000000" w:rsidRDefault="00693418">
      <w:pPr>
        <w:pStyle w:val="IASBNormal"/>
        <w:ind w:left="1560" w:hanging="780"/>
      </w:pPr>
      <w:r>
        <w:rPr>
          <w:sz w:val="24"/>
          <w:szCs w:val="24"/>
        </w:rPr>
        <w:t>(b)         недооценку и переоценку размера увеличения пенсий по усмотрению организац</w:t>
      </w:r>
      <w:r>
        <w:rPr>
          <w:sz w:val="24"/>
          <w:szCs w:val="24"/>
        </w:rPr>
        <w:t>ии, если у нее есть соответствующие обязательства, обусловленные практикой (стоимости услуг прошлых периодов не существует, потому что в актуарных допущениях предусматриваются такого рода увеличения пенсионных выплат);</w:t>
      </w:r>
    </w:p>
    <w:p w:rsidR="00000000" w:rsidRDefault="00693418">
      <w:pPr>
        <w:pStyle w:val="IASBNormal"/>
        <w:ind w:left="1560" w:hanging="780"/>
      </w:pPr>
      <w:r>
        <w:rPr>
          <w:sz w:val="24"/>
          <w:szCs w:val="24"/>
        </w:rPr>
        <w:t>(c)         оценку увеличения размера</w:t>
      </w:r>
      <w:r>
        <w:rPr>
          <w:sz w:val="24"/>
          <w:szCs w:val="24"/>
        </w:rPr>
        <w:t xml:space="preserve"> вознаграждений, возникающего в связи с актуарными прибылями или доходом от активов программы, уже признанными в финансовой отчетности, в том случае, если организация обязана либо по формализованным условиям программы (или по обусловленному практикой обяза</w:t>
      </w:r>
      <w:r>
        <w:rPr>
          <w:sz w:val="24"/>
          <w:szCs w:val="24"/>
        </w:rPr>
        <w:t>тельству, выходящему за рамки данных условий), либо в соответствии с требованиями законодательства использовать профицит активов программы в пользу участников программы даже при условии, что увеличение вознаграждений еще не было официально закреплено (стои</w:t>
      </w:r>
      <w:r>
        <w:rPr>
          <w:sz w:val="24"/>
          <w:szCs w:val="24"/>
        </w:rPr>
        <w:t xml:space="preserve">мости услуг прошлых периодов не существует, потому что возникающее таким образом увеличение обязательств - это актуарный убыток, см. </w:t>
      </w:r>
      <w:hyperlink w:anchor="sub8800" w:history="1">
        <w:r>
          <w:rPr>
            <w:rStyle w:val="a3"/>
            <w:sz w:val="24"/>
            <w:szCs w:val="24"/>
          </w:rPr>
          <w:t>пункт 88</w:t>
        </w:r>
      </w:hyperlink>
      <w:r>
        <w:rPr>
          <w:sz w:val="24"/>
          <w:szCs w:val="24"/>
        </w:rPr>
        <w:t>); и</w:t>
      </w:r>
    </w:p>
    <w:p w:rsidR="00000000" w:rsidRDefault="00693418">
      <w:pPr>
        <w:pStyle w:val="IASBNormal"/>
        <w:ind w:left="1560" w:hanging="780"/>
      </w:pPr>
      <w:r>
        <w:rPr>
          <w:sz w:val="24"/>
          <w:szCs w:val="24"/>
        </w:rPr>
        <w:t>(d)        прирост вступивших в силу прав на вознаграждение (т. е. вознаграждени</w:t>
      </w:r>
      <w:r>
        <w:rPr>
          <w:sz w:val="24"/>
          <w:szCs w:val="24"/>
        </w:rPr>
        <w:t xml:space="preserve">й, которые не зависят от дальнейшей работы в организации, см. </w:t>
      </w:r>
      <w:hyperlink w:anchor="sub7200" w:history="1">
        <w:r>
          <w:rPr>
            <w:rStyle w:val="a3"/>
            <w:sz w:val="24"/>
            <w:szCs w:val="24"/>
          </w:rPr>
          <w:t>пункт 72</w:t>
        </w:r>
      </w:hyperlink>
      <w:r>
        <w:rPr>
          <w:sz w:val="24"/>
          <w:szCs w:val="24"/>
        </w:rPr>
        <w:t>) в том случае, если при отсутствии новых или увеличенных вознаграждений работники выполняют требования, необходимые для того, чтобы права на вознаграждения</w:t>
      </w:r>
      <w:r>
        <w:rPr>
          <w:sz w:val="24"/>
          <w:szCs w:val="24"/>
        </w:rPr>
        <w:t xml:space="preserve"> вступили в силу (стоимости услуг прошлых периодов не существует, потому что организация признает расчетные затраты на выплату вознаграждений как стоимость услуг текущего периода, т. е. по мере их оказания). </w:t>
      </w:r>
    </w:p>
    <w:p w:rsidR="00000000" w:rsidRDefault="00693418">
      <w:pPr>
        <w:pStyle w:val="IASBSubsubsectionTitle"/>
      </w:pPr>
      <w:r>
        <w:rPr>
          <w:rFonts w:ascii="Times New Roman" w:hAnsi="Times New Roman" w:cs="Times New Roman"/>
          <w:sz w:val="24"/>
          <w:szCs w:val="24"/>
        </w:rPr>
        <w:t>Прибыли и убытки от погашения обязательств по п</w:t>
      </w:r>
      <w:r>
        <w:rPr>
          <w:rFonts w:ascii="Times New Roman" w:hAnsi="Times New Roman" w:cs="Times New Roman"/>
          <w:sz w:val="24"/>
          <w:szCs w:val="24"/>
        </w:rPr>
        <w:t>рограмме</w:t>
      </w:r>
    </w:p>
    <w:p w:rsidR="00000000" w:rsidRDefault="00693418">
      <w:pPr>
        <w:pStyle w:val="IASBNormal"/>
        <w:ind w:left="780" w:hanging="780"/>
      </w:pPr>
      <w:r>
        <w:rPr>
          <w:sz w:val="24"/>
          <w:szCs w:val="24"/>
        </w:rPr>
        <w:t>109.       Прибыль или убыток от погашения обязательств по программе - это разница между:</w:t>
      </w:r>
    </w:p>
    <w:p w:rsidR="00000000" w:rsidRDefault="00693418">
      <w:pPr>
        <w:pStyle w:val="IASBNormal"/>
        <w:ind w:left="1560" w:hanging="780"/>
      </w:pPr>
      <w:r>
        <w:rPr>
          <w:sz w:val="24"/>
          <w:szCs w:val="24"/>
        </w:rPr>
        <w:t>(a)         приведенной стоимостью обязательства по установленным выплатам, которое исполняется, установленной на дату погашения; и</w:t>
      </w:r>
    </w:p>
    <w:p w:rsidR="00000000" w:rsidRDefault="00693418">
      <w:pPr>
        <w:pStyle w:val="IASBNormal"/>
        <w:ind w:left="1560" w:hanging="780"/>
      </w:pPr>
      <w:r>
        <w:rPr>
          <w:sz w:val="24"/>
          <w:szCs w:val="24"/>
        </w:rPr>
        <w:t>(b)         ценой погашен</w:t>
      </w:r>
      <w:r>
        <w:rPr>
          <w:sz w:val="24"/>
          <w:szCs w:val="24"/>
        </w:rPr>
        <w:t>ия обязательств по программе, включая передаваемые активы программы и любые платежи, произведенные непосредственно организацией в связи с погашением данного обязательства.</w:t>
      </w:r>
    </w:p>
    <w:p w:rsidR="00000000" w:rsidRDefault="00693418">
      <w:pPr>
        <w:pStyle w:val="IASBPrinciple"/>
        <w:ind w:left="780" w:hanging="780"/>
      </w:pPr>
      <w:r>
        <w:rPr>
          <w:sz w:val="24"/>
          <w:szCs w:val="24"/>
        </w:rPr>
        <w:t>110.       Организация признает прибыль или убыток от погашения обязательств по прог</w:t>
      </w:r>
      <w:r>
        <w:rPr>
          <w:sz w:val="24"/>
          <w:szCs w:val="24"/>
        </w:rPr>
        <w:t xml:space="preserve">рамме с установленными выплатами в момент погашения. </w:t>
      </w:r>
    </w:p>
    <w:p w:rsidR="00000000" w:rsidRDefault="00693418">
      <w:pPr>
        <w:pStyle w:val="IASBNormal"/>
        <w:ind w:left="780" w:hanging="780"/>
      </w:pPr>
      <w:r>
        <w:rPr>
          <w:sz w:val="24"/>
          <w:szCs w:val="24"/>
        </w:rPr>
        <w:t>111.       Погашение обязательств по программе происходит в результате операции организации, которая прекращает все дальнейшие юридические или обусловленные практикой обязательства в отношении вознаграж</w:t>
      </w:r>
      <w:r>
        <w:rPr>
          <w:sz w:val="24"/>
          <w:szCs w:val="24"/>
        </w:rPr>
        <w:t>дений (или их части), предоставляемых по программе с установленными выплатами (за исключением выплаты вознаграждений работникам или от их имени, в соответствии с условиями программы, которые включаются в актуарные допущения). Например, единовременная перед</w:t>
      </w:r>
      <w:r>
        <w:rPr>
          <w:sz w:val="24"/>
          <w:szCs w:val="24"/>
        </w:rPr>
        <w:t>ача значительных обязательств работодателя по программе страховой компании путем покупки страхового полиса представляет собой погашение обязательств по программе; единовременная денежная выплата, в соответствии с условиями программы, участникам программы в</w:t>
      </w:r>
      <w:r>
        <w:rPr>
          <w:sz w:val="24"/>
          <w:szCs w:val="24"/>
        </w:rPr>
        <w:t xml:space="preserve"> обмен на прекращение их прав на получение определенных вознаграждений по окончании трудовой деятельности не является погашением обязательств по программе. </w:t>
      </w:r>
    </w:p>
    <w:p w:rsidR="00000000" w:rsidRDefault="00693418">
      <w:pPr>
        <w:pStyle w:val="IASBNormal"/>
        <w:ind w:left="780" w:hanging="780"/>
      </w:pPr>
      <w:r>
        <w:rPr>
          <w:sz w:val="24"/>
          <w:szCs w:val="24"/>
        </w:rPr>
        <w:t>112.       В некоторых случаях организация приобретает страховой полис с целью финансирования некот</w:t>
      </w:r>
      <w:r>
        <w:rPr>
          <w:sz w:val="24"/>
          <w:szCs w:val="24"/>
        </w:rPr>
        <w:t>орых или всех вознаграждений работникам за услуги, оказанных работниками в текущем и прошлых периодах. Приобретение такого полиса не представляет собой погашение обязательств по программе, если за организацией сохраняется юридическое или обусловленное прак</w:t>
      </w:r>
      <w:r>
        <w:rPr>
          <w:sz w:val="24"/>
          <w:szCs w:val="24"/>
        </w:rPr>
        <w:t xml:space="preserve">тикой обязательство (см. </w:t>
      </w:r>
      <w:hyperlink w:anchor="sub4600" w:history="1">
        <w:r>
          <w:rPr>
            <w:rStyle w:val="a3"/>
            <w:sz w:val="24"/>
            <w:szCs w:val="24"/>
          </w:rPr>
          <w:t>пункт 46</w:t>
        </w:r>
      </w:hyperlink>
      <w:r>
        <w:rPr>
          <w:sz w:val="24"/>
          <w:szCs w:val="24"/>
        </w:rPr>
        <w:t xml:space="preserve">) по выплате дополнительных сумм в случае, если страховщик не выплачивает работникам вознаграждения, предусмотренные страховым полисом. В </w:t>
      </w:r>
      <w:hyperlink w:anchor="sub11600" w:history="1">
        <w:r>
          <w:rPr>
            <w:rStyle w:val="a3"/>
            <w:sz w:val="24"/>
            <w:szCs w:val="24"/>
          </w:rPr>
          <w:t>пунктах 116-119</w:t>
        </w:r>
      </w:hyperlink>
      <w:r>
        <w:rPr>
          <w:sz w:val="24"/>
          <w:szCs w:val="24"/>
        </w:rPr>
        <w:t xml:space="preserve"> рассматр</w:t>
      </w:r>
      <w:r>
        <w:rPr>
          <w:sz w:val="24"/>
          <w:szCs w:val="24"/>
        </w:rPr>
        <w:t xml:space="preserve">иваются признание и оценка прав на возмещение по страховым полисам, которые не являются активами программы. </w:t>
      </w:r>
    </w:p>
    <w:p w:rsidR="00000000" w:rsidRDefault="00693418">
      <w:pPr>
        <w:pStyle w:val="DaveIASBSubsectionTitle"/>
      </w:pPr>
      <w:r>
        <w:rPr>
          <w:rFonts w:ascii="Times New Roman" w:hAnsi="Times New Roman" w:cs="Times New Roman"/>
          <w:sz w:val="24"/>
          <w:szCs w:val="24"/>
        </w:rPr>
        <w:t>Признание и оценка: активы программы</w:t>
      </w:r>
    </w:p>
    <w:p w:rsidR="00000000" w:rsidRDefault="00693418">
      <w:pPr>
        <w:pStyle w:val="IASBSubsubsectionTitle"/>
      </w:pPr>
      <w:r>
        <w:rPr>
          <w:rFonts w:ascii="Times New Roman" w:hAnsi="Times New Roman" w:cs="Times New Roman"/>
          <w:sz w:val="24"/>
          <w:szCs w:val="24"/>
        </w:rPr>
        <w:t>Справедливая стоимость активов программы</w:t>
      </w:r>
    </w:p>
    <w:p w:rsidR="00000000" w:rsidRDefault="00693418">
      <w:pPr>
        <w:pStyle w:val="IASBNormal"/>
        <w:ind w:left="780" w:hanging="780"/>
      </w:pPr>
      <w:bookmarkStart w:id="33" w:name="SUB11300"/>
      <w:bookmarkEnd w:id="33"/>
      <w:r>
        <w:rPr>
          <w:sz w:val="24"/>
          <w:szCs w:val="24"/>
        </w:rPr>
        <w:t>113.       Справедливая стоимость активов программы вычитается из при</w:t>
      </w:r>
      <w:r>
        <w:rPr>
          <w:sz w:val="24"/>
          <w:szCs w:val="24"/>
        </w:rPr>
        <w:t xml:space="preserve">веденной стоимости обязательства по установленным выплатам при определении суммы дефицита или профицита. </w:t>
      </w:r>
    </w:p>
    <w:p w:rsidR="00000000" w:rsidRDefault="00693418">
      <w:pPr>
        <w:pStyle w:val="IASBNormal"/>
        <w:ind w:left="780" w:hanging="780"/>
      </w:pPr>
      <w:r>
        <w:rPr>
          <w:sz w:val="24"/>
          <w:szCs w:val="24"/>
        </w:rPr>
        <w:t xml:space="preserve">114.       </w:t>
      </w:r>
      <w:r>
        <w:rPr>
          <w:sz w:val="24"/>
          <w:szCs w:val="24"/>
        </w:rPr>
        <w:t>Активы программы не включают неуплаченные взносы, причитающиеся от отчитывающейся организации фонду, а также не подлежащие передаче финансовые инструменты, выпущенные организацией и принадлежащие фонду. Активы программы уменьшаются на сумму обязательств фо</w:t>
      </w:r>
      <w:r>
        <w:rPr>
          <w:sz w:val="24"/>
          <w:szCs w:val="24"/>
        </w:rPr>
        <w:t>нда, не касающихся выплаты вознаграждений работникам, например на сумму торговой и прочей кредиторской задолженности или на сумму обязательств, возникающих в связи с производными финансовыми инструментами.</w:t>
      </w:r>
    </w:p>
    <w:p w:rsidR="00000000" w:rsidRDefault="00693418">
      <w:pPr>
        <w:pStyle w:val="IASBNormal"/>
        <w:ind w:left="780" w:hanging="780"/>
      </w:pPr>
      <w:bookmarkStart w:id="34" w:name="SUB11500"/>
      <w:bookmarkEnd w:id="34"/>
      <w:r>
        <w:rPr>
          <w:sz w:val="24"/>
          <w:szCs w:val="24"/>
        </w:rPr>
        <w:t>115.       В случае если активы программы включают</w:t>
      </w:r>
      <w:r>
        <w:rPr>
          <w:sz w:val="24"/>
          <w:szCs w:val="24"/>
        </w:rPr>
        <w:t xml:space="preserve"> квалифицируемые страховые полисы, точно соответствующие по сумме и срокам некоторым или всем причитающимся по программе вознаграждениям, справедливая стоимость таких страховых полисов принимается в качестве приведенной стоимости соответствующих обязательс</w:t>
      </w:r>
      <w:r>
        <w:rPr>
          <w:sz w:val="24"/>
          <w:szCs w:val="24"/>
        </w:rPr>
        <w:t xml:space="preserve">тв (уменьшенных в случаях, если суммы по таким страховым полисам не могут быть получены полностью). </w:t>
      </w:r>
    </w:p>
    <w:p w:rsidR="00000000" w:rsidRDefault="00693418">
      <w:pPr>
        <w:pStyle w:val="IASBSubsubsectionTitle"/>
      </w:pPr>
      <w:r>
        <w:rPr>
          <w:rFonts w:ascii="Times New Roman" w:hAnsi="Times New Roman" w:cs="Times New Roman"/>
          <w:sz w:val="24"/>
          <w:szCs w:val="24"/>
        </w:rPr>
        <w:t>Возмещения</w:t>
      </w:r>
    </w:p>
    <w:p w:rsidR="00000000" w:rsidRDefault="00693418">
      <w:pPr>
        <w:pStyle w:val="IASBPrinciple"/>
        <w:ind w:left="780" w:hanging="780"/>
      </w:pPr>
      <w:bookmarkStart w:id="35" w:name="SUB11600"/>
      <w:bookmarkEnd w:id="35"/>
      <w:r>
        <w:rPr>
          <w:sz w:val="24"/>
          <w:szCs w:val="24"/>
        </w:rPr>
        <w:t>116.       Только в том случае, если практически несомненно, что другая сторона возместит, частично или полностью, затраты, необходимые для пога</w:t>
      </w:r>
      <w:r>
        <w:rPr>
          <w:sz w:val="24"/>
          <w:szCs w:val="24"/>
        </w:rPr>
        <w:t>шения обязательства по установленным выплатам, организация:</w:t>
      </w:r>
    </w:p>
    <w:p w:rsidR="00000000" w:rsidRDefault="00693418">
      <w:pPr>
        <w:pStyle w:val="IASBPrinciple"/>
        <w:ind w:left="1560" w:hanging="780"/>
      </w:pPr>
      <w:r>
        <w:rPr>
          <w:sz w:val="24"/>
          <w:szCs w:val="24"/>
        </w:rPr>
        <w:t>(a)         признает свое право на возмещение в качестве отдельного актива. Организация признает такой актив по его справедливой стоимости;</w:t>
      </w:r>
    </w:p>
    <w:p w:rsidR="00000000" w:rsidRDefault="00693418">
      <w:pPr>
        <w:pStyle w:val="IASBPrinciple"/>
        <w:ind w:left="1560" w:hanging="780"/>
      </w:pPr>
      <w:r>
        <w:rPr>
          <w:sz w:val="24"/>
          <w:szCs w:val="24"/>
        </w:rPr>
        <w:t>(b)        детализирует и признает изменения справедливо</w:t>
      </w:r>
      <w:r>
        <w:rPr>
          <w:sz w:val="24"/>
          <w:szCs w:val="24"/>
        </w:rPr>
        <w:t xml:space="preserve">й стоимости своего права на возмещение так же, как и изменения справедливой стоимости активов программы (см. </w:t>
      </w:r>
      <w:hyperlink w:anchor="sub12400" w:history="1">
        <w:r>
          <w:rPr>
            <w:rStyle w:val="a3"/>
            <w:b w:val="0"/>
            <w:bCs w:val="0"/>
            <w:sz w:val="24"/>
            <w:szCs w:val="24"/>
          </w:rPr>
          <w:t>пункты 124 и 125</w:t>
        </w:r>
      </w:hyperlink>
      <w:r>
        <w:rPr>
          <w:sz w:val="24"/>
          <w:szCs w:val="24"/>
        </w:rPr>
        <w:t xml:space="preserve">). Компоненты затрат по программе с установленными выплатами, признаваемые в соответствии с </w:t>
      </w:r>
      <w:hyperlink w:anchor="sub12000" w:history="1">
        <w:r>
          <w:rPr>
            <w:rStyle w:val="a3"/>
            <w:b w:val="0"/>
            <w:bCs w:val="0"/>
            <w:sz w:val="24"/>
            <w:szCs w:val="24"/>
          </w:rPr>
          <w:t>пунктом 120</w:t>
        </w:r>
      </w:hyperlink>
      <w:r>
        <w:rPr>
          <w:sz w:val="24"/>
          <w:szCs w:val="24"/>
        </w:rPr>
        <w:t xml:space="preserve">, могут признаваться за вычетом сумм, связанных с изменениями балансовой стоимости права на возмещение. </w:t>
      </w:r>
    </w:p>
    <w:p w:rsidR="00000000" w:rsidRDefault="00693418">
      <w:pPr>
        <w:pStyle w:val="IASBNormal"/>
        <w:ind w:left="780" w:hanging="780"/>
      </w:pPr>
      <w:r>
        <w:rPr>
          <w:sz w:val="24"/>
          <w:szCs w:val="24"/>
        </w:rPr>
        <w:t xml:space="preserve">117.       Иногда организация может обратиться за частичной или полной выплатой затрат на погашение обязательства по </w:t>
      </w:r>
      <w:r>
        <w:rPr>
          <w:sz w:val="24"/>
          <w:szCs w:val="24"/>
        </w:rPr>
        <w:t>установленным выплатам к другой стороне, например к страховщику. Квалифицируемые страховые полисы в соответствии с пунктом 8 являются активами программы. Организация учитывает квалифицируемые страховые полисы таким же образом, как и все другие активы прогр</w:t>
      </w:r>
      <w:r>
        <w:rPr>
          <w:sz w:val="24"/>
          <w:szCs w:val="24"/>
        </w:rPr>
        <w:t xml:space="preserve">аммы, при этом положения </w:t>
      </w:r>
      <w:hyperlink w:anchor="sub11600" w:history="1">
        <w:r>
          <w:rPr>
            <w:rStyle w:val="a3"/>
            <w:sz w:val="24"/>
            <w:szCs w:val="24"/>
          </w:rPr>
          <w:t>пункта 116</w:t>
        </w:r>
      </w:hyperlink>
      <w:r>
        <w:rPr>
          <w:sz w:val="24"/>
          <w:szCs w:val="24"/>
        </w:rPr>
        <w:t xml:space="preserve"> не применяются (см. </w:t>
      </w:r>
      <w:hyperlink w:anchor="sub4600" w:history="1">
        <w:r>
          <w:rPr>
            <w:rStyle w:val="a3"/>
            <w:sz w:val="24"/>
            <w:szCs w:val="24"/>
          </w:rPr>
          <w:t>пункты 46-49</w:t>
        </w:r>
      </w:hyperlink>
      <w:r>
        <w:rPr>
          <w:sz w:val="24"/>
          <w:szCs w:val="24"/>
        </w:rPr>
        <w:t xml:space="preserve"> и </w:t>
      </w:r>
      <w:hyperlink w:anchor="sub11500" w:history="1">
        <w:r>
          <w:rPr>
            <w:rStyle w:val="a3"/>
            <w:sz w:val="24"/>
            <w:szCs w:val="24"/>
          </w:rPr>
          <w:t>115</w:t>
        </w:r>
      </w:hyperlink>
      <w:r>
        <w:rPr>
          <w:sz w:val="24"/>
          <w:szCs w:val="24"/>
        </w:rPr>
        <w:t xml:space="preserve">). </w:t>
      </w:r>
    </w:p>
    <w:p w:rsidR="00000000" w:rsidRDefault="00693418">
      <w:pPr>
        <w:pStyle w:val="IASBNormal"/>
        <w:ind w:left="780" w:hanging="780"/>
      </w:pPr>
      <w:r>
        <w:rPr>
          <w:sz w:val="24"/>
          <w:szCs w:val="24"/>
        </w:rPr>
        <w:t xml:space="preserve">118.       </w:t>
      </w:r>
      <w:r>
        <w:rPr>
          <w:sz w:val="24"/>
          <w:szCs w:val="24"/>
        </w:rPr>
        <w:t xml:space="preserve">Если страховой полис, имеющийся у организации, не является квалифицируемым страховым полисом, он не является активом программы. В таких случаях применяется </w:t>
      </w:r>
      <w:hyperlink w:anchor="sub11600" w:history="1">
        <w:r>
          <w:rPr>
            <w:rStyle w:val="a3"/>
            <w:sz w:val="24"/>
            <w:szCs w:val="24"/>
          </w:rPr>
          <w:t>пункт 116</w:t>
        </w:r>
      </w:hyperlink>
      <w:r>
        <w:rPr>
          <w:sz w:val="24"/>
          <w:szCs w:val="24"/>
        </w:rPr>
        <w:t>: организация признает свое право на возмещение в соответств</w:t>
      </w:r>
      <w:r>
        <w:rPr>
          <w:sz w:val="24"/>
          <w:szCs w:val="24"/>
        </w:rPr>
        <w:t xml:space="preserve">ии со страховым полисом как отдельный актив, а не как вычет при определении дефицита или профицита по программе с установленными выплатами. </w:t>
      </w:r>
      <w:hyperlink w:anchor="sub14000" w:history="1">
        <w:r>
          <w:rPr>
            <w:rStyle w:val="a3"/>
            <w:sz w:val="24"/>
            <w:szCs w:val="24"/>
          </w:rPr>
          <w:t>Пункт 140(b)</w:t>
        </w:r>
      </w:hyperlink>
      <w:r>
        <w:rPr>
          <w:sz w:val="24"/>
          <w:szCs w:val="24"/>
        </w:rPr>
        <w:t xml:space="preserve"> требует, чтобы организация раскрывала краткую информацию о связи между п</w:t>
      </w:r>
      <w:r>
        <w:rPr>
          <w:sz w:val="24"/>
          <w:szCs w:val="24"/>
        </w:rPr>
        <w:t xml:space="preserve">равом на возмещение и соответствующим обязательством. </w:t>
      </w:r>
    </w:p>
    <w:p w:rsidR="00000000" w:rsidRDefault="00693418">
      <w:pPr>
        <w:pStyle w:val="IASBNormal"/>
        <w:ind w:left="780" w:hanging="780"/>
      </w:pPr>
      <w:r>
        <w:rPr>
          <w:sz w:val="24"/>
          <w:szCs w:val="24"/>
        </w:rPr>
        <w:t>119.       Если право на возмещение возникает в связи со страховым полисом, который точно соответствует по сумме и срокам некоторым или всем причитающимся по программе с установленными выплатами вознаг</w:t>
      </w:r>
      <w:r>
        <w:rPr>
          <w:sz w:val="24"/>
          <w:szCs w:val="24"/>
        </w:rPr>
        <w:t>раждениям, справедливая стоимость права на возмещение принимается в качестве приведенной стоимости соответствующего обязательства (с учетом необходимых сокращений в случаях, если суммы по таким страховым полисам не могут быть получены полностью).</w:t>
      </w:r>
    </w:p>
    <w:p w:rsidR="00000000" w:rsidRDefault="00693418">
      <w:pPr>
        <w:pStyle w:val="DaveIASBSubsectionTitle"/>
      </w:pPr>
      <w:r>
        <w:rPr>
          <w:rFonts w:ascii="Times New Roman" w:hAnsi="Times New Roman" w:cs="Times New Roman"/>
          <w:sz w:val="24"/>
          <w:szCs w:val="24"/>
        </w:rPr>
        <w:t>Компонент</w:t>
      </w:r>
      <w:r>
        <w:rPr>
          <w:rFonts w:ascii="Times New Roman" w:hAnsi="Times New Roman" w:cs="Times New Roman"/>
          <w:sz w:val="24"/>
          <w:szCs w:val="24"/>
        </w:rPr>
        <w:t>ы затрат по программе с установленными выплатами</w:t>
      </w:r>
    </w:p>
    <w:p w:rsidR="00000000" w:rsidRDefault="00693418">
      <w:pPr>
        <w:pStyle w:val="IASBPrinciple"/>
        <w:ind w:left="780" w:hanging="780"/>
      </w:pPr>
      <w:bookmarkStart w:id="36" w:name="SUB12000"/>
      <w:bookmarkEnd w:id="36"/>
      <w:r>
        <w:rPr>
          <w:sz w:val="24"/>
          <w:szCs w:val="24"/>
        </w:rPr>
        <w:t>120.       Организация признает компоненты затрат по программе с установленными выплатами, за исключением случаев, когда какой-либо другой МСФО требует или разрешает включать их в первоначальную стоимость ак</w:t>
      </w:r>
      <w:r>
        <w:rPr>
          <w:sz w:val="24"/>
          <w:szCs w:val="24"/>
        </w:rPr>
        <w:t>тива, следующим образом:</w:t>
      </w:r>
    </w:p>
    <w:p w:rsidR="00000000" w:rsidRDefault="00693418">
      <w:pPr>
        <w:pStyle w:val="IASBPrinciple"/>
        <w:ind w:left="1560" w:hanging="780"/>
      </w:pPr>
      <w:r>
        <w:rPr>
          <w:sz w:val="24"/>
          <w:szCs w:val="24"/>
        </w:rPr>
        <w:t xml:space="preserve">(a)         стоимость услуг (см. </w:t>
      </w:r>
      <w:hyperlink w:anchor="sub6600" w:history="1">
        <w:r>
          <w:rPr>
            <w:rStyle w:val="a3"/>
            <w:b w:val="0"/>
            <w:bCs w:val="0"/>
            <w:sz w:val="24"/>
            <w:szCs w:val="24"/>
          </w:rPr>
          <w:t>пункты 66-112</w:t>
        </w:r>
      </w:hyperlink>
      <w:r>
        <w:rPr>
          <w:sz w:val="24"/>
          <w:szCs w:val="24"/>
        </w:rPr>
        <w:t>) в составе прибыли или убытка;</w:t>
      </w:r>
    </w:p>
    <w:p w:rsidR="00000000" w:rsidRDefault="00693418">
      <w:pPr>
        <w:pStyle w:val="IASBPrinciple"/>
        <w:ind w:left="1560" w:hanging="780"/>
      </w:pPr>
      <w:r>
        <w:rPr>
          <w:sz w:val="24"/>
          <w:szCs w:val="24"/>
        </w:rPr>
        <w:t xml:space="preserve">(b)        чистую величину процентов по чистому обязательству (активу) программы с установленными выплатами (см. </w:t>
      </w:r>
      <w:hyperlink w:anchor="sub12300" w:history="1">
        <w:r>
          <w:rPr>
            <w:rStyle w:val="a3"/>
            <w:b w:val="0"/>
            <w:bCs w:val="0"/>
            <w:sz w:val="24"/>
            <w:szCs w:val="24"/>
          </w:rPr>
          <w:t>пункты 123-126</w:t>
        </w:r>
      </w:hyperlink>
      <w:r>
        <w:rPr>
          <w:sz w:val="24"/>
          <w:szCs w:val="24"/>
        </w:rPr>
        <w:t>) в составе прибыли или убытка; и</w:t>
      </w:r>
    </w:p>
    <w:p w:rsidR="00000000" w:rsidRDefault="00693418">
      <w:pPr>
        <w:pStyle w:val="IASBPrinciple"/>
        <w:ind w:left="1560" w:hanging="780"/>
      </w:pPr>
      <w:r>
        <w:rPr>
          <w:sz w:val="24"/>
          <w:szCs w:val="24"/>
        </w:rPr>
        <w:t xml:space="preserve">(c)         переоценку чистого обязательства (актива) программы с установленными выплатами (см. </w:t>
      </w:r>
      <w:hyperlink w:anchor="sub12700" w:history="1">
        <w:r>
          <w:rPr>
            <w:rStyle w:val="a3"/>
            <w:b w:val="0"/>
            <w:bCs w:val="0"/>
            <w:sz w:val="24"/>
            <w:szCs w:val="24"/>
          </w:rPr>
          <w:t>пункты 127-130</w:t>
        </w:r>
      </w:hyperlink>
      <w:r>
        <w:rPr>
          <w:sz w:val="24"/>
          <w:szCs w:val="24"/>
        </w:rPr>
        <w:t>) в составе прочего совокупного дохода.</w:t>
      </w:r>
    </w:p>
    <w:p w:rsidR="00000000" w:rsidRDefault="00693418">
      <w:pPr>
        <w:pStyle w:val="IASBNormal"/>
        <w:ind w:left="780" w:hanging="780"/>
      </w:pPr>
      <w:r>
        <w:rPr>
          <w:sz w:val="24"/>
          <w:szCs w:val="24"/>
        </w:rPr>
        <w:t>121.  </w:t>
      </w:r>
      <w:r>
        <w:rPr>
          <w:sz w:val="24"/>
          <w:szCs w:val="24"/>
        </w:rPr>
        <w:t xml:space="preserve">     В соответствии с другими МСФО некоторые затраты на выплату вознаграждений работникам должны включаться в первоначальную стоимость активов, таких как запасы и основные средства (см. </w:t>
      </w:r>
      <w:hyperlink r:id="rId21" w:history="1">
        <w:r>
          <w:rPr>
            <w:rStyle w:val="a3"/>
            <w:sz w:val="24"/>
            <w:szCs w:val="24"/>
          </w:rPr>
          <w:t>МСФО </w:t>
        </w:r>
        <w:r>
          <w:rPr>
            <w:rStyle w:val="a3"/>
            <w:sz w:val="24"/>
            <w:szCs w:val="24"/>
          </w:rPr>
          <w:t>(IAS) 2</w:t>
        </w:r>
      </w:hyperlink>
      <w:r>
        <w:rPr>
          <w:sz w:val="24"/>
          <w:szCs w:val="24"/>
        </w:rPr>
        <w:t xml:space="preserve"> и </w:t>
      </w:r>
      <w:hyperlink r:id="rId22" w:history="1">
        <w:r>
          <w:rPr>
            <w:rStyle w:val="a3"/>
            <w:sz w:val="24"/>
            <w:szCs w:val="24"/>
          </w:rPr>
          <w:t>МСФО (IAS) 16</w:t>
        </w:r>
      </w:hyperlink>
      <w:r>
        <w:rPr>
          <w:sz w:val="24"/>
          <w:szCs w:val="24"/>
        </w:rPr>
        <w:t>). Затраты по программе вознаграждений по окончании трудовой деятельности, включенные в первоначальную стоимость таких активов, включают соответствующую долю компонентов</w:t>
      </w:r>
      <w:r>
        <w:rPr>
          <w:sz w:val="24"/>
          <w:szCs w:val="24"/>
        </w:rPr>
        <w:t xml:space="preserve">, перечисленных в </w:t>
      </w:r>
      <w:hyperlink w:anchor="sub12000" w:history="1">
        <w:r>
          <w:rPr>
            <w:rStyle w:val="a3"/>
            <w:sz w:val="24"/>
            <w:szCs w:val="24"/>
          </w:rPr>
          <w:t>пункте 120</w:t>
        </w:r>
      </w:hyperlink>
      <w:r>
        <w:rPr>
          <w:sz w:val="24"/>
          <w:szCs w:val="24"/>
        </w:rPr>
        <w:t xml:space="preserve">. </w:t>
      </w:r>
    </w:p>
    <w:p w:rsidR="00000000" w:rsidRDefault="00693418">
      <w:pPr>
        <w:pStyle w:val="IASBPrinciple"/>
        <w:ind w:left="780" w:hanging="780"/>
      </w:pPr>
      <w:r>
        <w:rPr>
          <w:sz w:val="24"/>
          <w:szCs w:val="24"/>
        </w:rPr>
        <w:t>122.       Переоценка чистого обязательства (актива) программы с установленными выплатами, признанная в составе прочего совокупного дохода, не должна реклассифицироваться в состав прибыли или уб</w:t>
      </w:r>
      <w:r>
        <w:rPr>
          <w:sz w:val="24"/>
          <w:szCs w:val="24"/>
        </w:rPr>
        <w:t>ытка в последующем периоде. Однако организация может переносить данные суммы, признанные в составе прочего совокупного дохода, в пределах собственного капитала.</w:t>
      </w:r>
    </w:p>
    <w:p w:rsidR="00000000" w:rsidRDefault="00693418">
      <w:pPr>
        <w:pStyle w:val="IASBSubsubsectionTitle"/>
      </w:pPr>
      <w:r>
        <w:rPr>
          <w:rFonts w:ascii="Times New Roman" w:hAnsi="Times New Roman" w:cs="Times New Roman"/>
          <w:sz w:val="24"/>
          <w:szCs w:val="24"/>
        </w:rPr>
        <w:t>Чистая величина процентов по чистому обязательству (активу) программы с установленными выплатами</w:t>
      </w:r>
    </w:p>
    <w:p w:rsidR="00000000" w:rsidRDefault="00693418">
      <w:pPr>
        <w:pStyle w:val="IASBPrinciple"/>
        <w:ind w:left="780" w:hanging="780"/>
      </w:pPr>
      <w:bookmarkStart w:id="37" w:name="SUB12300"/>
      <w:bookmarkEnd w:id="37"/>
      <w:r>
        <w:rPr>
          <w:sz w:val="24"/>
          <w:szCs w:val="24"/>
        </w:rPr>
        <w:t xml:space="preserve">123.       Чистая величина процентов по чистому обязательству (активу) программы с установленными выплатами определяется путем умножения чистого обязательства </w:t>
      </w:r>
      <w:r>
        <w:rPr>
          <w:sz w:val="24"/>
          <w:szCs w:val="24"/>
        </w:rPr>
        <w:t xml:space="preserve">(актива) программы с установленными выплатами на ставку дисконтирования, оговоренную в </w:t>
      </w:r>
      <w:hyperlink w:anchor="sub8300" w:history="1">
        <w:r>
          <w:rPr>
            <w:rStyle w:val="a3"/>
            <w:b w:val="0"/>
            <w:bCs w:val="0"/>
            <w:sz w:val="24"/>
            <w:szCs w:val="24"/>
          </w:rPr>
          <w:t>пункте 83</w:t>
        </w:r>
      </w:hyperlink>
      <w:r>
        <w:rPr>
          <w:sz w:val="24"/>
          <w:szCs w:val="24"/>
        </w:rPr>
        <w:t>, которые определяются по состоянию на начало годового отчетного периода с учетом изменений чистого обязательства (актива) програм</w:t>
      </w:r>
      <w:r>
        <w:rPr>
          <w:sz w:val="24"/>
          <w:szCs w:val="24"/>
        </w:rPr>
        <w:t>мы с установленными выплатами в течение периода в результате внесения взносов и выплаты вознаграждений.</w:t>
      </w:r>
    </w:p>
    <w:p w:rsidR="00000000" w:rsidRDefault="00693418">
      <w:pPr>
        <w:pStyle w:val="IASBNormal"/>
        <w:ind w:left="780" w:hanging="780"/>
      </w:pPr>
      <w:bookmarkStart w:id="38" w:name="SUB12400"/>
      <w:bookmarkEnd w:id="38"/>
      <w:r>
        <w:rPr>
          <w:sz w:val="24"/>
          <w:szCs w:val="24"/>
        </w:rPr>
        <w:t>124.       Чистая величина процентов по чистому обязательству (активу) программы с установленными выплатами может рассматриваться как совокупность доход</w:t>
      </w:r>
      <w:r>
        <w:rPr>
          <w:sz w:val="24"/>
          <w:szCs w:val="24"/>
        </w:rPr>
        <w:t xml:space="preserve">а от процентов по активам программы, процентных затрат по обязательству по установленным выплатам и процентов по влиянию предельной величины активов, как указано в </w:t>
      </w:r>
      <w:hyperlink w:anchor="sub6400" w:history="1">
        <w:r>
          <w:rPr>
            <w:rStyle w:val="a3"/>
            <w:sz w:val="24"/>
            <w:szCs w:val="24"/>
          </w:rPr>
          <w:t>пункте 64</w:t>
        </w:r>
      </w:hyperlink>
      <w:r>
        <w:rPr>
          <w:sz w:val="24"/>
          <w:szCs w:val="24"/>
        </w:rPr>
        <w:t xml:space="preserve">. </w:t>
      </w:r>
    </w:p>
    <w:p w:rsidR="00000000" w:rsidRDefault="00693418">
      <w:pPr>
        <w:pStyle w:val="IASBNormal"/>
        <w:ind w:left="780" w:hanging="780"/>
      </w:pPr>
      <w:bookmarkStart w:id="39" w:name="SUB12500"/>
      <w:bookmarkEnd w:id="39"/>
      <w:r>
        <w:rPr>
          <w:sz w:val="24"/>
          <w:szCs w:val="24"/>
        </w:rPr>
        <w:t>125.       Доход от процентов по активам программы</w:t>
      </w:r>
      <w:r>
        <w:rPr>
          <w:sz w:val="24"/>
          <w:szCs w:val="24"/>
        </w:rPr>
        <w:t xml:space="preserve"> - компонент дохода от активов программы, который определяется путем умножения справедливой стоимости активов программы на ставку дисконтирования, оговоренную в пункте 83, которые определяются по состоянию на начало годового отчетного периода с учетом изме</w:t>
      </w:r>
      <w:r>
        <w:rPr>
          <w:sz w:val="24"/>
          <w:szCs w:val="24"/>
        </w:rPr>
        <w:t>нений активов программы в течение периода в результате внесения взносов и выплаты вознаграждений. Разница между доходом от процентов по активам программы и доходом от активов программы включается в переоценку чистого обязательства (актива) программы с уста</w:t>
      </w:r>
      <w:r>
        <w:rPr>
          <w:sz w:val="24"/>
          <w:szCs w:val="24"/>
        </w:rPr>
        <w:t>новленными выплатами.</w:t>
      </w:r>
    </w:p>
    <w:p w:rsidR="00000000" w:rsidRDefault="00693418">
      <w:pPr>
        <w:pStyle w:val="IASBNormal"/>
        <w:ind w:left="780" w:hanging="780"/>
      </w:pPr>
      <w:bookmarkStart w:id="40" w:name="SUB12600"/>
      <w:bookmarkEnd w:id="40"/>
      <w:r>
        <w:rPr>
          <w:sz w:val="24"/>
          <w:szCs w:val="24"/>
        </w:rPr>
        <w:t>126.       Проценты по влиянию предельной величины активов - часть общего изменения влияния предельной величины активов, которая определяется путем умножения влияния предельной величины активов на ставку дисконтирования, оговоренную в</w:t>
      </w:r>
      <w:r>
        <w:rPr>
          <w:sz w:val="24"/>
          <w:szCs w:val="24"/>
        </w:rPr>
        <w:t xml:space="preserve"> </w:t>
      </w:r>
      <w:hyperlink w:anchor="sub8300" w:history="1">
        <w:r>
          <w:rPr>
            <w:rStyle w:val="a3"/>
            <w:sz w:val="24"/>
            <w:szCs w:val="24"/>
          </w:rPr>
          <w:t>пункте 83</w:t>
        </w:r>
      </w:hyperlink>
      <w:r>
        <w:rPr>
          <w:sz w:val="24"/>
          <w:szCs w:val="24"/>
        </w:rPr>
        <w:t>, которые устанавливаются по состоянию на начало годового отчетного периода. Разница между данной суммой и суммой общего изменения влияния предельной величины активов включается в переоценку чистого обязательства (ак</w:t>
      </w:r>
      <w:r>
        <w:rPr>
          <w:sz w:val="24"/>
          <w:szCs w:val="24"/>
        </w:rPr>
        <w:t>тива) программы с установленными выплатами.</w:t>
      </w:r>
    </w:p>
    <w:p w:rsidR="00000000" w:rsidRDefault="00693418">
      <w:pPr>
        <w:pStyle w:val="IASBSubsubsectionTitle"/>
      </w:pPr>
      <w:r>
        <w:rPr>
          <w:rFonts w:ascii="Times New Roman" w:hAnsi="Times New Roman" w:cs="Times New Roman"/>
          <w:sz w:val="24"/>
          <w:szCs w:val="24"/>
        </w:rPr>
        <w:t>Переоценка чистого обязательства (актива) программы с установленными выплатами</w:t>
      </w:r>
    </w:p>
    <w:p w:rsidR="00000000" w:rsidRDefault="00693418">
      <w:pPr>
        <w:pStyle w:val="IASBNormal"/>
        <w:ind w:left="780" w:hanging="780"/>
      </w:pPr>
      <w:bookmarkStart w:id="41" w:name="SUB12700"/>
      <w:bookmarkEnd w:id="41"/>
      <w:r>
        <w:rPr>
          <w:sz w:val="24"/>
          <w:szCs w:val="24"/>
        </w:rPr>
        <w:t xml:space="preserve">127.       Переоценка чистого обязательства (актива) программы с установленными выплатами включает: </w:t>
      </w:r>
    </w:p>
    <w:p w:rsidR="00000000" w:rsidRDefault="00693418">
      <w:pPr>
        <w:pStyle w:val="IASBNormal"/>
        <w:ind w:left="1560" w:hanging="780"/>
      </w:pPr>
      <w:r>
        <w:rPr>
          <w:sz w:val="24"/>
          <w:szCs w:val="24"/>
        </w:rPr>
        <w:t xml:space="preserve">(a)         актуарные прибыли и </w:t>
      </w:r>
      <w:r>
        <w:rPr>
          <w:sz w:val="24"/>
          <w:szCs w:val="24"/>
        </w:rPr>
        <w:t xml:space="preserve">убытки (см. </w:t>
      </w:r>
      <w:hyperlink w:anchor="sub12800" w:history="1">
        <w:r>
          <w:rPr>
            <w:rStyle w:val="a3"/>
            <w:sz w:val="24"/>
            <w:szCs w:val="24"/>
          </w:rPr>
          <w:t>пункты 128 и 129</w:t>
        </w:r>
      </w:hyperlink>
      <w:r>
        <w:rPr>
          <w:sz w:val="24"/>
          <w:szCs w:val="24"/>
        </w:rPr>
        <w:t>);</w:t>
      </w:r>
    </w:p>
    <w:p w:rsidR="00000000" w:rsidRDefault="00693418">
      <w:pPr>
        <w:pStyle w:val="IASBNormal"/>
        <w:ind w:left="1560" w:hanging="780"/>
      </w:pPr>
      <w:r>
        <w:rPr>
          <w:sz w:val="24"/>
          <w:szCs w:val="24"/>
        </w:rPr>
        <w:t xml:space="preserve">(b)         доход от активов программы (см. </w:t>
      </w:r>
      <w:hyperlink w:anchor="sub13000" w:history="1">
        <w:r>
          <w:rPr>
            <w:rStyle w:val="a3"/>
            <w:sz w:val="24"/>
            <w:szCs w:val="24"/>
          </w:rPr>
          <w:t>пункт 130</w:t>
        </w:r>
      </w:hyperlink>
      <w:r>
        <w:rPr>
          <w:sz w:val="24"/>
          <w:szCs w:val="24"/>
        </w:rPr>
        <w:t xml:space="preserve">), за исключением сумм, включенных в чистую величину процентов по чистому обязательству (активу) программы с установленными выплатами (см. </w:t>
      </w:r>
      <w:hyperlink w:anchor="sub12500" w:history="1">
        <w:r>
          <w:rPr>
            <w:rStyle w:val="a3"/>
            <w:sz w:val="24"/>
            <w:szCs w:val="24"/>
          </w:rPr>
          <w:t>пункт 125</w:t>
        </w:r>
      </w:hyperlink>
      <w:r>
        <w:rPr>
          <w:sz w:val="24"/>
          <w:szCs w:val="24"/>
        </w:rPr>
        <w:t>); и</w:t>
      </w:r>
    </w:p>
    <w:p w:rsidR="00000000" w:rsidRDefault="00693418">
      <w:pPr>
        <w:pStyle w:val="IASBNormal"/>
        <w:ind w:left="1560" w:hanging="780"/>
      </w:pPr>
      <w:r>
        <w:rPr>
          <w:sz w:val="24"/>
          <w:szCs w:val="24"/>
        </w:rPr>
        <w:t>(c)         изменение влияния предельной величины активов, за исключение</w:t>
      </w:r>
      <w:r>
        <w:rPr>
          <w:sz w:val="24"/>
          <w:szCs w:val="24"/>
        </w:rPr>
        <w:t xml:space="preserve">м сумм, включенных в чистую величину процентов по чистому обязательству (активу) программы с установленными выплатами (см. </w:t>
      </w:r>
      <w:hyperlink w:anchor="sub12600" w:history="1">
        <w:r>
          <w:rPr>
            <w:rStyle w:val="a3"/>
            <w:sz w:val="24"/>
            <w:szCs w:val="24"/>
          </w:rPr>
          <w:t>пункт 126</w:t>
        </w:r>
      </w:hyperlink>
      <w:r>
        <w:rPr>
          <w:sz w:val="24"/>
          <w:szCs w:val="24"/>
        </w:rPr>
        <w:t>).</w:t>
      </w:r>
    </w:p>
    <w:p w:rsidR="00000000" w:rsidRDefault="00693418">
      <w:pPr>
        <w:pStyle w:val="IASBNormal"/>
        <w:ind w:left="780" w:hanging="780"/>
      </w:pPr>
      <w:bookmarkStart w:id="42" w:name="SUB12800"/>
      <w:bookmarkEnd w:id="42"/>
      <w:r>
        <w:rPr>
          <w:sz w:val="24"/>
          <w:szCs w:val="24"/>
        </w:rPr>
        <w:t>128.       Актуарные прибыли и убытки возникают в результате увеличения или уменьшения при</w:t>
      </w:r>
      <w:r>
        <w:rPr>
          <w:sz w:val="24"/>
          <w:szCs w:val="24"/>
        </w:rPr>
        <w:t>веденной стоимости обязательства по установленным выплатам из-за изменений актуарных допущений и корректировок на основе опыта. Причины возникновения актуарных прибылей и убытков включают, например:</w:t>
      </w:r>
    </w:p>
    <w:p w:rsidR="00000000" w:rsidRDefault="00693418">
      <w:pPr>
        <w:pStyle w:val="IASBNormal"/>
        <w:ind w:left="1560" w:hanging="780"/>
      </w:pPr>
      <w:r>
        <w:rPr>
          <w:sz w:val="24"/>
          <w:szCs w:val="24"/>
        </w:rPr>
        <w:t>(a)         неожиданно высокие или низкие показатели теку</w:t>
      </w:r>
      <w:r>
        <w:rPr>
          <w:sz w:val="24"/>
          <w:szCs w:val="24"/>
        </w:rPr>
        <w:t>чести кадров, досрочного выхода на пенсию или смертности, или увеличения размера заработной платы, вознаграждений (если формализованные или обусловленные сложившейся практикой условия программы предусматривают увеличение размера вознаграждений для компенси</w:t>
      </w:r>
      <w:r>
        <w:rPr>
          <w:sz w:val="24"/>
          <w:szCs w:val="24"/>
        </w:rPr>
        <w:t>рования инфляции) или медицинских затрат;</w:t>
      </w:r>
    </w:p>
    <w:p w:rsidR="00000000" w:rsidRDefault="00693418">
      <w:pPr>
        <w:pStyle w:val="IASBNormal"/>
        <w:ind w:left="1560" w:hanging="780"/>
      </w:pPr>
      <w:r>
        <w:rPr>
          <w:sz w:val="24"/>
          <w:szCs w:val="24"/>
        </w:rPr>
        <w:t>(b)         влияние изменений допущений в отношении формы выплаты вознаграждений;</w:t>
      </w:r>
    </w:p>
    <w:p w:rsidR="00000000" w:rsidRDefault="00693418">
      <w:pPr>
        <w:pStyle w:val="IASBNormal"/>
        <w:ind w:left="1560" w:hanging="780"/>
      </w:pPr>
      <w:r>
        <w:rPr>
          <w:sz w:val="24"/>
          <w:szCs w:val="24"/>
        </w:rPr>
        <w:t>(c)         влияние изменений оценок в отношении будущего уровня текучести кадров, досрочного выхода на пенсию или смертности, или у</w:t>
      </w:r>
      <w:r>
        <w:rPr>
          <w:sz w:val="24"/>
          <w:szCs w:val="24"/>
        </w:rPr>
        <w:t>величения размера заработной платы, вознаграждений (если формализованные или обусловленные сложившейся практикой условия программы предусматривают увеличение размера вознаграждений для компенсирования инфляции) или медицинских затрат; и</w:t>
      </w:r>
    </w:p>
    <w:p w:rsidR="00000000" w:rsidRDefault="00693418">
      <w:pPr>
        <w:pStyle w:val="IASBNormal"/>
        <w:ind w:left="1560" w:hanging="780"/>
      </w:pPr>
      <w:r>
        <w:rPr>
          <w:sz w:val="24"/>
          <w:szCs w:val="24"/>
        </w:rPr>
        <w:t xml:space="preserve">(d)        влияние </w:t>
      </w:r>
      <w:r>
        <w:rPr>
          <w:sz w:val="24"/>
          <w:szCs w:val="24"/>
        </w:rPr>
        <w:t xml:space="preserve">изменений ставки дисконтирования. </w:t>
      </w:r>
    </w:p>
    <w:p w:rsidR="00000000" w:rsidRDefault="00693418">
      <w:pPr>
        <w:pStyle w:val="IASBNormal"/>
        <w:ind w:left="780" w:hanging="780"/>
      </w:pPr>
      <w:r>
        <w:rPr>
          <w:sz w:val="24"/>
          <w:szCs w:val="24"/>
        </w:rPr>
        <w:t>129.       Актуарные прибыли и убытки не включают изменения приведенной стоимости обязательства по установленным выплатам, вызванные введением новой программы, внесением изменений в существующую программу, сокращением про</w:t>
      </w:r>
      <w:r>
        <w:rPr>
          <w:sz w:val="24"/>
          <w:szCs w:val="24"/>
        </w:rPr>
        <w:t>граммы или погашением обязательств по программе с установленными выплатами, или изменения размера вознаграждений, выплачиваемых по программе с установленными выплатами. Результатом таких изменений являются стоимость услуг прошлых периодов, либо прибыль или</w:t>
      </w:r>
      <w:r>
        <w:rPr>
          <w:sz w:val="24"/>
          <w:szCs w:val="24"/>
        </w:rPr>
        <w:t xml:space="preserve"> убыток от погашения обязательств по программе.</w:t>
      </w:r>
    </w:p>
    <w:p w:rsidR="00000000" w:rsidRDefault="00693418">
      <w:pPr>
        <w:pStyle w:val="IASBNormal"/>
        <w:ind w:left="780" w:hanging="780"/>
      </w:pPr>
      <w:bookmarkStart w:id="43" w:name="SUB13000"/>
      <w:bookmarkEnd w:id="43"/>
      <w:r>
        <w:rPr>
          <w:sz w:val="24"/>
          <w:szCs w:val="24"/>
        </w:rPr>
        <w:t>130       При определении дохода от активов программы организация вычитает затраты на управление активами программы и налоги, подлежащие уплате самой программой, кроме налога, включенного в актуарные допущени</w:t>
      </w:r>
      <w:r>
        <w:rPr>
          <w:sz w:val="24"/>
          <w:szCs w:val="24"/>
        </w:rPr>
        <w:t>я, использованные при оценке обязательства по установленным выплатам (</w:t>
      </w:r>
      <w:hyperlink w:anchor="sub7600" w:history="1">
        <w:r>
          <w:rPr>
            <w:rStyle w:val="a3"/>
            <w:sz w:val="24"/>
            <w:szCs w:val="24"/>
          </w:rPr>
          <w:t>пункт 76</w:t>
        </w:r>
      </w:hyperlink>
      <w:r>
        <w:rPr>
          <w:sz w:val="24"/>
          <w:szCs w:val="24"/>
        </w:rPr>
        <w:t>). Прочие административные расходы не подлежат вычету из дохода от активов программы.</w:t>
      </w:r>
    </w:p>
    <w:p w:rsidR="00000000" w:rsidRDefault="00693418">
      <w:pPr>
        <w:pStyle w:val="DaveIASBSubsectionTitle"/>
      </w:pPr>
      <w:r>
        <w:rPr>
          <w:rFonts w:ascii="Times New Roman" w:hAnsi="Times New Roman" w:cs="Times New Roman"/>
          <w:sz w:val="24"/>
          <w:szCs w:val="24"/>
        </w:rPr>
        <w:t>Представление</w:t>
      </w:r>
    </w:p>
    <w:p w:rsidR="00000000" w:rsidRDefault="00693418">
      <w:pPr>
        <w:pStyle w:val="IASBSubsubsectionTitle"/>
      </w:pPr>
      <w:r>
        <w:rPr>
          <w:rFonts w:ascii="Times New Roman" w:hAnsi="Times New Roman" w:cs="Times New Roman"/>
          <w:sz w:val="24"/>
          <w:szCs w:val="24"/>
        </w:rPr>
        <w:t>Взаимозачет</w:t>
      </w:r>
    </w:p>
    <w:p w:rsidR="00000000" w:rsidRDefault="00693418">
      <w:pPr>
        <w:pStyle w:val="IASBPrinciple"/>
        <w:ind w:left="780" w:hanging="780"/>
      </w:pPr>
      <w:r>
        <w:rPr>
          <w:sz w:val="24"/>
          <w:szCs w:val="24"/>
        </w:rPr>
        <w:t xml:space="preserve">131.       </w:t>
      </w:r>
      <w:r>
        <w:rPr>
          <w:sz w:val="24"/>
          <w:szCs w:val="24"/>
        </w:rPr>
        <w:t>Организация должна осуществлять взаимозачет актива, относящегося к одной программе, и обязательства, относящегося к другой программе, только тогда, когда она:</w:t>
      </w:r>
    </w:p>
    <w:p w:rsidR="00000000" w:rsidRDefault="00693418">
      <w:pPr>
        <w:pStyle w:val="IASBPrinciple"/>
        <w:ind w:left="1560" w:hanging="780"/>
      </w:pPr>
      <w:r>
        <w:rPr>
          <w:sz w:val="24"/>
          <w:szCs w:val="24"/>
        </w:rPr>
        <w:t>(a)         имеет юридически защищенное право использовать профицит одной программы для расчета п</w:t>
      </w:r>
      <w:r>
        <w:rPr>
          <w:sz w:val="24"/>
          <w:szCs w:val="24"/>
        </w:rPr>
        <w:t xml:space="preserve">о обязательствам другой программы; и </w:t>
      </w:r>
    </w:p>
    <w:p w:rsidR="00000000" w:rsidRDefault="00693418">
      <w:pPr>
        <w:pStyle w:val="IASBPrinciple"/>
        <w:ind w:left="1560" w:hanging="780"/>
      </w:pPr>
      <w:r>
        <w:rPr>
          <w:sz w:val="24"/>
          <w:szCs w:val="24"/>
        </w:rPr>
        <w:t>(b)        намеревается либо произвести расчет по обязательствам на нетто-основе, либо одновременно реализовать профицит одной программы и произвести расчет по своему обязательству другой программы.</w:t>
      </w:r>
    </w:p>
    <w:p w:rsidR="00000000" w:rsidRDefault="00693418">
      <w:pPr>
        <w:pStyle w:val="IASBNormal"/>
        <w:ind w:left="780" w:hanging="780"/>
      </w:pPr>
      <w:r>
        <w:rPr>
          <w:sz w:val="24"/>
          <w:szCs w:val="24"/>
        </w:rPr>
        <w:t>132.       Критерии</w:t>
      </w:r>
      <w:r>
        <w:rPr>
          <w:sz w:val="24"/>
          <w:szCs w:val="24"/>
        </w:rPr>
        <w:t xml:space="preserve"> взаимозачета аналогичны тем, что установлены для финансовых инструментов в </w:t>
      </w:r>
      <w:hyperlink r:id="rId23" w:history="1">
        <w:r>
          <w:rPr>
            <w:rStyle w:val="a3"/>
            <w:sz w:val="24"/>
            <w:szCs w:val="24"/>
          </w:rPr>
          <w:t>МСФО (IAS) 32</w:t>
        </w:r>
      </w:hyperlink>
      <w:r>
        <w:rPr>
          <w:sz w:val="24"/>
          <w:szCs w:val="24"/>
        </w:rPr>
        <w:t xml:space="preserve"> </w:t>
      </w:r>
      <w:r>
        <w:rPr>
          <w:i/>
          <w:iCs/>
          <w:sz w:val="24"/>
          <w:szCs w:val="24"/>
        </w:rPr>
        <w:t>«Финансовые инструменты: представление»</w:t>
      </w:r>
      <w:r>
        <w:rPr>
          <w:sz w:val="24"/>
          <w:szCs w:val="24"/>
        </w:rPr>
        <w:t xml:space="preserve">. </w:t>
      </w:r>
    </w:p>
    <w:p w:rsidR="00000000" w:rsidRDefault="00693418">
      <w:pPr>
        <w:pStyle w:val="IASBSubsubsectionTitle"/>
      </w:pPr>
      <w:r>
        <w:rPr>
          <w:rFonts w:ascii="Times New Roman" w:hAnsi="Times New Roman" w:cs="Times New Roman"/>
          <w:sz w:val="24"/>
          <w:szCs w:val="24"/>
        </w:rPr>
        <w:t>Разделение по принципу краткосрочные/долгосрочные</w:t>
      </w:r>
    </w:p>
    <w:p w:rsidR="00000000" w:rsidRDefault="00693418">
      <w:pPr>
        <w:pStyle w:val="IASBNormal"/>
        <w:ind w:left="780" w:hanging="780"/>
      </w:pPr>
      <w:r>
        <w:rPr>
          <w:sz w:val="24"/>
          <w:szCs w:val="24"/>
        </w:rPr>
        <w:t>133.     </w:t>
      </w:r>
      <w:r>
        <w:rPr>
          <w:sz w:val="24"/>
          <w:szCs w:val="24"/>
        </w:rPr>
        <w:t>  Некоторые организации отличают оборотные активы и обязательства от долгосрочных. Настоящий стандарт не устанавливает требований в отношении того, следует ли организации различать краткосрочную и долгосрочную части активов и обязательств, возникающих в св</w:t>
      </w:r>
      <w:r>
        <w:rPr>
          <w:sz w:val="24"/>
          <w:szCs w:val="24"/>
        </w:rPr>
        <w:t xml:space="preserve">язи с предоставлением вознаграждений по окончании трудовой деятельности. </w:t>
      </w:r>
    </w:p>
    <w:p w:rsidR="00000000" w:rsidRDefault="00693418">
      <w:pPr>
        <w:pStyle w:val="IASBSubsubsectionTitle"/>
      </w:pPr>
      <w:r>
        <w:rPr>
          <w:rFonts w:ascii="Times New Roman" w:hAnsi="Times New Roman" w:cs="Times New Roman"/>
          <w:sz w:val="24"/>
          <w:szCs w:val="24"/>
        </w:rPr>
        <w:t>Компоненты затрат по программе с установленными выплатами</w:t>
      </w:r>
    </w:p>
    <w:p w:rsidR="00000000" w:rsidRDefault="00693418">
      <w:pPr>
        <w:pStyle w:val="IASBNormal"/>
        <w:ind w:left="780" w:hanging="780"/>
      </w:pPr>
      <w:r>
        <w:rPr>
          <w:sz w:val="24"/>
          <w:szCs w:val="24"/>
        </w:rPr>
        <w:t xml:space="preserve">134.       В соответствии с </w:t>
      </w:r>
      <w:hyperlink w:anchor="sub12000" w:history="1">
        <w:r>
          <w:rPr>
            <w:rStyle w:val="a3"/>
            <w:sz w:val="24"/>
            <w:szCs w:val="24"/>
          </w:rPr>
          <w:t>пунктом 120</w:t>
        </w:r>
      </w:hyperlink>
      <w:r>
        <w:rPr>
          <w:sz w:val="24"/>
          <w:szCs w:val="24"/>
        </w:rPr>
        <w:t xml:space="preserve"> организация должна признавать стоимость услуг и чисту</w:t>
      </w:r>
      <w:r>
        <w:rPr>
          <w:sz w:val="24"/>
          <w:szCs w:val="24"/>
        </w:rPr>
        <w:t>ю величину процентов по чистому обязательству (активу) программы с установленными выплатами в составе прибыли или убытка. В настоящем стандарте не рассматриваются требования о том, как организация должна представлять стоимость услуг и чистую величину проце</w:t>
      </w:r>
      <w:r>
        <w:rPr>
          <w:sz w:val="24"/>
          <w:szCs w:val="24"/>
        </w:rPr>
        <w:t xml:space="preserve">нтов по чистому обязательству (активу) программы с установленными выплатами. Организация представляет указанные компоненты в соответствии с </w:t>
      </w:r>
      <w:hyperlink r:id="rId24" w:history="1">
        <w:r>
          <w:rPr>
            <w:rStyle w:val="a3"/>
            <w:sz w:val="24"/>
            <w:szCs w:val="24"/>
          </w:rPr>
          <w:t>МСФО (IAS) 1</w:t>
        </w:r>
      </w:hyperlink>
      <w:r>
        <w:rPr>
          <w:sz w:val="24"/>
          <w:szCs w:val="24"/>
        </w:rPr>
        <w:t>.</w:t>
      </w:r>
    </w:p>
    <w:p w:rsidR="00000000" w:rsidRDefault="00693418">
      <w:pPr>
        <w:pStyle w:val="DaveIASBSubsectionTitle"/>
      </w:pPr>
      <w:r>
        <w:rPr>
          <w:rFonts w:ascii="Times New Roman" w:hAnsi="Times New Roman" w:cs="Times New Roman"/>
          <w:sz w:val="24"/>
          <w:szCs w:val="24"/>
        </w:rPr>
        <w:t>Раскрытие информации</w:t>
      </w:r>
    </w:p>
    <w:p w:rsidR="00000000" w:rsidRDefault="00693418">
      <w:pPr>
        <w:pStyle w:val="IASBPrinciple"/>
        <w:ind w:left="780" w:hanging="780"/>
      </w:pPr>
      <w:bookmarkStart w:id="44" w:name="SUB13500"/>
      <w:bookmarkEnd w:id="44"/>
      <w:r>
        <w:rPr>
          <w:sz w:val="24"/>
          <w:szCs w:val="24"/>
        </w:rPr>
        <w:t>135.       Органи</w:t>
      </w:r>
      <w:r>
        <w:rPr>
          <w:sz w:val="24"/>
          <w:szCs w:val="24"/>
        </w:rPr>
        <w:t>зация должна раскрывать информацию, которая:</w:t>
      </w:r>
    </w:p>
    <w:p w:rsidR="00000000" w:rsidRDefault="00693418">
      <w:pPr>
        <w:pStyle w:val="IASBPrinciple"/>
        <w:ind w:left="1560" w:hanging="780"/>
      </w:pPr>
      <w:r>
        <w:rPr>
          <w:sz w:val="24"/>
          <w:szCs w:val="24"/>
        </w:rPr>
        <w:t xml:space="preserve">(a)         объясняет характеристики ее программ с установленными выплатами и связанные с ними риски (см. </w:t>
      </w:r>
      <w:hyperlink w:anchor="sub13900" w:history="1">
        <w:r>
          <w:rPr>
            <w:rStyle w:val="a3"/>
            <w:b w:val="0"/>
            <w:bCs w:val="0"/>
            <w:sz w:val="24"/>
            <w:szCs w:val="24"/>
          </w:rPr>
          <w:t>пункт 139</w:t>
        </w:r>
      </w:hyperlink>
      <w:r>
        <w:rPr>
          <w:sz w:val="24"/>
          <w:szCs w:val="24"/>
        </w:rPr>
        <w:t>);</w:t>
      </w:r>
    </w:p>
    <w:p w:rsidR="00000000" w:rsidRDefault="00693418">
      <w:pPr>
        <w:pStyle w:val="IASBPrinciple"/>
        <w:ind w:left="1560" w:hanging="780"/>
      </w:pPr>
      <w:r>
        <w:rPr>
          <w:sz w:val="24"/>
          <w:szCs w:val="24"/>
        </w:rPr>
        <w:t xml:space="preserve">(b)        идентифицирует и объясняет суммы, представленные в </w:t>
      </w:r>
      <w:r>
        <w:rPr>
          <w:sz w:val="24"/>
          <w:szCs w:val="24"/>
        </w:rPr>
        <w:t xml:space="preserve">ее финансовой отчетности, которые возникают в связи с ее программами с установленными выплатами (см. </w:t>
      </w:r>
      <w:hyperlink w:anchor="sub14000" w:history="1">
        <w:r>
          <w:rPr>
            <w:rStyle w:val="a3"/>
            <w:b w:val="0"/>
            <w:bCs w:val="0"/>
            <w:sz w:val="24"/>
            <w:szCs w:val="24"/>
          </w:rPr>
          <w:t>пункты 140-144</w:t>
        </w:r>
      </w:hyperlink>
      <w:r>
        <w:rPr>
          <w:sz w:val="24"/>
          <w:szCs w:val="24"/>
        </w:rPr>
        <w:t>); и</w:t>
      </w:r>
    </w:p>
    <w:p w:rsidR="00000000" w:rsidRDefault="00693418">
      <w:pPr>
        <w:pStyle w:val="IASBPrinciple"/>
        <w:ind w:left="1560" w:hanging="780"/>
      </w:pPr>
      <w:r>
        <w:rPr>
          <w:sz w:val="24"/>
          <w:szCs w:val="24"/>
        </w:rPr>
        <w:t>(c)         описывает, как ее программы с установленными выплатами могут повлиять на сумму, сроки и неопр</w:t>
      </w:r>
      <w:r>
        <w:rPr>
          <w:sz w:val="24"/>
          <w:szCs w:val="24"/>
        </w:rPr>
        <w:t xml:space="preserve">еделенность будущих денежных потоков организации (см. </w:t>
      </w:r>
      <w:hyperlink w:anchor="sub14500" w:history="1">
        <w:r>
          <w:rPr>
            <w:rStyle w:val="a3"/>
            <w:b w:val="0"/>
            <w:bCs w:val="0"/>
            <w:sz w:val="24"/>
            <w:szCs w:val="24"/>
          </w:rPr>
          <w:t>пункты 145-147</w:t>
        </w:r>
      </w:hyperlink>
      <w:r>
        <w:rPr>
          <w:sz w:val="24"/>
          <w:szCs w:val="24"/>
        </w:rPr>
        <w:t>).</w:t>
      </w:r>
    </w:p>
    <w:p w:rsidR="00000000" w:rsidRDefault="00693418">
      <w:pPr>
        <w:pStyle w:val="IASBNormal"/>
        <w:ind w:left="780" w:hanging="780"/>
      </w:pPr>
      <w:r>
        <w:rPr>
          <w:sz w:val="24"/>
          <w:szCs w:val="24"/>
        </w:rPr>
        <w:t xml:space="preserve">136.       Для достижения целей, изложенных в </w:t>
      </w:r>
      <w:hyperlink w:anchor="sub13500" w:history="1">
        <w:r>
          <w:rPr>
            <w:rStyle w:val="a3"/>
            <w:sz w:val="24"/>
            <w:szCs w:val="24"/>
          </w:rPr>
          <w:t>пункте 135</w:t>
        </w:r>
      </w:hyperlink>
      <w:r>
        <w:rPr>
          <w:sz w:val="24"/>
          <w:szCs w:val="24"/>
        </w:rPr>
        <w:t>, организация должна рассмотреть все перечисленные ниже аспекты:</w:t>
      </w:r>
    </w:p>
    <w:p w:rsidR="00000000" w:rsidRDefault="00693418">
      <w:pPr>
        <w:pStyle w:val="IASBNormal"/>
        <w:ind w:left="1560" w:hanging="780"/>
      </w:pPr>
      <w:r>
        <w:rPr>
          <w:sz w:val="24"/>
          <w:szCs w:val="24"/>
        </w:rPr>
        <w:t>(a)         степень детализации, необходимую для выполнения требований к раскрытию информации;</w:t>
      </w:r>
    </w:p>
    <w:p w:rsidR="00000000" w:rsidRDefault="00693418">
      <w:pPr>
        <w:pStyle w:val="IASBNormal"/>
        <w:ind w:left="1560" w:hanging="780"/>
      </w:pPr>
      <w:r>
        <w:rPr>
          <w:sz w:val="24"/>
          <w:szCs w:val="24"/>
        </w:rPr>
        <w:t>(b)         насколько большое значение следует придавать каждому из различных требований;</w:t>
      </w:r>
    </w:p>
    <w:p w:rsidR="00000000" w:rsidRDefault="00693418">
      <w:pPr>
        <w:pStyle w:val="IASBNormal"/>
        <w:ind w:left="1560" w:hanging="780"/>
      </w:pPr>
      <w:r>
        <w:rPr>
          <w:sz w:val="24"/>
          <w:szCs w:val="24"/>
        </w:rPr>
        <w:t xml:space="preserve">(c)         </w:t>
      </w:r>
      <w:r>
        <w:rPr>
          <w:sz w:val="24"/>
          <w:szCs w:val="24"/>
        </w:rPr>
        <w:t>необходимый уровень агрегирования или детализации информации; и</w:t>
      </w:r>
    </w:p>
    <w:p w:rsidR="00000000" w:rsidRDefault="00693418">
      <w:pPr>
        <w:pStyle w:val="IASBNormal"/>
        <w:ind w:left="1560" w:hanging="780"/>
      </w:pPr>
      <w:r>
        <w:rPr>
          <w:sz w:val="24"/>
          <w:szCs w:val="24"/>
        </w:rPr>
        <w:t>(d)        нужна ли пользователям финансовой отчетности дополнительная информация для оценки раскрытой количественной информации.</w:t>
      </w:r>
    </w:p>
    <w:p w:rsidR="00000000" w:rsidRDefault="00693418">
      <w:pPr>
        <w:pStyle w:val="IASBNormal"/>
        <w:ind w:left="780" w:hanging="780"/>
      </w:pPr>
      <w:r>
        <w:rPr>
          <w:sz w:val="24"/>
          <w:szCs w:val="24"/>
        </w:rPr>
        <w:t>137.       Если информация, раскрытая в соответствии с требова</w:t>
      </w:r>
      <w:r>
        <w:rPr>
          <w:sz w:val="24"/>
          <w:szCs w:val="24"/>
        </w:rPr>
        <w:t xml:space="preserve">ниями настоящего стандарта и других МСФО, является недостаточной для достижения целей, изложенных в </w:t>
      </w:r>
      <w:hyperlink w:anchor="sub13500" w:history="1">
        <w:r>
          <w:rPr>
            <w:rStyle w:val="a3"/>
            <w:sz w:val="24"/>
            <w:szCs w:val="24"/>
          </w:rPr>
          <w:t>пункте 135</w:t>
        </w:r>
      </w:hyperlink>
      <w:r>
        <w:rPr>
          <w:sz w:val="24"/>
          <w:szCs w:val="24"/>
        </w:rPr>
        <w:t>, то организация должна раскрыть дополнительную информацию, необходимую для достижения данных целей. Например, орга</w:t>
      </w:r>
      <w:r>
        <w:rPr>
          <w:sz w:val="24"/>
          <w:szCs w:val="24"/>
        </w:rPr>
        <w:t>низация может представить анализ приведенной стоимости обязательства по установленным выплатам, в котором разграничиваются характер, характеристики и риски, связанные с обязательствами. В такой раскрываемой информации могут разграничиваться:</w:t>
      </w:r>
    </w:p>
    <w:p w:rsidR="00000000" w:rsidRDefault="00693418">
      <w:pPr>
        <w:pStyle w:val="IASBNormal"/>
        <w:ind w:left="1560" w:hanging="780"/>
      </w:pPr>
      <w:r>
        <w:rPr>
          <w:sz w:val="24"/>
          <w:szCs w:val="24"/>
        </w:rPr>
        <w:t>(a)         су</w:t>
      </w:r>
      <w:r>
        <w:rPr>
          <w:sz w:val="24"/>
          <w:szCs w:val="24"/>
        </w:rPr>
        <w:t>ммы, причитающиеся действующим участникам, участникам с отсроченной выплатой вознаграждений и пенсионерам;</w:t>
      </w:r>
    </w:p>
    <w:p w:rsidR="00000000" w:rsidRDefault="00693418">
      <w:pPr>
        <w:pStyle w:val="IASBNormal"/>
        <w:ind w:left="1560" w:hanging="780"/>
      </w:pPr>
      <w:r>
        <w:rPr>
          <w:sz w:val="24"/>
          <w:szCs w:val="24"/>
        </w:rPr>
        <w:t>(b)         вступившие в силу права на вознаграждение и начисленные, но не вступившие в силу права на вознаграждение;</w:t>
      </w:r>
    </w:p>
    <w:p w:rsidR="00000000" w:rsidRDefault="00693418">
      <w:pPr>
        <w:pStyle w:val="IASBNormal"/>
        <w:ind w:left="1560" w:hanging="780"/>
      </w:pPr>
      <w:r>
        <w:rPr>
          <w:sz w:val="24"/>
          <w:szCs w:val="24"/>
        </w:rPr>
        <w:t>(c)         условные вознагражд</w:t>
      </w:r>
      <w:r>
        <w:rPr>
          <w:sz w:val="24"/>
          <w:szCs w:val="24"/>
        </w:rPr>
        <w:t>ения, суммы, относимые на будущее увеличение заработной платы, и прочие вознаграждения.</w:t>
      </w:r>
    </w:p>
    <w:p w:rsidR="00000000" w:rsidRDefault="00693418">
      <w:pPr>
        <w:pStyle w:val="IASBNormal"/>
        <w:ind w:left="780" w:hanging="780"/>
      </w:pPr>
      <w:r>
        <w:rPr>
          <w:sz w:val="24"/>
          <w:szCs w:val="24"/>
        </w:rPr>
        <w:t>138.       Организация должна рассмотреть вопрос о необходимости детализации раскрываемой информации, полностью или частично, с целью разграничения программ или групп п</w:t>
      </w:r>
      <w:r>
        <w:rPr>
          <w:sz w:val="24"/>
          <w:szCs w:val="24"/>
        </w:rPr>
        <w:t>рограмм, характеризующихся существенно разными рисками. Например, организация может детализировать раскрываемую информацию о программах по одной или нескольким из следующих характеристик:</w:t>
      </w:r>
    </w:p>
    <w:p w:rsidR="00000000" w:rsidRDefault="00693418">
      <w:pPr>
        <w:pStyle w:val="IASBNormal"/>
        <w:ind w:left="1560" w:hanging="780"/>
      </w:pPr>
      <w:r>
        <w:rPr>
          <w:sz w:val="24"/>
          <w:szCs w:val="24"/>
        </w:rPr>
        <w:t>(a)         различное географическое местоположение;</w:t>
      </w:r>
    </w:p>
    <w:p w:rsidR="00000000" w:rsidRDefault="00693418">
      <w:pPr>
        <w:pStyle w:val="IASBNormal"/>
        <w:ind w:left="1560" w:hanging="780"/>
      </w:pPr>
      <w:r>
        <w:rPr>
          <w:sz w:val="24"/>
          <w:szCs w:val="24"/>
        </w:rPr>
        <w:t>(b)         раз</w:t>
      </w:r>
      <w:r>
        <w:rPr>
          <w:sz w:val="24"/>
          <w:szCs w:val="24"/>
        </w:rPr>
        <w:t>личные характеристики, например программы на основе усредненной заработной платы, программы на основе последней заработной платы и программы медицинского обеспечения по окончании трудовой деятельности;</w:t>
      </w:r>
    </w:p>
    <w:p w:rsidR="00000000" w:rsidRDefault="00693418">
      <w:pPr>
        <w:pStyle w:val="IASBNormal"/>
        <w:ind w:left="1560" w:hanging="780"/>
      </w:pPr>
      <w:r>
        <w:rPr>
          <w:sz w:val="24"/>
          <w:szCs w:val="24"/>
        </w:rPr>
        <w:t>(c)         различные нормативно-правовые базы;</w:t>
      </w:r>
    </w:p>
    <w:p w:rsidR="00000000" w:rsidRDefault="00693418">
      <w:pPr>
        <w:pStyle w:val="IASBNormal"/>
        <w:ind w:left="1560" w:hanging="780"/>
      </w:pPr>
      <w:r>
        <w:rPr>
          <w:sz w:val="24"/>
          <w:szCs w:val="24"/>
        </w:rPr>
        <w:t>(d)   </w:t>
      </w:r>
      <w:r>
        <w:rPr>
          <w:sz w:val="24"/>
          <w:szCs w:val="24"/>
        </w:rPr>
        <w:t>     различные отчетные сегменты;</w:t>
      </w:r>
    </w:p>
    <w:p w:rsidR="00000000" w:rsidRDefault="00693418">
      <w:pPr>
        <w:pStyle w:val="IASBNormal"/>
        <w:ind w:left="1560" w:hanging="780"/>
      </w:pPr>
      <w:r>
        <w:rPr>
          <w:sz w:val="24"/>
          <w:szCs w:val="24"/>
        </w:rPr>
        <w:t>(e)         различные схемы финансирования (например, полностью нефинансируемые, полностью или частично финансируемые).</w:t>
      </w:r>
    </w:p>
    <w:p w:rsidR="00000000" w:rsidRDefault="00693418">
      <w:pPr>
        <w:pStyle w:val="IASBSubsubsectionTitle"/>
      </w:pPr>
      <w:r>
        <w:rPr>
          <w:rFonts w:ascii="Times New Roman" w:hAnsi="Times New Roman" w:cs="Times New Roman"/>
          <w:sz w:val="24"/>
          <w:szCs w:val="24"/>
        </w:rPr>
        <w:t>Характеристики программ с установленными выплатами и связанных с ними рисков</w:t>
      </w:r>
    </w:p>
    <w:p w:rsidR="00000000" w:rsidRDefault="00693418">
      <w:pPr>
        <w:pStyle w:val="IASBNormal"/>
        <w:ind w:left="780" w:hanging="780"/>
      </w:pPr>
      <w:bookmarkStart w:id="45" w:name="SUB13900"/>
      <w:bookmarkEnd w:id="45"/>
      <w:r>
        <w:rPr>
          <w:sz w:val="24"/>
          <w:szCs w:val="24"/>
        </w:rPr>
        <w:t>139.       Организация ра</w:t>
      </w:r>
      <w:r>
        <w:rPr>
          <w:sz w:val="24"/>
          <w:szCs w:val="24"/>
        </w:rPr>
        <w:t>скрывает:</w:t>
      </w:r>
    </w:p>
    <w:p w:rsidR="00000000" w:rsidRDefault="00693418">
      <w:pPr>
        <w:pStyle w:val="IASBNormal"/>
        <w:ind w:left="1560" w:hanging="780"/>
      </w:pPr>
      <w:r>
        <w:rPr>
          <w:sz w:val="24"/>
          <w:szCs w:val="24"/>
        </w:rPr>
        <w:t>(a)         информацию о характеристиках своих программ с установленными выплатами, включая:</w:t>
      </w:r>
    </w:p>
    <w:p w:rsidR="00000000" w:rsidRDefault="00693418">
      <w:pPr>
        <w:pStyle w:val="IASBNormal"/>
        <w:ind w:left="2340" w:hanging="780"/>
      </w:pPr>
      <w:r>
        <w:rPr>
          <w:sz w:val="24"/>
          <w:szCs w:val="24"/>
        </w:rPr>
        <w:t>(i)          характер вознаграждений, предоставляемых в соответствии с программой (например, программа с установленными выплатами на основе последней зар</w:t>
      </w:r>
      <w:r>
        <w:rPr>
          <w:sz w:val="24"/>
          <w:szCs w:val="24"/>
        </w:rPr>
        <w:t>аботной платы или программа на основе взносов с гарантией);</w:t>
      </w:r>
    </w:p>
    <w:p w:rsidR="00000000" w:rsidRDefault="00693418">
      <w:pPr>
        <w:pStyle w:val="IASBNormal"/>
        <w:ind w:left="2340" w:hanging="780"/>
      </w:pPr>
      <w:r>
        <w:rPr>
          <w:sz w:val="24"/>
          <w:szCs w:val="24"/>
        </w:rPr>
        <w:t>(ii)         описание нормативно-правовой базы, в рамках которой функционирует программа, например уровня минимальных требований к финансированию и влияния нормативно-правовой базы на программу, н</w:t>
      </w:r>
      <w:r>
        <w:rPr>
          <w:sz w:val="24"/>
          <w:szCs w:val="24"/>
        </w:rPr>
        <w:t xml:space="preserve">апример, предельной величины активов (см. </w:t>
      </w:r>
      <w:hyperlink w:anchor="sub6400" w:history="1">
        <w:r>
          <w:rPr>
            <w:rStyle w:val="a3"/>
            <w:sz w:val="24"/>
            <w:szCs w:val="24"/>
          </w:rPr>
          <w:t>пункт 64</w:t>
        </w:r>
      </w:hyperlink>
      <w:r>
        <w:rPr>
          <w:sz w:val="24"/>
          <w:szCs w:val="24"/>
        </w:rPr>
        <w:t>);</w:t>
      </w:r>
    </w:p>
    <w:p w:rsidR="00000000" w:rsidRDefault="00693418">
      <w:pPr>
        <w:pStyle w:val="IASBNormal"/>
        <w:ind w:left="2340" w:hanging="780"/>
      </w:pPr>
      <w:r>
        <w:rPr>
          <w:sz w:val="24"/>
          <w:szCs w:val="24"/>
        </w:rPr>
        <w:t>(iii)        описание обязанностей другой организации по управлению программой, например обязанности попечителей или членов правления программы;</w:t>
      </w:r>
    </w:p>
    <w:p w:rsidR="00000000" w:rsidRDefault="00693418">
      <w:pPr>
        <w:pStyle w:val="IASBNormal"/>
        <w:ind w:left="1560" w:hanging="780"/>
      </w:pPr>
      <w:r>
        <w:rPr>
          <w:sz w:val="24"/>
          <w:szCs w:val="24"/>
        </w:rPr>
        <w:t>(b)         описание рисков,</w:t>
      </w:r>
      <w:r>
        <w:rPr>
          <w:sz w:val="24"/>
          <w:szCs w:val="24"/>
        </w:rPr>
        <w:t xml:space="preserve"> которым программа подвергает организацию, при этом особое внимание должно уделяться необычным, специфическим для организации или программы рискам, а также существенным концентрациям рисков. Так, если активы программы инвестируются, главным образом, в один</w:t>
      </w:r>
      <w:r>
        <w:rPr>
          <w:sz w:val="24"/>
          <w:szCs w:val="24"/>
        </w:rPr>
        <w:t xml:space="preserve"> класс инвестиций, например недвижимость, программа может подвергать организацию концентрации риска, связанного с рынком недвижимости;</w:t>
      </w:r>
    </w:p>
    <w:p w:rsidR="00000000" w:rsidRDefault="00693418">
      <w:pPr>
        <w:pStyle w:val="IASBNormal"/>
        <w:ind w:left="1560" w:hanging="780"/>
      </w:pPr>
      <w:r>
        <w:rPr>
          <w:sz w:val="24"/>
          <w:szCs w:val="24"/>
        </w:rPr>
        <w:t xml:space="preserve">(c)         описание изменений, внесенных в программу, сокращений программы и погашения обязательств по программе. </w:t>
      </w:r>
    </w:p>
    <w:p w:rsidR="00000000" w:rsidRDefault="00693418">
      <w:pPr>
        <w:pStyle w:val="IASBSubsubsectionTitle"/>
      </w:pPr>
      <w:r>
        <w:rPr>
          <w:rFonts w:ascii="Times New Roman" w:hAnsi="Times New Roman" w:cs="Times New Roman"/>
          <w:sz w:val="24"/>
          <w:szCs w:val="24"/>
        </w:rPr>
        <w:t>Объяс</w:t>
      </w:r>
      <w:r>
        <w:rPr>
          <w:rFonts w:ascii="Times New Roman" w:hAnsi="Times New Roman" w:cs="Times New Roman"/>
          <w:sz w:val="24"/>
          <w:szCs w:val="24"/>
        </w:rPr>
        <w:t>нение сумм, представленных в финансовой отчетности</w:t>
      </w:r>
    </w:p>
    <w:p w:rsidR="00000000" w:rsidRDefault="00693418">
      <w:pPr>
        <w:pStyle w:val="IASBNormal"/>
        <w:ind w:left="780" w:hanging="780"/>
      </w:pPr>
      <w:bookmarkStart w:id="46" w:name="SUB14000"/>
      <w:bookmarkEnd w:id="46"/>
      <w:r>
        <w:rPr>
          <w:sz w:val="24"/>
          <w:szCs w:val="24"/>
        </w:rPr>
        <w:t>140.       Организация должна предоставить сверку остатка на начало периода с остатком на конец периода по каждому из следующих показателей (если применимо):</w:t>
      </w:r>
    </w:p>
    <w:p w:rsidR="00000000" w:rsidRDefault="00693418">
      <w:pPr>
        <w:pStyle w:val="IASBNormal"/>
        <w:ind w:left="1560" w:hanging="780"/>
      </w:pPr>
      <w:r>
        <w:rPr>
          <w:sz w:val="24"/>
          <w:szCs w:val="24"/>
        </w:rPr>
        <w:t xml:space="preserve">(a)         </w:t>
      </w:r>
      <w:r>
        <w:rPr>
          <w:sz w:val="24"/>
          <w:szCs w:val="24"/>
        </w:rPr>
        <w:t>чистое обязательство (актив) программы с установленными выплатами с отдельным раскрытием сверки:</w:t>
      </w:r>
    </w:p>
    <w:p w:rsidR="00000000" w:rsidRDefault="00693418">
      <w:pPr>
        <w:pStyle w:val="IASBNormal"/>
        <w:ind w:left="2340" w:hanging="780"/>
      </w:pPr>
      <w:r>
        <w:rPr>
          <w:sz w:val="24"/>
          <w:szCs w:val="24"/>
        </w:rPr>
        <w:t>(i)          активов программы;</w:t>
      </w:r>
    </w:p>
    <w:p w:rsidR="00000000" w:rsidRDefault="00693418">
      <w:pPr>
        <w:pStyle w:val="IASBNormal"/>
        <w:ind w:left="2340" w:hanging="780"/>
      </w:pPr>
      <w:r>
        <w:rPr>
          <w:sz w:val="24"/>
          <w:szCs w:val="24"/>
        </w:rPr>
        <w:t>(ii)         приведенной стоимости обязательства по установленным выплатам;</w:t>
      </w:r>
    </w:p>
    <w:p w:rsidR="00000000" w:rsidRDefault="00693418">
      <w:pPr>
        <w:pStyle w:val="IASBNormal"/>
        <w:ind w:left="2340" w:hanging="780"/>
      </w:pPr>
      <w:r>
        <w:rPr>
          <w:sz w:val="24"/>
          <w:szCs w:val="24"/>
        </w:rPr>
        <w:t>(iii)        влияния предельной величины активов;</w:t>
      </w:r>
    </w:p>
    <w:p w:rsidR="00000000" w:rsidRDefault="00693418">
      <w:pPr>
        <w:pStyle w:val="IASBNormal"/>
        <w:ind w:left="1560" w:hanging="780"/>
      </w:pPr>
      <w:r>
        <w:rPr>
          <w:sz w:val="24"/>
          <w:szCs w:val="24"/>
        </w:rPr>
        <w:t>(</w:t>
      </w:r>
      <w:r>
        <w:rPr>
          <w:sz w:val="24"/>
          <w:szCs w:val="24"/>
        </w:rPr>
        <w:t>b)         права на возмещение. Организация должна также описать связь между правами на возмещение и соответствующими обязательствами.</w:t>
      </w:r>
    </w:p>
    <w:p w:rsidR="00000000" w:rsidRDefault="00693418">
      <w:pPr>
        <w:pStyle w:val="IASBNormal"/>
        <w:ind w:left="780" w:hanging="780"/>
      </w:pPr>
      <w:r>
        <w:rPr>
          <w:sz w:val="24"/>
          <w:szCs w:val="24"/>
        </w:rPr>
        <w:t>141.       В каждой сверке, перечисленной в пункте 140, должны указываться все перечисленные ниже аспекты (если применимо</w:t>
      </w:r>
      <w:r>
        <w:rPr>
          <w:sz w:val="24"/>
          <w:szCs w:val="24"/>
        </w:rPr>
        <w:t>):</w:t>
      </w:r>
    </w:p>
    <w:p w:rsidR="00000000" w:rsidRDefault="00693418">
      <w:pPr>
        <w:pStyle w:val="IASBNormal"/>
        <w:ind w:left="1560" w:hanging="780"/>
      </w:pPr>
      <w:r>
        <w:rPr>
          <w:sz w:val="24"/>
          <w:szCs w:val="24"/>
        </w:rPr>
        <w:t>(a)         стоимость услуг текущего периода;</w:t>
      </w:r>
    </w:p>
    <w:p w:rsidR="00000000" w:rsidRDefault="00693418">
      <w:pPr>
        <w:pStyle w:val="IASBNormal"/>
        <w:ind w:left="1560" w:hanging="780"/>
      </w:pPr>
      <w:r>
        <w:rPr>
          <w:sz w:val="24"/>
          <w:szCs w:val="24"/>
        </w:rPr>
        <w:t>(b)         процентный доход или расход;</w:t>
      </w:r>
    </w:p>
    <w:p w:rsidR="00000000" w:rsidRDefault="00693418">
      <w:pPr>
        <w:pStyle w:val="IASBNormal"/>
        <w:ind w:left="1560" w:hanging="780"/>
      </w:pPr>
      <w:r>
        <w:rPr>
          <w:sz w:val="24"/>
          <w:szCs w:val="24"/>
        </w:rPr>
        <w:t>(c)         переоценка чистого обязательства (актива) программы с установленными выплатами с отдельным отражением:</w:t>
      </w:r>
    </w:p>
    <w:p w:rsidR="00000000" w:rsidRDefault="00693418">
      <w:pPr>
        <w:pStyle w:val="IASBNormal"/>
        <w:ind w:left="2340" w:hanging="780"/>
      </w:pPr>
      <w:r>
        <w:rPr>
          <w:sz w:val="24"/>
          <w:szCs w:val="24"/>
        </w:rPr>
        <w:t>(i)          дохода от активов программы, за исключ</w:t>
      </w:r>
      <w:r>
        <w:rPr>
          <w:sz w:val="24"/>
          <w:szCs w:val="24"/>
        </w:rPr>
        <w:t>ением сумм, включенных в проценты в соответствии с подпунктом (b);</w:t>
      </w:r>
    </w:p>
    <w:p w:rsidR="00000000" w:rsidRDefault="00693418">
      <w:pPr>
        <w:pStyle w:val="IASBNormal"/>
        <w:ind w:left="2340" w:hanging="780"/>
      </w:pPr>
      <w:r>
        <w:rPr>
          <w:sz w:val="24"/>
          <w:szCs w:val="24"/>
        </w:rPr>
        <w:t xml:space="preserve">(ii)         актуарных прибылей и убытков, возникающих в результате изменений демографических допущений (см. </w:t>
      </w:r>
      <w:hyperlink w:anchor="sub7600" w:history="1">
        <w:r>
          <w:rPr>
            <w:rStyle w:val="a3"/>
            <w:sz w:val="24"/>
            <w:szCs w:val="24"/>
          </w:rPr>
          <w:t>пункт 76(a)</w:t>
        </w:r>
      </w:hyperlink>
      <w:r>
        <w:rPr>
          <w:sz w:val="24"/>
          <w:szCs w:val="24"/>
        </w:rPr>
        <w:t>);</w:t>
      </w:r>
    </w:p>
    <w:p w:rsidR="00000000" w:rsidRDefault="00693418">
      <w:pPr>
        <w:pStyle w:val="IASBNormal"/>
        <w:ind w:left="2340" w:hanging="780"/>
      </w:pPr>
      <w:r>
        <w:rPr>
          <w:sz w:val="24"/>
          <w:szCs w:val="24"/>
        </w:rPr>
        <w:t>(iii)        актуарных прибылей и уб</w:t>
      </w:r>
      <w:r>
        <w:rPr>
          <w:sz w:val="24"/>
          <w:szCs w:val="24"/>
        </w:rPr>
        <w:t>ытков, возникающих в результате изменений финансовых допущений (см. пункт 76(b));</w:t>
      </w:r>
    </w:p>
    <w:p w:rsidR="00000000" w:rsidRDefault="00693418">
      <w:pPr>
        <w:pStyle w:val="IASBNormal"/>
        <w:ind w:left="2340" w:hanging="780"/>
      </w:pPr>
      <w:r>
        <w:rPr>
          <w:sz w:val="24"/>
          <w:szCs w:val="24"/>
        </w:rPr>
        <w:t>(iv)        изменений влияния ограничения чистого актива программы с установленными выплатами до величины предельной величины актива, за исключением сумм, включенных в процен</w:t>
      </w:r>
      <w:r>
        <w:rPr>
          <w:sz w:val="24"/>
          <w:szCs w:val="24"/>
        </w:rPr>
        <w:t>ты в соответствии с подпунктом (b). Организация должна также раскрыть то, как она определяет максимально доступную экономическую выгоду, то есть будет ли данная выгода получена в форме возвратов, сокращения будущих взносов или комбинации того и другого;</w:t>
      </w:r>
    </w:p>
    <w:p w:rsidR="00000000" w:rsidRDefault="00693418">
      <w:pPr>
        <w:pStyle w:val="IASBNormal"/>
        <w:ind w:left="1560" w:hanging="780"/>
      </w:pPr>
      <w:r>
        <w:rPr>
          <w:sz w:val="24"/>
          <w:szCs w:val="24"/>
        </w:rPr>
        <w:t xml:space="preserve">(d)        стоимость услуг прошлых периодов и прибыли и убытки, возникающие в результате погашения обязательств по программе. В соответствии с пунктом 100 стоимость услуг прошлых периодов и прибыли и убытки, возникающие в результате погашения обязательств </w:t>
      </w:r>
      <w:r>
        <w:rPr>
          <w:sz w:val="24"/>
          <w:szCs w:val="24"/>
        </w:rPr>
        <w:t>по программе, могут не разделяться, если они возникают вместе;</w:t>
      </w:r>
    </w:p>
    <w:p w:rsidR="00000000" w:rsidRDefault="00693418">
      <w:pPr>
        <w:pStyle w:val="IASBNormal"/>
        <w:ind w:left="1560" w:hanging="780"/>
      </w:pPr>
      <w:r>
        <w:rPr>
          <w:sz w:val="24"/>
          <w:szCs w:val="24"/>
        </w:rPr>
        <w:t>(e)         влияние изменений валютных курсов;</w:t>
      </w:r>
    </w:p>
    <w:p w:rsidR="00000000" w:rsidRDefault="00693418">
      <w:pPr>
        <w:pStyle w:val="IASBNormal"/>
        <w:ind w:left="1560" w:hanging="780"/>
      </w:pPr>
      <w:r>
        <w:rPr>
          <w:sz w:val="24"/>
          <w:szCs w:val="24"/>
        </w:rPr>
        <w:t>(f)         взносы в программу с отдельным указанием взносов со стороны работодателя и участников программы;</w:t>
      </w:r>
    </w:p>
    <w:p w:rsidR="00000000" w:rsidRDefault="00693418">
      <w:pPr>
        <w:pStyle w:val="IASBNormal"/>
        <w:ind w:left="1560" w:hanging="780"/>
      </w:pPr>
      <w:r>
        <w:rPr>
          <w:sz w:val="24"/>
          <w:szCs w:val="24"/>
        </w:rPr>
        <w:t>(g)         платежи из средств програ</w:t>
      </w:r>
      <w:r>
        <w:rPr>
          <w:sz w:val="24"/>
          <w:szCs w:val="24"/>
        </w:rPr>
        <w:t>ммы с отдельным указанием сумм, выплаченных в связи с погашением обязательств;</w:t>
      </w:r>
    </w:p>
    <w:p w:rsidR="00000000" w:rsidRDefault="00693418">
      <w:pPr>
        <w:pStyle w:val="IASBNormal"/>
        <w:ind w:left="1560" w:hanging="780"/>
      </w:pPr>
      <w:r>
        <w:rPr>
          <w:sz w:val="24"/>
          <w:szCs w:val="24"/>
        </w:rPr>
        <w:t>(h)         влияние объединений и выбытий бизнесов.</w:t>
      </w:r>
    </w:p>
    <w:p w:rsidR="00000000" w:rsidRDefault="00693418">
      <w:pPr>
        <w:pStyle w:val="IASBNormal"/>
        <w:ind w:left="780" w:hanging="780"/>
      </w:pPr>
      <w:bookmarkStart w:id="47" w:name="SUB14200"/>
      <w:bookmarkEnd w:id="47"/>
      <w:r>
        <w:rPr>
          <w:sz w:val="24"/>
          <w:szCs w:val="24"/>
        </w:rPr>
        <w:t>142.       Организация должна разделить информацию о справедливой стоимости активов программы на классы в зависимости от хара</w:t>
      </w:r>
      <w:r>
        <w:rPr>
          <w:sz w:val="24"/>
          <w:szCs w:val="24"/>
        </w:rPr>
        <w:t xml:space="preserve">ктера данных активов и связанных с ними рисков, подразделяя каждый класс активов программы на активы, имеющие рыночную котировку на активном рынке (как этот термин определен в </w:t>
      </w:r>
      <w:hyperlink r:id="rId25" w:history="1">
        <w:r>
          <w:rPr>
            <w:rStyle w:val="a3"/>
            <w:sz w:val="24"/>
            <w:szCs w:val="24"/>
          </w:rPr>
          <w:t>МСФО (IFRS) 13</w:t>
        </w:r>
      </w:hyperlink>
      <w:r>
        <w:rPr>
          <w:sz w:val="24"/>
          <w:szCs w:val="24"/>
        </w:rPr>
        <w:t xml:space="preserve"> </w:t>
      </w:r>
      <w:r>
        <w:rPr>
          <w:i/>
          <w:iCs/>
          <w:sz w:val="24"/>
          <w:szCs w:val="24"/>
        </w:rPr>
        <w:t>«Оценка справедливой стоимости»</w:t>
      </w:r>
      <w:r>
        <w:rPr>
          <w:sz w:val="24"/>
          <w:szCs w:val="24"/>
        </w:rPr>
        <w:t>), и активы, не имеющие таковой. Например, учитывая уровень раскрытия информации, обсуждаемый в пункте 136, организация может выделять:</w:t>
      </w:r>
    </w:p>
    <w:p w:rsidR="00000000" w:rsidRDefault="00693418">
      <w:pPr>
        <w:pStyle w:val="IASBNormal"/>
        <w:ind w:left="1560" w:hanging="780"/>
      </w:pPr>
      <w:r>
        <w:rPr>
          <w:sz w:val="24"/>
          <w:szCs w:val="24"/>
        </w:rPr>
        <w:t xml:space="preserve">(a)         денежные средства и их эквиваленты; </w:t>
      </w:r>
    </w:p>
    <w:p w:rsidR="00000000" w:rsidRDefault="00693418">
      <w:pPr>
        <w:pStyle w:val="IASBNormal"/>
        <w:ind w:left="1560" w:hanging="780"/>
      </w:pPr>
      <w:r>
        <w:rPr>
          <w:sz w:val="24"/>
          <w:szCs w:val="24"/>
        </w:rPr>
        <w:t>(b)         долевые инструменты (распред</w:t>
      </w:r>
      <w:r>
        <w:rPr>
          <w:sz w:val="24"/>
          <w:szCs w:val="24"/>
        </w:rPr>
        <w:t xml:space="preserve">еленные по отраслям, размерам компаний, географическому местоположению и т. д.); </w:t>
      </w:r>
    </w:p>
    <w:p w:rsidR="00000000" w:rsidRDefault="00693418">
      <w:pPr>
        <w:pStyle w:val="IASBNormal"/>
        <w:ind w:left="1560" w:hanging="780"/>
      </w:pPr>
      <w:r>
        <w:rPr>
          <w:sz w:val="24"/>
          <w:szCs w:val="24"/>
        </w:rPr>
        <w:t xml:space="preserve">(c)         долговые инструменты (распределенные по типам эмитентов, кредитному качеству, географическому местоположению и т. д.); </w:t>
      </w:r>
    </w:p>
    <w:p w:rsidR="00000000" w:rsidRDefault="00693418">
      <w:pPr>
        <w:pStyle w:val="IASBNormal"/>
        <w:ind w:left="1560" w:hanging="780"/>
      </w:pPr>
      <w:r>
        <w:rPr>
          <w:sz w:val="24"/>
          <w:szCs w:val="24"/>
        </w:rPr>
        <w:t>(d)        объекты недвижимости (распредел</w:t>
      </w:r>
      <w:r>
        <w:rPr>
          <w:sz w:val="24"/>
          <w:szCs w:val="24"/>
        </w:rPr>
        <w:t>енные по географическому местоположению и т. д.);</w:t>
      </w:r>
    </w:p>
    <w:p w:rsidR="00000000" w:rsidRDefault="00693418">
      <w:pPr>
        <w:pStyle w:val="IASBNormal"/>
        <w:ind w:left="1560" w:hanging="780"/>
      </w:pPr>
      <w:r>
        <w:rPr>
          <w:sz w:val="24"/>
          <w:szCs w:val="24"/>
        </w:rPr>
        <w:t xml:space="preserve">(e)         производные инструменты (распределенные по типам рисков, лежащих в основе договора: например, процентные договоры, валютные договоры, долевые договоры, кредитные договоры, свопы, компенсирующие </w:t>
      </w:r>
      <w:r>
        <w:rPr>
          <w:sz w:val="24"/>
          <w:szCs w:val="24"/>
        </w:rPr>
        <w:t>риски того, что продолжительность жизни работников, охваченных программой, окажется дольше ожидаемой, и т. д.);</w:t>
      </w:r>
    </w:p>
    <w:p w:rsidR="00000000" w:rsidRDefault="00693418">
      <w:pPr>
        <w:pStyle w:val="IASBNormal"/>
        <w:ind w:left="1560" w:hanging="780"/>
      </w:pPr>
      <w:r>
        <w:rPr>
          <w:sz w:val="24"/>
          <w:szCs w:val="24"/>
        </w:rPr>
        <w:t xml:space="preserve">(f)         инвестиционные фонды (распределенные по типам фондов); </w:t>
      </w:r>
    </w:p>
    <w:p w:rsidR="00000000" w:rsidRDefault="00693418">
      <w:pPr>
        <w:pStyle w:val="IASBNormal"/>
        <w:ind w:left="1560" w:hanging="780"/>
      </w:pPr>
      <w:r>
        <w:rPr>
          <w:sz w:val="24"/>
          <w:szCs w:val="24"/>
        </w:rPr>
        <w:t>(g)         ценные бумаги, обеспеченные активами; и</w:t>
      </w:r>
    </w:p>
    <w:p w:rsidR="00000000" w:rsidRDefault="00693418">
      <w:pPr>
        <w:pStyle w:val="IASBNormal"/>
        <w:ind w:left="1560" w:hanging="780"/>
      </w:pPr>
      <w:r>
        <w:rPr>
          <w:sz w:val="24"/>
          <w:szCs w:val="24"/>
        </w:rPr>
        <w:t xml:space="preserve">(h)         </w:t>
      </w:r>
      <w:r>
        <w:rPr>
          <w:sz w:val="24"/>
          <w:szCs w:val="24"/>
        </w:rPr>
        <w:t xml:space="preserve">структурированный долг. </w:t>
      </w:r>
    </w:p>
    <w:p w:rsidR="00000000" w:rsidRDefault="00693418">
      <w:pPr>
        <w:pStyle w:val="IASBNormal"/>
        <w:ind w:left="780" w:hanging="780"/>
      </w:pPr>
      <w:r>
        <w:rPr>
          <w:sz w:val="24"/>
          <w:szCs w:val="24"/>
        </w:rPr>
        <w:t>143.       Организация раскрывает справедливую стоимость собственных переводных финансовых инструментов, удерживаемых в качестве активов программы, и справедливую стоимость активов программы, которые представляют собой занятую орга</w:t>
      </w:r>
      <w:r>
        <w:rPr>
          <w:sz w:val="24"/>
          <w:szCs w:val="24"/>
        </w:rPr>
        <w:t>низацией недвижимость или другие используемые ею активы.</w:t>
      </w:r>
    </w:p>
    <w:p w:rsidR="00000000" w:rsidRDefault="00693418">
      <w:pPr>
        <w:pStyle w:val="IASBNormal"/>
        <w:ind w:left="780" w:hanging="780"/>
      </w:pPr>
      <w:bookmarkStart w:id="48" w:name="SUB14400"/>
      <w:bookmarkEnd w:id="48"/>
      <w:r>
        <w:rPr>
          <w:sz w:val="24"/>
          <w:szCs w:val="24"/>
        </w:rPr>
        <w:t xml:space="preserve">144.       Организация раскрывает существенные актуарные допущения, использованные для определения приведенной стоимости обязательства по установленным выплатам (см. </w:t>
      </w:r>
      <w:hyperlink w:anchor="sub7600" w:history="1">
        <w:r>
          <w:rPr>
            <w:rStyle w:val="a3"/>
            <w:sz w:val="24"/>
            <w:szCs w:val="24"/>
          </w:rPr>
          <w:t>пун</w:t>
        </w:r>
        <w:r>
          <w:rPr>
            <w:rStyle w:val="a3"/>
            <w:sz w:val="24"/>
            <w:szCs w:val="24"/>
          </w:rPr>
          <w:t>кт 76</w:t>
        </w:r>
      </w:hyperlink>
      <w:r>
        <w:rPr>
          <w:sz w:val="24"/>
          <w:szCs w:val="24"/>
        </w:rPr>
        <w:t>). Такая информация должна раскрываться в абсолютном выражении (например, как абсолютное процентное соотношение, а не как маржа между разными процентами и прочими переменными). Если организация раскрывает информацию по группе программ в целом, она дол</w:t>
      </w:r>
      <w:r>
        <w:rPr>
          <w:sz w:val="24"/>
          <w:szCs w:val="24"/>
        </w:rPr>
        <w:t>жна предоставлять такую информацию в виде средневзвешенных величин или значений в относительно узких диапазонах.</w:t>
      </w:r>
    </w:p>
    <w:p w:rsidR="00000000" w:rsidRDefault="00693418">
      <w:pPr>
        <w:pStyle w:val="IASBSubsubsectionTitle"/>
      </w:pPr>
      <w:r>
        <w:rPr>
          <w:rFonts w:ascii="Times New Roman" w:hAnsi="Times New Roman" w:cs="Times New Roman"/>
          <w:sz w:val="24"/>
          <w:szCs w:val="24"/>
        </w:rPr>
        <w:t>Суммы, сроки и неопределенность будущих денежных потоков</w:t>
      </w:r>
    </w:p>
    <w:p w:rsidR="00000000" w:rsidRDefault="00693418">
      <w:pPr>
        <w:pStyle w:val="IASBNormal"/>
        <w:ind w:left="780" w:hanging="780"/>
      </w:pPr>
      <w:bookmarkStart w:id="49" w:name="SUB14500"/>
      <w:bookmarkEnd w:id="49"/>
      <w:r>
        <w:rPr>
          <w:sz w:val="24"/>
          <w:szCs w:val="24"/>
        </w:rPr>
        <w:t>145.       Организация раскрывает:</w:t>
      </w:r>
    </w:p>
    <w:p w:rsidR="00000000" w:rsidRDefault="00693418">
      <w:pPr>
        <w:pStyle w:val="IASBNormal"/>
        <w:ind w:left="1560" w:hanging="780"/>
      </w:pPr>
      <w:r>
        <w:rPr>
          <w:sz w:val="24"/>
          <w:szCs w:val="24"/>
        </w:rPr>
        <w:t>(a)         анализ чувствительности по каждому суще</w:t>
      </w:r>
      <w:r>
        <w:rPr>
          <w:sz w:val="24"/>
          <w:szCs w:val="24"/>
        </w:rPr>
        <w:t xml:space="preserve">ственному актуарному допущению (которое раскрывается в соответствии с </w:t>
      </w:r>
      <w:hyperlink w:anchor="sub14400" w:history="1">
        <w:r>
          <w:rPr>
            <w:rStyle w:val="a3"/>
            <w:sz w:val="24"/>
            <w:szCs w:val="24"/>
          </w:rPr>
          <w:t>пунктом 144</w:t>
        </w:r>
      </w:hyperlink>
      <w:r>
        <w:rPr>
          <w:sz w:val="24"/>
          <w:szCs w:val="24"/>
        </w:rPr>
        <w:t xml:space="preserve">) по состоянию на конец отчетного периода с раскрытием информации о том, как на обязательство по установленным выплатам повлияли бы обоснованно </w:t>
      </w:r>
      <w:r>
        <w:rPr>
          <w:sz w:val="24"/>
          <w:szCs w:val="24"/>
        </w:rPr>
        <w:t>возможные на эту дату изменения соответствующего актуарного допущения;</w:t>
      </w:r>
    </w:p>
    <w:p w:rsidR="00000000" w:rsidRDefault="00693418">
      <w:pPr>
        <w:pStyle w:val="IASBNormal"/>
        <w:ind w:left="1560" w:hanging="780"/>
      </w:pPr>
      <w:r>
        <w:rPr>
          <w:sz w:val="24"/>
          <w:szCs w:val="24"/>
        </w:rPr>
        <w:t>(b)         методы и допущения, использованные при подготовке анализа чувствительности, требуемого подпунктом (a), а также ограничения данных методов;</w:t>
      </w:r>
    </w:p>
    <w:p w:rsidR="00000000" w:rsidRDefault="00693418">
      <w:pPr>
        <w:pStyle w:val="IASBNormal"/>
        <w:ind w:left="1560" w:hanging="780"/>
      </w:pPr>
      <w:r>
        <w:rPr>
          <w:sz w:val="24"/>
          <w:szCs w:val="24"/>
        </w:rPr>
        <w:t>(c)         изменения (по сравнени</w:t>
      </w:r>
      <w:r>
        <w:rPr>
          <w:sz w:val="24"/>
          <w:szCs w:val="24"/>
        </w:rPr>
        <w:t>ю с предыдущим периодом) методов и допущений, использованных при подготовке анализа чувствительности, и причины таких изменений.</w:t>
      </w:r>
    </w:p>
    <w:p w:rsidR="00000000" w:rsidRDefault="00693418">
      <w:pPr>
        <w:pStyle w:val="IASBNormal"/>
        <w:ind w:left="780" w:hanging="780"/>
      </w:pPr>
      <w:r>
        <w:rPr>
          <w:sz w:val="24"/>
          <w:szCs w:val="24"/>
        </w:rPr>
        <w:t>146.       Организация описывает все стратегии по балансированию активов и обязательств, используемые программой или организаци</w:t>
      </w:r>
      <w:r>
        <w:rPr>
          <w:sz w:val="24"/>
          <w:szCs w:val="24"/>
        </w:rPr>
        <w:t>ей для управления рисками, включая использование аннуитетов и других методик, таких как свопы, компенсирующие риски того, что продолжительность жизни работников, охваченных программой, окажется дольше ожидаемой.</w:t>
      </w:r>
    </w:p>
    <w:p w:rsidR="00000000" w:rsidRDefault="00693418">
      <w:pPr>
        <w:pStyle w:val="IASBNormal"/>
        <w:ind w:left="780" w:hanging="780"/>
      </w:pPr>
      <w:bookmarkStart w:id="50" w:name="SUB14700"/>
      <w:bookmarkEnd w:id="50"/>
      <w:r>
        <w:rPr>
          <w:sz w:val="24"/>
          <w:szCs w:val="24"/>
        </w:rPr>
        <w:t>147.       Для того чтобы описать влияние пр</w:t>
      </w:r>
      <w:r>
        <w:rPr>
          <w:sz w:val="24"/>
          <w:szCs w:val="24"/>
        </w:rPr>
        <w:t>ограммы с установленными выплатами на будущие денежные потоки организации, организация раскрывает следующую информацию:</w:t>
      </w:r>
    </w:p>
    <w:p w:rsidR="00000000" w:rsidRDefault="00693418">
      <w:pPr>
        <w:pStyle w:val="IASBNormal"/>
        <w:ind w:left="1560" w:hanging="780"/>
      </w:pPr>
      <w:r>
        <w:rPr>
          <w:sz w:val="24"/>
          <w:szCs w:val="24"/>
        </w:rPr>
        <w:t>(a)         описание схем и политики финансирования, которые влияют на будущие взносы;</w:t>
      </w:r>
    </w:p>
    <w:p w:rsidR="00000000" w:rsidRDefault="00693418">
      <w:pPr>
        <w:pStyle w:val="IASBNormal"/>
        <w:ind w:left="1560" w:hanging="780"/>
      </w:pPr>
      <w:r>
        <w:rPr>
          <w:sz w:val="24"/>
          <w:szCs w:val="24"/>
        </w:rPr>
        <w:t>(b)         взносы в программу, ожидаемые в следу</w:t>
      </w:r>
      <w:r>
        <w:rPr>
          <w:sz w:val="24"/>
          <w:szCs w:val="24"/>
        </w:rPr>
        <w:t>ющем годовом отчетном периоде;</w:t>
      </w:r>
    </w:p>
    <w:p w:rsidR="00000000" w:rsidRDefault="00693418">
      <w:pPr>
        <w:pStyle w:val="IASBNormal"/>
        <w:ind w:left="1560" w:hanging="780"/>
      </w:pPr>
      <w:r>
        <w:rPr>
          <w:sz w:val="24"/>
          <w:szCs w:val="24"/>
        </w:rPr>
        <w:t>(c)         информация о сроках погашения обязательства по установленным выплатам. Она должна включать средневзвешенную продолжительность обязательства по установленным выплатам и может включать иную информацию о распределени</w:t>
      </w:r>
      <w:r>
        <w:rPr>
          <w:sz w:val="24"/>
          <w:szCs w:val="24"/>
        </w:rPr>
        <w:t>и сроков выплаты вознаграждений, такую как анализ сроков выплаты вознаграждений.</w:t>
      </w:r>
    </w:p>
    <w:p w:rsidR="00000000" w:rsidRDefault="00693418">
      <w:pPr>
        <w:pStyle w:val="IASBSubsubsectionTitle"/>
      </w:pPr>
      <w:r>
        <w:rPr>
          <w:rFonts w:ascii="Times New Roman" w:hAnsi="Times New Roman" w:cs="Times New Roman"/>
          <w:sz w:val="24"/>
          <w:szCs w:val="24"/>
        </w:rPr>
        <w:t>Совместные программы нескольких работодателей</w:t>
      </w:r>
    </w:p>
    <w:p w:rsidR="00000000" w:rsidRDefault="00693418">
      <w:pPr>
        <w:pStyle w:val="IASBNormal"/>
        <w:ind w:left="780" w:hanging="780"/>
      </w:pPr>
      <w:bookmarkStart w:id="51" w:name="SUB14800"/>
      <w:bookmarkEnd w:id="51"/>
      <w:r>
        <w:rPr>
          <w:sz w:val="24"/>
          <w:szCs w:val="24"/>
        </w:rPr>
        <w:t>148.       Если организация участвует в совместной программе нескольких работодателей с установленными выплатами, она должна раск</w:t>
      </w:r>
      <w:r>
        <w:rPr>
          <w:sz w:val="24"/>
          <w:szCs w:val="24"/>
        </w:rPr>
        <w:t>рыть следующее:</w:t>
      </w:r>
    </w:p>
    <w:p w:rsidR="00000000" w:rsidRDefault="00693418">
      <w:pPr>
        <w:pStyle w:val="IASBNormal"/>
        <w:ind w:left="1560" w:hanging="780"/>
      </w:pPr>
      <w:r>
        <w:rPr>
          <w:sz w:val="24"/>
          <w:szCs w:val="24"/>
        </w:rPr>
        <w:t>(a)         описание схем финансирования, включая метод, использованный для определения размера взносов организации, и минимальные требования к финансированию;</w:t>
      </w:r>
    </w:p>
    <w:p w:rsidR="00000000" w:rsidRDefault="00693418">
      <w:pPr>
        <w:pStyle w:val="IASBNormal"/>
        <w:ind w:left="1560" w:hanging="780"/>
      </w:pPr>
      <w:r>
        <w:rPr>
          <w:sz w:val="24"/>
          <w:szCs w:val="24"/>
        </w:rPr>
        <w:t>(b)         описание того, в какой степени организация может нести ответственнос</w:t>
      </w:r>
      <w:r>
        <w:rPr>
          <w:sz w:val="24"/>
          <w:szCs w:val="24"/>
        </w:rPr>
        <w:t>ть перед программой по обязательствам других организаций в соответствии с условиями совместной программы нескольких работодателей;</w:t>
      </w:r>
    </w:p>
    <w:p w:rsidR="00000000" w:rsidRDefault="00693418">
      <w:pPr>
        <w:pStyle w:val="IASBNormal"/>
        <w:ind w:left="1560" w:hanging="780"/>
      </w:pPr>
      <w:r>
        <w:rPr>
          <w:sz w:val="24"/>
          <w:szCs w:val="24"/>
        </w:rPr>
        <w:t>(c)         описание согласованного распределения дефицита или профицита в случае:</w:t>
      </w:r>
    </w:p>
    <w:p w:rsidR="00000000" w:rsidRDefault="00693418">
      <w:pPr>
        <w:pStyle w:val="IASBNormal"/>
        <w:ind w:left="2340" w:hanging="780"/>
      </w:pPr>
      <w:r>
        <w:rPr>
          <w:sz w:val="24"/>
          <w:szCs w:val="24"/>
        </w:rPr>
        <w:t>(i)          ликвидации программы; или</w:t>
      </w:r>
    </w:p>
    <w:p w:rsidR="00000000" w:rsidRDefault="00693418">
      <w:pPr>
        <w:pStyle w:val="IASBNormal"/>
        <w:ind w:left="2340" w:hanging="780"/>
      </w:pPr>
      <w:r>
        <w:rPr>
          <w:sz w:val="24"/>
          <w:szCs w:val="24"/>
        </w:rPr>
        <w:t>(ii</w:t>
      </w:r>
      <w:r>
        <w:rPr>
          <w:sz w:val="24"/>
          <w:szCs w:val="24"/>
        </w:rPr>
        <w:t>)         выхода организации из программы;</w:t>
      </w:r>
    </w:p>
    <w:p w:rsidR="00000000" w:rsidRDefault="00693418">
      <w:pPr>
        <w:pStyle w:val="IASBNormal"/>
        <w:ind w:left="1560" w:hanging="780"/>
      </w:pPr>
      <w:r>
        <w:rPr>
          <w:sz w:val="24"/>
          <w:szCs w:val="24"/>
        </w:rPr>
        <w:t xml:space="preserve">(d)        если организация отражает данную программу как программу с установленными взносами в соответствии с </w:t>
      </w:r>
      <w:hyperlink w:anchor="sub3400" w:history="1">
        <w:r>
          <w:rPr>
            <w:rStyle w:val="a3"/>
            <w:sz w:val="24"/>
            <w:szCs w:val="24"/>
          </w:rPr>
          <w:t>пунктом 34</w:t>
        </w:r>
      </w:hyperlink>
      <w:r>
        <w:rPr>
          <w:sz w:val="24"/>
          <w:szCs w:val="24"/>
        </w:rPr>
        <w:t xml:space="preserve">, она должна раскрыть следующую информацию в дополнение к информации, требуемой подпунктами (a)-(c), и вместо информации, требуемой </w:t>
      </w:r>
      <w:hyperlink w:anchor="sub13900" w:history="1">
        <w:r>
          <w:rPr>
            <w:rStyle w:val="a3"/>
            <w:sz w:val="24"/>
            <w:szCs w:val="24"/>
          </w:rPr>
          <w:t>пунктами 139-147</w:t>
        </w:r>
      </w:hyperlink>
      <w:r>
        <w:rPr>
          <w:sz w:val="24"/>
          <w:szCs w:val="24"/>
        </w:rPr>
        <w:t>:</w:t>
      </w:r>
    </w:p>
    <w:p w:rsidR="00000000" w:rsidRDefault="00693418">
      <w:pPr>
        <w:pStyle w:val="IASBNormal"/>
        <w:ind w:left="2340" w:hanging="780"/>
      </w:pPr>
      <w:r>
        <w:rPr>
          <w:sz w:val="24"/>
          <w:szCs w:val="24"/>
        </w:rPr>
        <w:t>(i)          тот факт, что данная программа является программой с установле</w:t>
      </w:r>
      <w:r>
        <w:rPr>
          <w:sz w:val="24"/>
          <w:szCs w:val="24"/>
        </w:rPr>
        <w:t>нными выплатами;</w:t>
      </w:r>
    </w:p>
    <w:p w:rsidR="00000000" w:rsidRDefault="00693418">
      <w:pPr>
        <w:pStyle w:val="IASBNormal"/>
        <w:ind w:left="2340" w:hanging="780"/>
      </w:pPr>
      <w:r>
        <w:rPr>
          <w:sz w:val="24"/>
          <w:szCs w:val="24"/>
        </w:rPr>
        <w:t>(ii)         причину отсутствия достаточной информации для отражения данной программы как программы с установленными выплатами;</w:t>
      </w:r>
    </w:p>
    <w:p w:rsidR="00000000" w:rsidRDefault="00693418">
      <w:pPr>
        <w:pStyle w:val="IASBNormal"/>
        <w:ind w:left="2340" w:hanging="780"/>
      </w:pPr>
      <w:r>
        <w:rPr>
          <w:sz w:val="24"/>
          <w:szCs w:val="24"/>
        </w:rPr>
        <w:t>(iii)        взносы в программу, ожидаемые в следующем годовом отчетном периоде;</w:t>
      </w:r>
    </w:p>
    <w:p w:rsidR="00000000" w:rsidRDefault="00693418">
      <w:pPr>
        <w:pStyle w:val="IASBNormal"/>
        <w:ind w:left="2340" w:hanging="780"/>
      </w:pPr>
      <w:r>
        <w:rPr>
          <w:sz w:val="24"/>
          <w:szCs w:val="24"/>
        </w:rPr>
        <w:t>(iv)        информацию о дефиц</w:t>
      </w:r>
      <w:r>
        <w:rPr>
          <w:sz w:val="24"/>
          <w:szCs w:val="24"/>
        </w:rPr>
        <w:t>ите или профиците программы, который может повлиять на сумму будущих взносов, включая основу, использованную для определения такого дефицита или профицита, и последствия для организации, при наличии таковых;</w:t>
      </w:r>
    </w:p>
    <w:p w:rsidR="00000000" w:rsidRDefault="00693418">
      <w:pPr>
        <w:pStyle w:val="IASBNormal"/>
        <w:ind w:left="2340" w:hanging="780"/>
      </w:pPr>
      <w:r>
        <w:rPr>
          <w:sz w:val="24"/>
          <w:szCs w:val="24"/>
        </w:rPr>
        <w:t xml:space="preserve">(v)         </w:t>
      </w:r>
      <w:r>
        <w:rPr>
          <w:sz w:val="24"/>
          <w:szCs w:val="24"/>
        </w:rPr>
        <w:t>степень участия организации в программе по сравнению с другими участвующими организациями. Примеры показателей, которые можно использовать для описания степени участия в программе, включают пропорциональную долю организации в общей сумме взносов в программ</w:t>
      </w:r>
      <w:r>
        <w:rPr>
          <w:sz w:val="24"/>
          <w:szCs w:val="24"/>
        </w:rPr>
        <w:t>у или пропорциональную долю организации в общем количестве активных работников - членов программы, вышедших на пенсию работников - членов программы и бывших работников - членов программы, имеющих право на получение вознаграждений, если такая информация име</w:t>
      </w:r>
      <w:r>
        <w:rPr>
          <w:sz w:val="24"/>
          <w:szCs w:val="24"/>
        </w:rPr>
        <w:t>ется в наличии.</w:t>
      </w:r>
    </w:p>
    <w:p w:rsidR="00000000" w:rsidRDefault="00693418">
      <w:pPr>
        <w:pStyle w:val="IASBSubsubsectionTitle"/>
      </w:pPr>
      <w:r>
        <w:rPr>
          <w:rFonts w:ascii="Times New Roman" w:hAnsi="Times New Roman" w:cs="Times New Roman"/>
          <w:sz w:val="24"/>
          <w:szCs w:val="24"/>
        </w:rPr>
        <w:t xml:space="preserve">Программы с установленными выплатами, разделяющие риски между организациями, находящимися под общим контролем </w:t>
      </w:r>
    </w:p>
    <w:p w:rsidR="00000000" w:rsidRDefault="00693418">
      <w:pPr>
        <w:pStyle w:val="IASBNormal"/>
        <w:ind w:left="780" w:hanging="780"/>
      </w:pPr>
      <w:bookmarkStart w:id="52" w:name="SUB14900"/>
      <w:bookmarkEnd w:id="52"/>
      <w:r>
        <w:rPr>
          <w:sz w:val="24"/>
          <w:szCs w:val="24"/>
        </w:rPr>
        <w:t>149.       Если организация участвует в программе с установленными выплатами, которая разделяет риски между организациями, находя</w:t>
      </w:r>
      <w:r>
        <w:rPr>
          <w:sz w:val="24"/>
          <w:szCs w:val="24"/>
        </w:rPr>
        <w:t>щимися под общим контролем, она должна раскрыть следующую информацию:</w:t>
      </w:r>
    </w:p>
    <w:p w:rsidR="00000000" w:rsidRDefault="00693418">
      <w:pPr>
        <w:pStyle w:val="IASBNormal"/>
        <w:ind w:left="1560" w:hanging="780"/>
      </w:pPr>
      <w:r>
        <w:rPr>
          <w:sz w:val="24"/>
          <w:szCs w:val="24"/>
        </w:rPr>
        <w:t>(a)         соглашение или заявленную политику в отношении распределения чистых затрат по программе с установленными выплатами или факт отсутствия такой политики;</w:t>
      </w:r>
    </w:p>
    <w:p w:rsidR="00000000" w:rsidRDefault="00693418">
      <w:pPr>
        <w:pStyle w:val="IASBNormal"/>
        <w:ind w:left="1560" w:hanging="780"/>
      </w:pPr>
      <w:r>
        <w:rPr>
          <w:sz w:val="24"/>
          <w:szCs w:val="24"/>
        </w:rPr>
        <w:t>(b)         политику оп</w:t>
      </w:r>
      <w:r>
        <w:rPr>
          <w:sz w:val="24"/>
          <w:szCs w:val="24"/>
        </w:rPr>
        <w:t>ределения размера взносов, которые должны вноситься организацией;</w:t>
      </w:r>
    </w:p>
    <w:p w:rsidR="00000000" w:rsidRDefault="00693418">
      <w:pPr>
        <w:pStyle w:val="IASBNormal"/>
        <w:ind w:left="1560" w:hanging="780"/>
      </w:pPr>
      <w:r>
        <w:rPr>
          <w:sz w:val="24"/>
          <w:szCs w:val="24"/>
        </w:rPr>
        <w:t xml:space="preserve">(c)         если организация отражает распределение чистых затрат по программе с установленными выплатами в соответствии с </w:t>
      </w:r>
      <w:hyperlink w:anchor="sub4100" w:history="1">
        <w:r>
          <w:rPr>
            <w:rStyle w:val="a3"/>
            <w:sz w:val="24"/>
            <w:szCs w:val="24"/>
          </w:rPr>
          <w:t>пунктом 41</w:t>
        </w:r>
      </w:hyperlink>
      <w:r>
        <w:rPr>
          <w:sz w:val="24"/>
          <w:szCs w:val="24"/>
        </w:rPr>
        <w:t>, всю информацию о программ</w:t>
      </w:r>
      <w:r>
        <w:rPr>
          <w:sz w:val="24"/>
          <w:szCs w:val="24"/>
        </w:rPr>
        <w:t xml:space="preserve">е в целом в соответствии с требованиями </w:t>
      </w:r>
      <w:hyperlink w:anchor="sub13500" w:history="1">
        <w:r>
          <w:rPr>
            <w:rStyle w:val="a3"/>
            <w:sz w:val="24"/>
            <w:szCs w:val="24"/>
          </w:rPr>
          <w:t>пунктов 135-147</w:t>
        </w:r>
      </w:hyperlink>
      <w:r>
        <w:rPr>
          <w:sz w:val="24"/>
          <w:szCs w:val="24"/>
        </w:rPr>
        <w:t>;</w:t>
      </w:r>
    </w:p>
    <w:p w:rsidR="00000000" w:rsidRDefault="00693418">
      <w:pPr>
        <w:pStyle w:val="IASBNormal"/>
        <w:ind w:left="1560" w:hanging="780"/>
      </w:pPr>
      <w:r>
        <w:rPr>
          <w:sz w:val="24"/>
          <w:szCs w:val="24"/>
        </w:rPr>
        <w:t xml:space="preserve">(d)        если организация отражает взносы, подлежащие внесению в течение периода, в соответствии с </w:t>
      </w:r>
      <w:hyperlink w:anchor="sub4100" w:history="1">
        <w:r>
          <w:rPr>
            <w:rStyle w:val="a3"/>
            <w:sz w:val="24"/>
            <w:szCs w:val="24"/>
          </w:rPr>
          <w:t>пунктом 41</w:t>
        </w:r>
      </w:hyperlink>
      <w:r>
        <w:rPr>
          <w:sz w:val="24"/>
          <w:szCs w:val="24"/>
        </w:rPr>
        <w:t xml:space="preserve">, информацию о программе в </w:t>
      </w:r>
      <w:r>
        <w:rPr>
          <w:sz w:val="24"/>
          <w:szCs w:val="24"/>
        </w:rPr>
        <w:t xml:space="preserve">целом в соответствии с требованиями </w:t>
      </w:r>
      <w:hyperlink w:anchor="sub13500" w:history="1">
        <w:r>
          <w:rPr>
            <w:rStyle w:val="a3"/>
            <w:sz w:val="24"/>
            <w:szCs w:val="24"/>
          </w:rPr>
          <w:t>пунктов 135-137</w:t>
        </w:r>
      </w:hyperlink>
      <w:r>
        <w:rPr>
          <w:sz w:val="24"/>
          <w:szCs w:val="24"/>
        </w:rPr>
        <w:t xml:space="preserve">, </w:t>
      </w:r>
      <w:hyperlink w:anchor="sub13900" w:history="1">
        <w:r>
          <w:rPr>
            <w:rStyle w:val="a3"/>
            <w:sz w:val="24"/>
            <w:szCs w:val="24"/>
          </w:rPr>
          <w:t>139</w:t>
        </w:r>
      </w:hyperlink>
      <w:r>
        <w:rPr>
          <w:sz w:val="24"/>
          <w:szCs w:val="24"/>
        </w:rPr>
        <w:t xml:space="preserve">, </w:t>
      </w:r>
      <w:hyperlink w:anchor="sub14200" w:history="1">
        <w:r>
          <w:rPr>
            <w:rStyle w:val="a3"/>
            <w:sz w:val="24"/>
            <w:szCs w:val="24"/>
          </w:rPr>
          <w:t>142-144</w:t>
        </w:r>
      </w:hyperlink>
      <w:r>
        <w:rPr>
          <w:sz w:val="24"/>
          <w:szCs w:val="24"/>
        </w:rPr>
        <w:t xml:space="preserve"> и </w:t>
      </w:r>
      <w:hyperlink w:anchor="sub14700" w:history="1">
        <w:r>
          <w:rPr>
            <w:rStyle w:val="a3"/>
            <w:sz w:val="24"/>
            <w:szCs w:val="24"/>
          </w:rPr>
          <w:t>147 (a) и (b)</w:t>
        </w:r>
      </w:hyperlink>
      <w:r>
        <w:rPr>
          <w:sz w:val="24"/>
          <w:szCs w:val="24"/>
        </w:rPr>
        <w:t>.</w:t>
      </w:r>
    </w:p>
    <w:p w:rsidR="00000000" w:rsidRDefault="00693418">
      <w:pPr>
        <w:pStyle w:val="IASBNormal"/>
        <w:ind w:left="780" w:hanging="780"/>
      </w:pPr>
      <w:r>
        <w:rPr>
          <w:sz w:val="24"/>
          <w:szCs w:val="24"/>
        </w:rPr>
        <w:t xml:space="preserve">150.       Информация, требуемая </w:t>
      </w:r>
      <w:hyperlink w:anchor="sub14900" w:history="1">
        <w:r>
          <w:rPr>
            <w:rStyle w:val="a3"/>
            <w:sz w:val="24"/>
            <w:szCs w:val="24"/>
          </w:rPr>
          <w:t>пунктами 149 (c) и (d)</w:t>
        </w:r>
      </w:hyperlink>
      <w:r>
        <w:rPr>
          <w:sz w:val="24"/>
          <w:szCs w:val="24"/>
        </w:rPr>
        <w:t>, может быть раскрыта посредством перекрестной ссылки на информацию, раскрытую в финансовой отчетности другой организации группы, если:</w:t>
      </w:r>
    </w:p>
    <w:p w:rsidR="00000000" w:rsidRDefault="00693418">
      <w:pPr>
        <w:pStyle w:val="IASBNormal"/>
        <w:ind w:left="1560" w:hanging="780"/>
      </w:pPr>
      <w:r>
        <w:rPr>
          <w:sz w:val="24"/>
          <w:szCs w:val="24"/>
        </w:rPr>
        <w:t>(a)         данная финансовая отчетность организации группы отдельно идентифицирует</w:t>
      </w:r>
      <w:r>
        <w:rPr>
          <w:sz w:val="24"/>
          <w:szCs w:val="24"/>
        </w:rPr>
        <w:t xml:space="preserve"> и раскрывает информацию, требуемую в отношении данной программы; и</w:t>
      </w:r>
    </w:p>
    <w:p w:rsidR="00000000" w:rsidRDefault="00693418">
      <w:pPr>
        <w:pStyle w:val="IASBNormal"/>
        <w:ind w:left="1560" w:hanging="780"/>
      </w:pPr>
      <w:r>
        <w:rPr>
          <w:sz w:val="24"/>
          <w:szCs w:val="24"/>
        </w:rPr>
        <w:t>(b)         данная финансовая отчетность организации группы доступна для пользователей финансовой отчетности на тех же условиях, что и финансовая отчетность данной организации, и в те же с</w:t>
      </w:r>
      <w:r>
        <w:rPr>
          <w:sz w:val="24"/>
          <w:szCs w:val="24"/>
        </w:rPr>
        <w:t>роки, что и финансовая отчетность данной организации, или более ранние сроки.</w:t>
      </w:r>
    </w:p>
    <w:p w:rsidR="00000000" w:rsidRDefault="00693418">
      <w:pPr>
        <w:pStyle w:val="IASBSubsubsectionTitle"/>
      </w:pPr>
      <w:r>
        <w:rPr>
          <w:rFonts w:ascii="Times New Roman" w:hAnsi="Times New Roman" w:cs="Times New Roman"/>
          <w:sz w:val="24"/>
          <w:szCs w:val="24"/>
        </w:rPr>
        <w:t xml:space="preserve">Требования к раскрытию информации, предусматриваемые другими МСФО </w:t>
      </w:r>
    </w:p>
    <w:p w:rsidR="00000000" w:rsidRDefault="00693418">
      <w:pPr>
        <w:pStyle w:val="IASBNormal"/>
        <w:ind w:left="780" w:hanging="780"/>
      </w:pPr>
      <w:r>
        <w:rPr>
          <w:sz w:val="24"/>
          <w:szCs w:val="24"/>
        </w:rPr>
        <w:t xml:space="preserve">151.       В соответствии с требованиями </w:t>
      </w:r>
      <w:hyperlink r:id="rId26" w:history="1">
        <w:r>
          <w:rPr>
            <w:rStyle w:val="a3"/>
            <w:sz w:val="24"/>
            <w:szCs w:val="24"/>
          </w:rPr>
          <w:t>МСФО </w:t>
        </w:r>
        <w:r>
          <w:rPr>
            <w:rStyle w:val="a3"/>
            <w:sz w:val="24"/>
            <w:szCs w:val="24"/>
          </w:rPr>
          <w:t>(IAS) 24</w:t>
        </w:r>
      </w:hyperlink>
      <w:r>
        <w:rPr>
          <w:sz w:val="24"/>
          <w:szCs w:val="24"/>
        </w:rPr>
        <w:t xml:space="preserve"> организация раскрывает информацию относительно:</w:t>
      </w:r>
    </w:p>
    <w:p w:rsidR="00000000" w:rsidRDefault="00693418">
      <w:pPr>
        <w:pStyle w:val="IASBNormal"/>
        <w:ind w:left="1560" w:hanging="780"/>
      </w:pPr>
      <w:r>
        <w:rPr>
          <w:sz w:val="24"/>
          <w:szCs w:val="24"/>
        </w:rPr>
        <w:t>(a)         операций со связанными сторонами по программам вознаграждений по окончании трудовой деятельности; и</w:t>
      </w:r>
    </w:p>
    <w:p w:rsidR="00000000" w:rsidRDefault="00693418">
      <w:pPr>
        <w:pStyle w:val="IASBNormal"/>
        <w:ind w:left="1560" w:hanging="780"/>
      </w:pPr>
      <w:r>
        <w:rPr>
          <w:sz w:val="24"/>
          <w:szCs w:val="24"/>
        </w:rPr>
        <w:t xml:space="preserve">(b)         </w:t>
      </w:r>
      <w:r>
        <w:rPr>
          <w:sz w:val="24"/>
          <w:szCs w:val="24"/>
        </w:rPr>
        <w:t>вознаграждений по окончании трудовой деятельности для ключевого управленческого персонала.</w:t>
      </w:r>
    </w:p>
    <w:p w:rsidR="00000000" w:rsidRDefault="00693418">
      <w:pPr>
        <w:pStyle w:val="IASBNormal"/>
        <w:ind w:left="780" w:hanging="780"/>
      </w:pPr>
      <w:r>
        <w:rPr>
          <w:sz w:val="24"/>
          <w:szCs w:val="24"/>
        </w:rPr>
        <w:t xml:space="preserve">152.       В соответствии с требованиями </w:t>
      </w:r>
      <w:hyperlink r:id="rId27" w:history="1">
        <w:r>
          <w:rPr>
            <w:rStyle w:val="a3"/>
            <w:sz w:val="24"/>
            <w:szCs w:val="24"/>
          </w:rPr>
          <w:t>МСФО (IAS) 37</w:t>
        </w:r>
      </w:hyperlink>
      <w:r>
        <w:rPr>
          <w:sz w:val="24"/>
          <w:szCs w:val="24"/>
        </w:rPr>
        <w:t xml:space="preserve"> организация раскрывает информацию об условных </w:t>
      </w:r>
      <w:r>
        <w:rPr>
          <w:sz w:val="24"/>
          <w:szCs w:val="24"/>
        </w:rPr>
        <w:t>обязательствах, возникающих в связи с обязательствами по программе вознаграждений по окончании трудовой деятельности.</w:t>
      </w:r>
    </w:p>
    <w:p w:rsidR="00000000" w:rsidRDefault="00693418">
      <w:pPr>
        <w:pStyle w:val="IASBSectionTitleU"/>
      </w:pPr>
      <w:r>
        <w:rPr>
          <w:rFonts w:ascii="Times New Roman" w:hAnsi="Times New Roman" w:cs="Times New Roman"/>
          <w:sz w:val="24"/>
          <w:szCs w:val="24"/>
        </w:rPr>
        <w:t>Прочие долгосрочные вознаграждения работникам</w:t>
      </w:r>
    </w:p>
    <w:p w:rsidR="00000000" w:rsidRDefault="00693418">
      <w:pPr>
        <w:pStyle w:val="IASBNormal"/>
        <w:ind w:left="780" w:hanging="780"/>
      </w:pPr>
      <w:bookmarkStart w:id="53" w:name="SUB15300"/>
      <w:bookmarkEnd w:id="53"/>
      <w:r>
        <w:rPr>
          <w:sz w:val="24"/>
          <w:szCs w:val="24"/>
        </w:rPr>
        <w:t>153.       Прочие долгосрочные вознаграждения работникам, выплата которых в полном объеме не</w:t>
      </w:r>
      <w:r>
        <w:rPr>
          <w:sz w:val="24"/>
          <w:szCs w:val="24"/>
        </w:rPr>
        <w:t xml:space="preserve"> ожидается до истечения двенадцати месяцев после окончания годового отчетного периода, в котором работники оказали соответствующие услуги, включают, например:</w:t>
      </w:r>
    </w:p>
    <w:p w:rsidR="00000000" w:rsidRDefault="00693418">
      <w:pPr>
        <w:pStyle w:val="IASBNormal"/>
        <w:ind w:left="1560" w:hanging="780"/>
      </w:pPr>
      <w:r>
        <w:rPr>
          <w:sz w:val="24"/>
          <w:szCs w:val="24"/>
        </w:rPr>
        <w:t xml:space="preserve">(a)         оплачиваемое время отсутствия долгосрочного характера, такое как оплачиваемый отпуск </w:t>
      </w:r>
      <w:r>
        <w:rPr>
          <w:sz w:val="24"/>
          <w:szCs w:val="24"/>
        </w:rPr>
        <w:t>за выслугу лет или творческий отпуск;</w:t>
      </w:r>
    </w:p>
    <w:p w:rsidR="00000000" w:rsidRDefault="00693418">
      <w:pPr>
        <w:pStyle w:val="IASBNormal"/>
        <w:ind w:left="1560" w:hanging="780"/>
      </w:pPr>
      <w:r>
        <w:rPr>
          <w:sz w:val="24"/>
          <w:szCs w:val="24"/>
        </w:rPr>
        <w:t>(b)         выплаты к юбилеям или иные вознаграждения за выслугу лет;</w:t>
      </w:r>
    </w:p>
    <w:p w:rsidR="00000000" w:rsidRDefault="00693418">
      <w:pPr>
        <w:pStyle w:val="IASBNormal"/>
        <w:ind w:left="1560" w:hanging="780"/>
      </w:pPr>
      <w:r>
        <w:rPr>
          <w:sz w:val="24"/>
          <w:szCs w:val="24"/>
        </w:rPr>
        <w:t xml:space="preserve">(c)         выплаты при длительной потере трудоспособности; </w:t>
      </w:r>
    </w:p>
    <w:p w:rsidR="00000000" w:rsidRDefault="00693418">
      <w:pPr>
        <w:pStyle w:val="IASBNormal"/>
        <w:ind w:left="1560" w:hanging="780"/>
      </w:pPr>
      <w:r>
        <w:rPr>
          <w:sz w:val="24"/>
          <w:szCs w:val="24"/>
        </w:rPr>
        <w:t>(d)        участие в прибыли и премии; и</w:t>
      </w:r>
    </w:p>
    <w:p w:rsidR="00000000" w:rsidRDefault="00693418">
      <w:pPr>
        <w:pStyle w:val="IASBNormal"/>
        <w:ind w:left="1560" w:hanging="780"/>
      </w:pPr>
      <w:r>
        <w:rPr>
          <w:sz w:val="24"/>
          <w:szCs w:val="24"/>
        </w:rPr>
        <w:t>(e)         отсроченное вознаграждение.</w:t>
      </w:r>
    </w:p>
    <w:p w:rsidR="00000000" w:rsidRDefault="00693418">
      <w:pPr>
        <w:pStyle w:val="IASBNormal"/>
        <w:ind w:left="780" w:hanging="780"/>
      </w:pPr>
      <w:r>
        <w:rPr>
          <w:sz w:val="24"/>
          <w:szCs w:val="24"/>
        </w:rPr>
        <w:t>154.  </w:t>
      </w:r>
      <w:r>
        <w:rPr>
          <w:sz w:val="24"/>
          <w:szCs w:val="24"/>
        </w:rPr>
        <w:t>     Оценка прочих долгосрочных вознаграждений работникам обычно не подвержена такой же степени неопределенности, как оценка вознаграждений по окончании трудовой деятельности. По этой причине настоящий стандарт требует применять для прочих долгосрочных воз</w:t>
      </w:r>
      <w:r>
        <w:rPr>
          <w:sz w:val="24"/>
          <w:szCs w:val="24"/>
        </w:rPr>
        <w:t>награждений работникам упрощенный метод учета. В отличие от метода учета, требуемого в отношении вознаграждений по окончании трудовой деятельности, в рамках данного метода переоценки не признаются в составе прочего совокупного дохода.</w:t>
      </w:r>
    </w:p>
    <w:p w:rsidR="00000000" w:rsidRDefault="00693418">
      <w:pPr>
        <w:pStyle w:val="DaveIASBSubsectionTitle"/>
      </w:pPr>
      <w:r>
        <w:rPr>
          <w:rFonts w:ascii="Times New Roman" w:hAnsi="Times New Roman" w:cs="Times New Roman"/>
          <w:sz w:val="24"/>
          <w:szCs w:val="24"/>
        </w:rPr>
        <w:t>Признание и оценка</w:t>
      </w:r>
    </w:p>
    <w:p w:rsidR="00000000" w:rsidRDefault="00693418">
      <w:pPr>
        <w:pStyle w:val="IASBPrinciple"/>
        <w:ind w:left="780" w:hanging="780"/>
      </w:pPr>
      <w:r>
        <w:rPr>
          <w:sz w:val="24"/>
          <w:szCs w:val="24"/>
        </w:rPr>
        <w:t>15</w:t>
      </w:r>
      <w:r>
        <w:rPr>
          <w:sz w:val="24"/>
          <w:szCs w:val="24"/>
        </w:rPr>
        <w:t xml:space="preserve">5.       Для признания и оценки профицита или дефицита по программе прочих долгосрочных вознаграждений работникам, организация применяет </w:t>
      </w:r>
      <w:hyperlink w:anchor="sub5600" w:history="1">
        <w:r>
          <w:rPr>
            <w:rStyle w:val="a3"/>
            <w:b w:val="0"/>
            <w:bCs w:val="0"/>
            <w:sz w:val="24"/>
            <w:szCs w:val="24"/>
          </w:rPr>
          <w:t>пункты 56-98</w:t>
        </w:r>
      </w:hyperlink>
      <w:r>
        <w:rPr>
          <w:sz w:val="24"/>
          <w:szCs w:val="24"/>
        </w:rPr>
        <w:t xml:space="preserve"> и </w:t>
      </w:r>
      <w:hyperlink w:anchor="sub11300" w:history="1">
        <w:r>
          <w:rPr>
            <w:rStyle w:val="a3"/>
            <w:b w:val="0"/>
            <w:bCs w:val="0"/>
            <w:sz w:val="24"/>
            <w:szCs w:val="24"/>
          </w:rPr>
          <w:t>113-115</w:t>
        </w:r>
      </w:hyperlink>
      <w:r>
        <w:rPr>
          <w:sz w:val="24"/>
          <w:szCs w:val="24"/>
        </w:rPr>
        <w:t>. Для признания и оценки прав на воз</w:t>
      </w:r>
      <w:r>
        <w:rPr>
          <w:sz w:val="24"/>
          <w:szCs w:val="24"/>
        </w:rPr>
        <w:t xml:space="preserve">мещение организация применяет </w:t>
      </w:r>
      <w:hyperlink w:anchor="sub11600" w:history="1">
        <w:r>
          <w:rPr>
            <w:rStyle w:val="a3"/>
            <w:b w:val="0"/>
            <w:bCs w:val="0"/>
            <w:sz w:val="24"/>
            <w:szCs w:val="24"/>
          </w:rPr>
          <w:t>пункты 116-119</w:t>
        </w:r>
      </w:hyperlink>
      <w:r>
        <w:rPr>
          <w:sz w:val="24"/>
          <w:szCs w:val="24"/>
        </w:rPr>
        <w:t xml:space="preserve">. </w:t>
      </w:r>
    </w:p>
    <w:p w:rsidR="00000000" w:rsidRDefault="00693418">
      <w:pPr>
        <w:pStyle w:val="IASBPrinciple"/>
        <w:ind w:left="780" w:hanging="780"/>
      </w:pPr>
      <w:r>
        <w:rPr>
          <w:sz w:val="24"/>
          <w:szCs w:val="24"/>
        </w:rPr>
        <w:t xml:space="preserve">156.       </w:t>
      </w:r>
      <w:r>
        <w:rPr>
          <w:sz w:val="24"/>
          <w:szCs w:val="24"/>
        </w:rPr>
        <w:t>В отношении прочих долгосрочных вознаграждений работникам организация признает чистую суммарную величину указанных ниже статей в составе прибыли или убытка, за исключением тех статей, которые другой МСФО требует или разрешает включать в первоначальную стои</w:t>
      </w:r>
      <w:r>
        <w:rPr>
          <w:sz w:val="24"/>
          <w:szCs w:val="24"/>
        </w:rPr>
        <w:t>мость актива:</w:t>
      </w:r>
    </w:p>
    <w:p w:rsidR="00000000" w:rsidRDefault="00693418">
      <w:pPr>
        <w:pStyle w:val="IASBPrinciple"/>
        <w:ind w:left="1560" w:hanging="780"/>
      </w:pPr>
      <w:r>
        <w:rPr>
          <w:sz w:val="24"/>
          <w:szCs w:val="24"/>
        </w:rPr>
        <w:t xml:space="preserve">(a)         стоимость услуг (см. </w:t>
      </w:r>
      <w:hyperlink w:anchor="sub6600" w:history="1">
        <w:r>
          <w:rPr>
            <w:rStyle w:val="a3"/>
            <w:b w:val="0"/>
            <w:bCs w:val="0"/>
            <w:sz w:val="24"/>
            <w:szCs w:val="24"/>
          </w:rPr>
          <w:t>пункты 66-112</w:t>
        </w:r>
      </w:hyperlink>
      <w:r>
        <w:rPr>
          <w:sz w:val="24"/>
          <w:szCs w:val="24"/>
        </w:rPr>
        <w:t xml:space="preserve">); </w:t>
      </w:r>
    </w:p>
    <w:p w:rsidR="00000000" w:rsidRDefault="00693418">
      <w:pPr>
        <w:pStyle w:val="IASBPrinciple"/>
        <w:ind w:left="1560" w:hanging="780"/>
      </w:pPr>
      <w:r>
        <w:rPr>
          <w:sz w:val="24"/>
          <w:szCs w:val="24"/>
        </w:rPr>
        <w:t xml:space="preserve">(b)        чистая величина процентов по чистому обязательству (активу) программы с установленными выплатами (см. </w:t>
      </w:r>
      <w:hyperlink w:anchor="sub12300" w:history="1">
        <w:r>
          <w:rPr>
            <w:rStyle w:val="a3"/>
            <w:b w:val="0"/>
            <w:bCs w:val="0"/>
            <w:sz w:val="24"/>
            <w:szCs w:val="24"/>
          </w:rPr>
          <w:t>пункты 123-126</w:t>
        </w:r>
      </w:hyperlink>
      <w:r>
        <w:rPr>
          <w:sz w:val="24"/>
          <w:szCs w:val="24"/>
        </w:rPr>
        <w:t>); и</w:t>
      </w:r>
    </w:p>
    <w:p w:rsidR="00000000" w:rsidRDefault="00693418">
      <w:pPr>
        <w:pStyle w:val="IASBPrinciple"/>
        <w:ind w:left="1560" w:hanging="780"/>
      </w:pPr>
      <w:r>
        <w:rPr>
          <w:sz w:val="24"/>
          <w:szCs w:val="24"/>
        </w:rPr>
        <w:t xml:space="preserve">(c)         переоценка чистого обязательства (актива) программы с установленными выплатами (см. </w:t>
      </w:r>
      <w:hyperlink w:anchor="sub12700" w:history="1">
        <w:r>
          <w:rPr>
            <w:rStyle w:val="a3"/>
            <w:b w:val="0"/>
            <w:bCs w:val="0"/>
            <w:sz w:val="24"/>
            <w:szCs w:val="24"/>
          </w:rPr>
          <w:t>пункты 127-130</w:t>
        </w:r>
      </w:hyperlink>
      <w:r>
        <w:rPr>
          <w:sz w:val="24"/>
          <w:szCs w:val="24"/>
        </w:rPr>
        <w:t>).</w:t>
      </w:r>
    </w:p>
    <w:p w:rsidR="00000000" w:rsidRDefault="00693418">
      <w:pPr>
        <w:pStyle w:val="IASBNormal"/>
        <w:ind w:left="780" w:hanging="780"/>
      </w:pPr>
      <w:r>
        <w:rPr>
          <w:sz w:val="24"/>
          <w:szCs w:val="24"/>
        </w:rPr>
        <w:t>157.       Одной из форм прочих долгосрочных вознаграждений работникам являются выплаты при длительной потере т</w:t>
      </w:r>
      <w:r>
        <w:rPr>
          <w:sz w:val="24"/>
          <w:szCs w:val="24"/>
        </w:rPr>
        <w:t>рудоспособности. Если размер выплат зависит от продолжительности трудового стажа, то обязательство возникает в момент оказания услуг. Оценка этого обязательства отражает вероятность того, что потребуется осуществить платеж, и период, за который ожидается п</w:t>
      </w:r>
      <w:r>
        <w:rPr>
          <w:sz w:val="24"/>
          <w:szCs w:val="24"/>
        </w:rPr>
        <w:t>роизвести такой платеж. Если уровень выплат одинаков для нетрудоспособного лица независимо от трудового стажа, ожидаемые затраты на такие выплаты признаются тогда, когда происходит событие, которое приводит к длительной потере трудоспособности.</w:t>
      </w:r>
    </w:p>
    <w:p w:rsidR="00000000" w:rsidRDefault="00693418">
      <w:pPr>
        <w:pStyle w:val="DaveIASBSubsectionTitle"/>
      </w:pPr>
      <w:r>
        <w:rPr>
          <w:rFonts w:ascii="Times New Roman" w:hAnsi="Times New Roman" w:cs="Times New Roman"/>
          <w:sz w:val="24"/>
          <w:szCs w:val="24"/>
        </w:rPr>
        <w:t>Раскрытие информации</w:t>
      </w:r>
    </w:p>
    <w:p w:rsidR="00000000" w:rsidRDefault="00693418">
      <w:pPr>
        <w:pStyle w:val="IASBNormal"/>
        <w:ind w:left="780" w:hanging="780"/>
      </w:pPr>
      <w:r>
        <w:rPr>
          <w:sz w:val="24"/>
          <w:szCs w:val="24"/>
        </w:rPr>
        <w:t>158.       Несмотря на то, что настоящий стандарт не устанавливает конкретных требований к раскрытию информации о прочих долгосрочных вознаграждениях работникам, другие МСФО могут требовать раскрытия информации. Например, в соответстви</w:t>
      </w:r>
      <w:r>
        <w:rPr>
          <w:sz w:val="24"/>
          <w:szCs w:val="24"/>
        </w:rPr>
        <w:t xml:space="preserve">и с </w:t>
      </w:r>
      <w:hyperlink r:id="rId28" w:history="1">
        <w:r>
          <w:rPr>
            <w:rStyle w:val="a3"/>
            <w:sz w:val="24"/>
            <w:szCs w:val="24"/>
          </w:rPr>
          <w:t>МСФО (IAS) 24</w:t>
        </w:r>
      </w:hyperlink>
      <w:r>
        <w:rPr>
          <w:sz w:val="24"/>
          <w:szCs w:val="24"/>
        </w:rPr>
        <w:t xml:space="preserve"> требуется раскрывать информацию о вознаграждениях ключевому управленческому персоналу. </w:t>
      </w:r>
      <w:hyperlink r:id="rId29" w:history="1">
        <w:r>
          <w:rPr>
            <w:rStyle w:val="a3"/>
            <w:sz w:val="24"/>
            <w:szCs w:val="24"/>
          </w:rPr>
          <w:t>МСФО (IAS) 1</w:t>
        </w:r>
      </w:hyperlink>
      <w:r>
        <w:rPr>
          <w:sz w:val="24"/>
          <w:szCs w:val="24"/>
        </w:rPr>
        <w:t xml:space="preserve"> требует р</w:t>
      </w:r>
      <w:r>
        <w:rPr>
          <w:sz w:val="24"/>
          <w:szCs w:val="24"/>
        </w:rPr>
        <w:t xml:space="preserve">аскрытия информации о расходах на выплату вознаграждений работникам. </w:t>
      </w:r>
    </w:p>
    <w:p w:rsidR="00000000" w:rsidRDefault="00693418">
      <w:pPr>
        <w:pStyle w:val="IASBSectionTitleU"/>
      </w:pPr>
      <w:r>
        <w:rPr>
          <w:rFonts w:ascii="Times New Roman" w:hAnsi="Times New Roman" w:cs="Times New Roman"/>
          <w:sz w:val="24"/>
          <w:szCs w:val="24"/>
        </w:rPr>
        <w:t>Выходные пособия</w:t>
      </w:r>
    </w:p>
    <w:p w:rsidR="00000000" w:rsidRDefault="00693418">
      <w:pPr>
        <w:pStyle w:val="IASBNormal"/>
        <w:ind w:left="780" w:hanging="780"/>
      </w:pPr>
      <w:bookmarkStart w:id="54" w:name="SUB15900"/>
      <w:bookmarkEnd w:id="54"/>
      <w:r>
        <w:rPr>
          <w:sz w:val="24"/>
          <w:szCs w:val="24"/>
        </w:rPr>
        <w:t>159.       Настоящий стандарт рассматривает выходные пособия отдельно от других видов вознаграждений работникам, потому что причиной возникновения обязательства в данном</w:t>
      </w:r>
      <w:r>
        <w:rPr>
          <w:sz w:val="24"/>
          <w:szCs w:val="24"/>
        </w:rPr>
        <w:t xml:space="preserve"> случае является прекращение, а не продолжение службы работником. Выходные пособия являются результатом либо решения организации расторгнуть трудовое соглашение с работником, либо решения работника принять предложение о вознаграждении, предоставляемом в об</w:t>
      </w:r>
      <w:r>
        <w:rPr>
          <w:sz w:val="24"/>
          <w:szCs w:val="24"/>
        </w:rPr>
        <w:t>мен на расторжение трудового соглашения.</w:t>
      </w:r>
    </w:p>
    <w:p w:rsidR="00000000" w:rsidRDefault="00693418">
      <w:pPr>
        <w:pStyle w:val="IASBNormal"/>
        <w:ind w:left="780" w:hanging="780"/>
      </w:pPr>
      <w:r>
        <w:rPr>
          <w:sz w:val="24"/>
          <w:szCs w:val="24"/>
        </w:rPr>
        <w:t>160.       Выходные пособия не включают вознаграждения работникам, возникающие при расторжении трудового соглашения по собственному желанию работника без предложения со стороны организации или в результате обязатель</w:t>
      </w:r>
      <w:r>
        <w:rPr>
          <w:sz w:val="24"/>
          <w:szCs w:val="24"/>
        </w:rPr>
        <w:t>ных требований о выходе на пенсию, потому что такие вознаграждения являются вознаграждениями по окончании трудовой деятельности. Некоторые организации при расторжении трудового соглашения с работником по его собственному желанию предоставляют ему соответст</w:t>
      </w:r>
      <w:r>
        <w:rPr>
          <w:sz w:val="24"/>
          <w:szCs w:val="24"/>
        </w:rPr>
        <w:t>вующее вознаграждение меньшего размера (по сути, вознаграждение по окончании трудовой деятельности), нежели при расторжении трудового соглашения по требованию организации. Разница между суммой вознаграждения, предоставляемого при расторжении трудового согл</w:t>
      </w:r>
      <w:r>
        <w:rPr>
          <w:sz w:val="24"/>
          <w:szCs w:val="24"/>
        </w:rPr>
        <w:t>ашения по собственному желанию работника, и суммой вознаграждения большего размера, предоставляемого при расторжении трудового соглашения по требованию организации, представляет собой выходное пособие.</w:t>
      </w:r>
    </w:p>
    <w:p w:rsidR="00000000" w:rsidRDefault="00693418">
      <w:pPr>
        <w:pStyle w:val="IASBNormal"/>
        <w:ind w:left="780" w:hanging="780"/>
      </w:pPr>
      <w:r>
        <w:rPr>
          <w:sz w:val="24"/>
          <w:szCs w:val="24"/>
        </w:rPr>
        <w:t>161.       Форма вознаграждения не определяет тот факт</w:t>
      </w:r>
      <w:r>
        <w:rPr>
          <w:sz w:val="24"/>
          <w:szCs w:val="24"/>
        </w:rPr>
        <w:t>, предоставляется ли оно в обмен на услуги или в обмен на расторжение трудового соглашения с работником. Выходные пособия обычно представляют собой единовременные выплаты, но иногда также включают:</w:t>
      </w:r>
    </w:p>
    <w:p w:rsidR="00000000" w:rsidRDefault="00693418">
      <w:pPr>
        <w:pStyle w:val="IASBNormal"/>
        <w:ind w:left="1560" w:hanging="780"/>
      </w:pPr>
      <w:r>
        <w:rPr>
          <w:sz w:val="24"/>
          <w:szCs w:val="24"/>
        </w:rPr>
        <w:t>(a)         увеличение размера вознаграждений по окончании</w:t>
      </w:r>
      <w:r>
        <w:rPr>
          <w:sz w:val="24"/>
          <w:szCs w:val="24"/>
        </w:rPr>
        <w:t xml:space="preserve"> трудовой деятельности опосредованно через программу вознаграждений работникам или напрямую;</w:t>
      </w:r>
    </w:p>
    <w:p w:rsidR="00000000" w:rsidRDefault="00693418">
      <w:pPr>
        <w:pStyle w:val="IASBNormal"/>
        <w:ind w:left="1560" w:hanging="780"/>
      </w:pPr>
      <w:r>
        <w:rPr>
          <w:sz w:val="24"/>
          <w:szCs w:val="24"/>
        </w:rPr>
        <w:t>(b)         заработную плату, выплачиваемую до конца предусмотренного периода уведомления, если работник больше не оказывает услуг, обеспечивающих организации полу</w:t>
      </w:r>
      <w:r>
        <w:rPr>
          <w:sz w:val="24"/>
          <w:szCs w:val="24"/>
        </w:rPr>
        <w:t xml:space="preserve">чение экономических выгод. </w:t>
      </w:r>
    </w:p>
    <w:p w:rsidR="00000000" w:rsidRDefault="00693418">
      <w:pPr>
        <w:pStyle w:val="IASBNormal"/>
        <w:ind w:left="780" w:hanging="780"/>
      </w:pPr>
      <w:r>
        <w:rPr>
          <w:sz w:val="24"/>
          <w:szCs w:val="24"/>
        </w:rPr>
        <w:t>162.       Ниже описываются признаки, указывающие на то, что вознаграждения работникам предоставляются в обмен на их услуги:</w:t>
      </w:r>
    </w:p>
    <w:p w:rsidR="00000000" w:rsidRDefault="00693418">
      <w:pPr>
        <w:pStyle w:val="IASBNormal"/>
        <w:ind w:left="1560" w:hanging="780"/>
      </w:pPr>
      <w:r>
        <w:rPr>
          <w:sz w:val="24"/>
          <w:szCs w:val="24"/>
        </w:rPr>
        <w:t>(a)         вознаграждения зависят от услуг, которые будут предоставляться в будущем (включая вознаграж</w:t>
      </w:r>
      <w:r>
        <w:rPr>
          <w:sz w:val="24"/>
          <w:szCs w:val="24"/>
        </w:rPr>
        <w:t>дения, размер которых увеличивается при дальнейшем оказании услуг);</w:t>
      </w:r>
    </w:p>
    <w:p w:rsidR="00000000" w:rsidRDefault="00693418">
      <w:pPr>
        <w:pStyle w:val="IASBNormal"/>
        <w:ind w:left="1560" w:hanging="780"/>
      </w:pPr>
      <w:r>
        <w:rPr>
          <w:sz w:val="24"/>
          <w:szCs w:val="24"/>
        </w:rPr>
        <w:t xml:space="preserve">(b)         вознаграждения предоставляются в соответствии с условиями программы вознаграждений работникам. </w:t>
      </w:r>
    </w:p>
    <w:p w:rsidR="00000000" w:rsidRDefault="00693418">
      <w:pPr>
        <w:pStyle w:val="IASBNormal"/>
        <w:ind w:left="780" w:hanging="780"/>
      </w:pPr>
      <w:r>
        <w:rPr>
          <w:sz w:val="24"/>
          <w:szCs w:val="24"/>
        </w:rPr>
        <w:t>163.       Некоторые выходные пособия предоставляются в соответствии с условиями</w:t>
      </w:r>
      <w:r>
        <w:rPr>
          <w:sz w:val="24"/>
          <w:szCs w:val="24"/>
        </w:rPr>
        <w:t xml:space="preserve"> существующей программы вознаграждений работникам. Например, они могут предусматриваться законодательным актом, трудовым или коллективным договором или могут подразумеваться, исходя из предшествующей практики работодателя по выплате аналогичных пособий. В </w:t>
      </w:r>
      <w:r>
        <w:rPr>
          <w:sz w:val="24"/>
          <w:szCs w:val="24"/>
        </w:rPr>
        <w:t>качестве другого примера: если организация делает предложение о выплате вознаграждений, действующее в течение длительного периода, или между предложением и ожидаемой датой фактического расторжения трудового соглашения проходит длительный период времени, ор</w:t>
      </w:r>
      <w:r>
        <w:rPr>
          <w:sz w:val="24"/>
          <w:szCs w:val="24"/>
        </w:rPr>
        <w:t>ганизация рассматривает вопрос о том, учредила ли она новую программу вознаграждений работникам и, следовательно, являются ли вознаграждения, предлагаемые в соответствии с данной программой, выходными пособиями или вознаграждениями по окончании трудовой де</w:t>
      </w:r>
      <w:r>
        <w:rPr>
          <w:sz w:val="24"/>
          <w:szCs w:val="24"/>
        </w:rPr>
        <w:t>ятельности. Вознаграждения работникам, предоставляемые в соответствии с условиями программы вознаграждений работникам, представляют собой выходные пособия, если они выплачиваются в результате принятия организацией решения о расторжении трудового соглашения</w:t>
      </w:r>
      <w:r>
        <w:rPr>
          <w:sz w:val="24"/>
          <w:szCs w:val="24"/>
        </w:rPr>
        <w:t xml:space="preserve"> с работником и не зависят от оказания услуг в будущем. </w:t>
      </w:r>
    </w:p>
    <w:p w:rsidR="00000000" w:rsidRDefault="00693418">
      <w:pPr>
        <w:pStyle w:val="IASBNormal"/>
        <w:ind w:left="780" w:hanging="780"/>
      </w:pPr>
      <w:r>
        <w:rPr>
          <w:sz w:val="24"/>
          <w:szCs w:val="24"/>
        </w:rPr>
        <w:t>164.       Некоторые вознаграждения работникам предоставляются независимо от причины ухода работника. Хотя факт будущей выплаты таких вознаграждений характеризуется определенностью (с учетом требован</w:t>
      </w:r>
      <w:r>
        <w:rPr>
          <w:sz w:val="24"/>
          <w:szCs w:val="24"/>
        </w:rPr>
        <w:t>ий, связанных с условиями перехода прав, или минимальных требований к периоду оказания услуг), сроки их выплаты являются неопределенными. Несмотря на то, что такие вознаграждения описываются в некоторых юрисдикциях как компенсации или возмещение за расторж</w:t>
      </w:r>
      <w:r>
        <w:rPr>
          <w:sz w:val="24"/>
          <w:szCs w:val="24"/>
        </w:rPr>
        <w:t xml:space="preserve">ение трудового соглашения, они являются скорее вознаграждениями, предоставляемыми по окончании трудовой деятельности, нежели выходными пособиями, и организация отражает их как вознаграждения по окончании трудовой деятельности. </w:t>
      </w:r>
    </w:p>
    <w:p w:rsidR="00000000" w:rsidRDefault="00693418">
      <w:pPr>
        <w:pStyle w:val="DaveIASBSubsectionTitle"/>
      </w:pPr>
      <w:r>
        <w:rPr>
          <w:rFonts w:ascii="Times New Roman" w:hAnsi="Times New Roman" w:cs="Times New Roman"/>
          <w:sz w:val="24"/>
          <w:szCs w:val="24"/>
        </w:rPr>
        <w:t>Признание</w:t>
      </w:r>
    </w:p>
    <w:p w:rsidR="00000000" w:rsidRDefault="00693418">
      <w:pPr>
        <w:pStyle w:val="IASBPrinciple"/>
        <w:ind w:left="780" w:hanging="780"/>
      </w:pPr>
      <w:bookmarkStart w:id="55" w:name="SUB16500"/>
      <w:bookmarkEnd w:id="55"/>
      <w:r>
        <w:rPr>
          <w:sz w:val="24"/>
          <w:szCs w:val="24"/>
        </w:rPr>
        <w:t>165.       Организ</w:t>
      </w:r>
      <w:r>
        <w:rPr>
          <w:sz w:val="24"/>
          <w:szCs w:val="24"/>
        </w:rPr>
        <w:t>ация признает обязательство и расходы по выплате выходных пособий на самую раннюю из следующих дат:</w:t>
      </w:r>
    </w:p>
    <w:p w:rsidR="00000000" w:rsidRDefault="00693418">
      <w:pPr>
        <w:pStyle w:val="IASBPrinciple"/>
        <w:ind w:left="1560" w:hanging="780"/>
      </w:pPr>
      <w:r>
        <w:rPr>
          <w:sz w:val="24"/>
          <w:szCs w:val="24"/>
        </w:rPr>
        <w:t xml:space="preserve">(a)         когда организация не может аннулировать предложение о выплате данных вознаграждений; и </w:t>
      </w:r>
    </w:p>
    <w:p w:rsidR="00000000" w:rsidRDefault="00693418">
      <w:pPr>
        <w:pStyle w:val="IASBPrinciple"/>
        <w:ind w:left="1560" w:hanging="780"/>
      </w:pPr>
      <w:r>
        <w:rPr>
          <w:sz w:val="24"/>
          <w:szCs w:val="24"/>
        </w:rPr>
        <w:t>(b)        когда организация признает затраты на реструк</w:t>
      </w:r>
      <w:r>
        <w:rPr>
          <w:sz w:val="24"/>
          <w:szCs w:val="24"/>
        </w:rPr>
        <w:t xml:space="preserve">туризацию, которая относится к сфере применения </w:t>
      </w:r>
      <w:hyperlink r:id="rId30" w:history="1">
        <w:r>
          <w:rPr>
            <w:rStyle w:val="a3"/>
            <w:b w:val="0"/>
            <w:bCs w:val="0"/>
            <w:sz w:val="24"/>
            <w:szCs w:val="24"/>
          </w:rPr>
          <w:t>МСФО (IAS) 37</w:t>
        </w:r>
      </w:hyperlink>
      <w:r>
        <w:rPr>
          <w:sz w:val="24"/>
          <w:szCs w:val="24"/>
        </w:rPr>
        <w:t xml:space="preserve"> и предполагает выплату выходных пособий.</w:t>
      </w:r>
    </w:p>
    <w:p w:rsidR="00000000" w:rsidRDefault="00693418">
      <w:pPr>
        <w:pStyle w:val="IASBNormal"/>
        <w:ind w:left="780" w:hanging="780"/>
      </w:pPr>
      <w:r>
        <w:rPr>
          <w:sz w:val="24"/>
          <w:szCs w:val="24"/>
        </w:rPr>
        <w:t>166.       В отношении выходных пособий, подлежащих выплате в результате решения работник</w:t>
      </w:r>
      <w:r>
        <w:rPr>
          <w:sz w:val="24"/>
          <w:szCs w:val="24"/>
        </w:rPr>
        <w:t>а принять предложение о предоставлении вознаграждения в обмен на расторжение трудового соглашения, организация теряет свое право аннулировать предложение о выплате выходных пособий на самую раннюю из следующих дат:</w:t>
      </w:r>
    </w:p>
    <w:p w:rsidR="00000000" w:rsidRDefault="00693418">
      <w:pPr>
        <w:pStyle w:val="IASBNormal"/>
        <w:ind w:left="1560" w:hanging="780"/>
      </w:pPr>
      <w:r>
        <w:rPr>
          <w:sz w:val="24"/>
          <w:szCs w:val="24"/>
        </w:rPr>
        <w:t>(a)         дата принятия работником пред</w:t>
      </w:r>
      <w:r>
        <w:rPr>
          <w:sz w:val="24"/>
          <w:szCs w:val="24"/>
        </w:rPr>
        <w:t>ложения; и</w:t>
      </w:r>
    </w:p>
    <w:p w:rsidR="00000000" w:rsidRDefault="00693418">
      <w:pPr>
        <w:pStyle w:val="IASBNormal"/>
        <w:ind w:left="1560" w:hanging="780"/>
      </w:pPr>
      <w:r>
        <w:rPr>
          <w:sz w:val="24"/>
          <w:szCs w:val="24"/>
        </w:rPr>
        <w:t xml:space="preserve">(b)         </w:t>
      </w:r>
      <w:r>
        <w:rPr>
          <w:sz w:val="24"/>
          <w:szCs w:val="24"/>
        </w:rPr>
        <w:t>дата вступления в силу ограничения (например, требование, предусмотренное законодательством, регулирующими органами или договором, или ограничение иного рода) в отношении возможности организации аннулировать предложение. Если ограничение существовало на мо</w:t>
      </w:r>
      <w:r>
        <w:rPr>
          <w:sz w:val="24"/>
          <w:szCs w:val="24"/>
        </w:rPr>
        <w:t>мент предложения, этой датой является дата предложения.</w:t>
      </w:r>
    </w:p>
    <w:p w:rsidR="00000000" w:rsidRDefault="00693418">
      <w:pPr>
        <w:pStyle w:val="IASBNormal"/>
        <w:ind w:left="780" w:hanging="780"/>
      </w:pPr>
      <w:r>
        <w:rPr>
          <w:sz w:val="24"/>
          <w:szCs w:val="24"/>
        </w:rPr>
        <w:t>167.       В отношении выходных пособий, подлежащих выплате в результате принятия организацией решения о расторжении трудового соглашения с работником, организация теряет свое право аннулировать предл</w:t>
      </w:r>
      <w:r>
        <w:rPr>
          <w:sz w:val="24"/>
          <w:szCs w:val="24"/>
        </w:rPr>
        <w:t>ожение после уведомления соответствующих работников о плане по расторжению трудового соглашения, при условии выполнения всех следующих критериев:</w:t>
      </w:r>
    </w:p>
    <w:p w:rsidR="00000000" w:rsidRDefault="00693418">
      <w:pPr>
        <w:pStyle w:val="IASBNormal"/>
        <w:ind w:left="1560" w:hanging="780"/>
      </w:pPr>
      <w:r>
        <w:rPr>
          <w:sz w:val="24"/>
          <w:szCs w:val="24"/>
        </w:rPr>
        <w:t xml:space="preserve">(a)         действия, требуемые для завершения программы, указывают на небольшую вероятность того, что в план </w:t>
      </w:r>
      <w:r>
        <w:rPr>
          <w:sz w:val="24"/>
          <w:szCs w:val="24"/>
        </w:rPr>
        <w:t>будут внесены существенные изменения;</w:t>
      </w:r>
    </w:p>
    <w:p w:rsidR="00000000" w:rsidRDefault="00693418">
      <w:pPr>
        <w:pStyle w:val="IASBNormal"/>
        <w:ind w:left="1560" w:hanging="780"/>
      </w:pPr>
      <w:r>
        <w:rPr>
          <w:sz w:val="24"/>
          <w:szCs w:val="24"/>
        </w:rPr>
        <w:t>(b)         план идентифицирует количество работников, трудовое соглашение с которыми будет расторгнуто, их должности или функции и их местонахождение (при этом, программа не должна содержать имена каждого отдельного р</w:t>
      </w:r>
      <w:r>
        <w:rPr>
          <w:sz w:val="24"/>
          <w:szCs w:val="24"/>
        </w:rPr>
        <w:t>аботника), и ожидаемую дату завершения реализации плана;</w:t>
      </w:r>
    </w:p>
    <w:p w:rsidR="00000000" w:rsidRDefault="00693418">
      <w:pPr>
        <w:pStyle w:val="IASBNormal"/>
        <w:ind w:left="1560" w:hanging="780"/>
      </w:pPr>
      <w:r>
        <w:rPr>
          <w:sz w:val="24"/>
          <w:szCs w:val="24"/>
        </w:rPr>
        <w:t>(c)         план подробно описывает выходные пособия, которые получат работники, таким образом, чтобы работники могли определить вид и сумму пособий, которые они получат после расторжения трудового с</w:t>
      </w:r>
      <w:r>
        <w:rPr>
          <w:sz w:val="24"/>
          <w:szCs w:val="24"/>
        </w:rPr>
        <w:t xml:space="preserve">оглашения. </w:t>
      </w:r>
    </w:p>
    <w:p w:rsidR="00000000" w:rsidRDefault="00693418">
      <w:pPr>
        <w:pStyle w:val="IASBNormal"/>
        <w:ind w:left="780" w:hanging="780"/>
      </w:pPr>
      <w:r>
        <w:rPr>
          <w:sz w:val="24"/>
          <w:szCs w:val="24"/>
        </w:rPr>
        <w:t xml:space="preserve">168.       Если организация признает выходные пособия, ей, возможно, также придется отражать в учете изменения, вносимые в план, или сокращение программы других вознаграждений работникам (см. пункт 103). </w:t>
      </w:r>
    </w:p>
    <w:p w:rsidR="00000000" w:rsidRDefault="00693418">
      <w:pPr>
        <w:pStyle w:val="DaveIASBSubsectionTitle"/>
      </w:pPr>
      <w:r>
        <w:rPr>
          <w:rFonts w:ascii="Times New Roman" w:hAnsi="Times New Roman" w:cs="Times New Roman"/>
          <w:sz w:val="24"/>
          <w:szCs w:val="24"/>
        </w:rPr>
        <w:t>Оценка</w:t>
      </w:r>
    </w:p>
    <w:p w:rsidR="00000000" w:rsidRDefault="00693418">
      <w:pPr>
        <w:pStyle w:val="IASBPrinciple"/>
        <w:ind w:left="780" w:hanging="780"/>
      </w:pPr>
      <w:r>
        <w:rPr>
          <w:sz w:val="24"/>
          <w:szCs w:val="24"/>
        </w:rPr>
        <w:t>169.       Организация оценивает</w:t>
      </w:r>
      <w:r>
        <w:rPr>
          <w:sz w:val="24"/>
          <w:szCs w:val="24"/>
        </w:rPr>
        <w:t xml:space="preserve"> выходные пособия при первоначальном признании и признает и оценивает последующие изменения в соответствии с характером вознаграждения при условии, что, если выходные пособия являются увеличением размера вознаграждений по окончании трудовой деятельности, о</w:t>
      </w:r>
      <w:r>
        <w:rPr>
          <w:sz w:val="24"/>
          <w:szCs w:val="24"/>
        </w:rPr>
        <w:t>рганизация применяет требования, предусмотренные в отношении вознаграждений по окончании трудовой деятельности. В противном случае:</w:t>
      </w:r>
    </w:p>
    <w:p w:rsidR="00000000" w:rsidRDefault="00693418">
      <w:pPr>
        <w:pStyle w:val="IASBPrinciple"/>
        <w:ind w:left="1560" w:hanging="780"/>
      </w:pPr>
      <w:r>
        <w:rPr>
          <w:sz w:val="24"/>
          <w:szCs w:val="24"/>
        </w:rPr>
        <w:t>(a)         если выплата выходных пособий в полном объеме ожидается до истечения двенадцати месяцев после окончания годового</w:t>
      </w:r>
      <w:r>
        <w:rPr>
          <w:sz w:val="24"/>
          <w:szCs w:val="24"/>
        </w:rPr>
        <w:t xml:space="preserve"> отчетного периода, в котором признаются выходные пособия, организация применяет требования, предусмотренные в отношении краткосрочных вознаграждений работникам;</w:t>
      </w:r>
    </w:p>
    <w:p w:rsidR="00000000" w:rsidRDefault="00693418">
      <w:pPr>
        <w:pStyle w:val="IASBPrinciple"/>
        <w:ind w:left="1560" w:hanging="780"/>
      </w:pPr>
      <w:r>
        <w:rPr>
          <w:sz w:val="24"/>
          <w:szCs w:val="24"/>
        </w:rPr>
        <w:t xml:space="preserve">(b)        если выплата выходных пособий в полном объеме не ожидается до истечения двенадцати </w:t>
      </w:r>
      <w:r>
        <w:rPr>
          <w:sz w:val="24"/>
          <w:szCs w:val="24"/>
        </w:rPr>
        <w:t>месяцев после окончания годового отчетного периода, организация применяет требования, предусмотренные в отношении прочих долгосрочных вознаграждений работникам.</w:t>
      </w:r>
    </w:p>
    <w:p w:rsidR="00000000" w:rsidRDefault="00693418">
      <w:pPr>
        <w:pStyle w:val="IASBNormal"/>
        <w:ind w:left="780" w:hanging="780"/>
      </w:pPr>
      <w:r>
        <w:rPr>
          <w:sz w:val="24"/>
          <w:szCs w:val="24"/>
        </w:rPr>
        <w:t xml:space="preserve">170.       Поскольку выходные пособия не предоставляются в обмен на услуги, </w:t>
      </w:r>
      <w:hyperlink w:anchor="sub7000" w:history="1">
        <w:r>
          <w:rPr>
            <w:rStyle w:val="a3"/>
            <w:sz w:val="24"/>
            <w:szCs w:val="24"/>
          </w:rPr>
          <w:t>пункты 70-74</w:t>
        </w:r>
      </w:hyperlink>
      <w:r>
        <w:rPr>
          <w:sz w:val="24"/>
          <w:szCs w:val="24"/>
        </w:rPr>
        <w:t>, рассматривающие вопросы отнесения вознаграждений на периоды оказания услуг, не применяются.</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Arial"/>
              <w:jc w:val="left"/>
            </w:pPr>
            <w:r>
              <w:rPr>
                <w:rFonts w:ascii="Times New Roman" w:hAnsi="Times New Roman" w:cs="Times New Roman"/>
                <w:b/>
                <w:bCs/>
                <w:sz w:val="24"/>
                <w:szCs w:val="24"/>
              </w:rPr>
              <w:t xml:space="preserve">Пример, иллюстрирующий </w:t>
            </w:r>
            <w:hyperlink w:anchor="sub15900" w:history="1">
              <w:r>
                <w:rPr>
                  <w:rStyle w:val="a3"/>
                  <w:rFonts w:ascii="Times New Roman" w:hAnsi="Times New Roman" w:cs="Times New Roman"/>
                  <w:sz w:val="24"/>
                  <w:szCs w:val="24"/>
                </w:rPr>
                <w:t>пункты 159-170</w:t>
              </w:r>
            </w:hyperlink>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Общая информация</w:t>
            </w:r>
          </w:p>
          <w:p w:rsidR="00000000" w:rsidRDefault="00693418">
            <w:pPr>
              <w:pStyle w:val="IASBNormal"/>
              <w:jc w:val="left"/>
            </w:pPr>
            <w:r>
              <w:rPr>
                <w:sz w:val="24"/>
                <w:szCs w:val="24"/>
              </w:rPr>
              <w:t>В результате недавнего приобретения организация планирует через десять месяцев закрыть фабрику и в тот же момент прекратить деятельность всех оставшихся на фабрике работников. Поскольку организации необходимы профессиональные знания и опыт работников фабри</w:t>
            </w:r>
            <w:r>
              <w:rPr>
                <w:sz w:val="24"/>
                <w:szCs w:val="24"/>
              </w:rPr>
              <w:t xml:space="preserve">ки для завершения некоторых договоров, она объявляет о следующей программе расторжения трудовых соглашений. </w:t>
            </w:r>
          </w:p>
          <w:p w:rsidR="00000000" w:rsidRDefault="00693418">
            <w:pPr>
              <w:pStyle w:val="IASBNormal"/>
              <w:jc w:val="left"/>
            </w:pPr>
            <w:r>
              <w:rPr>
                <w:sz w:val="24"/>
                <w:szCs w:val="24"/>
              </w:rPr>
              <w:t>Каждый работник, который остается и оказывает свои услуги до закрытия фабрики, на дату прекращения трудовых отношений получит денежный платеж в раз</w:t>
            </w:r>
            <w:r>
              <w:rPr>
                <w:sz w:val="24"/>
                <w:szCs w:val="24"/>
              </w:rPr>
              <w:t xml:space="preserve">мере 30 000 д. е. Работники, уволившиеся до закрытия фабрики, получат 10 000 д. е. </w:t>
            </w:r>
          </w:p>
          <w:p w:rsidR="00000000" w:rsidRDefault="00693418">
            <w:pPr>
              <w:pStyle w:val="IASBNormal"/>
              <w:jc w:val="left"/>
            </w:pPr>
            <w:r>
              <w:rPr>
                <w:sz w:val="24"/>
                <w:szCs w:val="24"/>
              </w:rPr>
              <w:t>На фабрике работает 120 работников. В соответствии с ожиданиями организации на момент объявления о программе 20 из них уволятся до закрытия. Следовательно, общая сумма ожид</w:t>
            </w:r>
            <w:r>
              <w:rPr>
                <w:sz w:val="24"/>
                <w:szCs w:val="24"/>
              </w:rPr>
              <w:t>аемых денежных оттоков по программе составляет 3 200 000 д. е. (то есть 20 × 10 000 д. е. + 100 × 30 000 д. е.). В соответствии с пунктом 160 организация отражает вознаграждения, предоставляемые в обмен на расторжение трудового соглашения, как выходные пос</w:t>
            </w:r>
            <w:r>
              <w:rPr>
                <w:sz w:val="24"/>
                <w:szCs w:val="24"/>
              </w:rPr>
              <w:t xml:space="preserve">обия, а вознаграждения, предоставляемые в обмен на услуги, как краткосрочные вознаграждения работникам. </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 xml:space="preserve">Выходные пособия </w:t>
            </w:r>
          </w:p>
          <w:p w:rsidR="00000000" w:rsidRDefault="00693418">
            <w:pPr>
              <w:pStyle w:val="IASBNormal"/>
              <w:jc w:val="left"/>
            </w:pPr>
            <w:r>
              <w:rPr>
                <w:sz w:val="24"/>
                <w:szCs w:val="24"/>
              </w:rPr>
              <w:t>Пособие, предоставляемое в обмен на расторжение трудового соглашения, составляет 10 000 д. е. Это сумма, которую организация должн</w:t>
            </w:r>
            <w:r>
              <w:rPr>
                <w:sz w:val="24"/>
                <w:szCs w:val="24"/>
              </w:rPr>
              <w:t>а будет выплатить работникам за расторжение трудового соглашения независимо от того, остаются ли работники и оказывают ли они услуги до закрытия фабрики или увольняются до ее закрытия. Даже при том, что работники могут уволиться до закрытия фабрики, растор</w:t>
            </w:r>
            <w:r>
              <w:rPr>
                <w:sz w:val="24"/>
                <w:szCs w:val="24"/>
              </w:rPr>
              <w:t>жение трудовых соглашений со всеми работниками - это результат решения организации закрыть фабрику и расторгнуть трудовые соглашения с работниками (то есть все работники будут уволены, когда фабрика закроется). Следовательно, организация признает обязатель</w:t>
            </w:r>
            <w:r>
              <w:rPr>
                <w:sz w:val="24"/>
                <w:szCs w:val="24"/>
              </w:rPr>
              <w:t>ство на сумму 1 200 000 д. е. (то есть 120 × 10 000 д. е.) по выплате выходных пособий, предоставляемых в соответствии с программой вознаграждений работникам, на самую раннюю из следующих дат: дату, на которую было объявлено о программе расторжения трудовы</w:t>
            </w:r>
            <w:r>
              <w:rPr>
                <w:sz w:val="24"/>
                <w:szCs w:val="24"/>
              </w:rPr>
              <w:t>х соглашений, и дату, на которую организация признает затраты на реструктуризацию в связи с закрытием фабрики.</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693418">
            <w:pPr>
              <w:pStyle w:val="IASBNormal"/>
              <w:jc w:val="left"/>
            </w:pPr>
            <w:r>
              <w:rPr>
                <w:i/>
                <w:iCs/>
                <w:sz w:val="24"/>
                <w:szCs w:val="24"/>
              </w:rPr>
              <w:t xml:space="preserve">Вознаграждения, предоставляемые в обмен на услуги </w:t>
            </w:r>
          </w:p>
          <w:p w:rsidR="00000000" w:rsidRDefault="00693418">
            <w:pPr>
              <w:pStyle w:val="IASBNormal"/>
              <w:jc w:val="left"/>
            </w:pPr>
            <w:r>
              <w:rPr>
                <w:sz w:val="24"/>
                <w:szCs w:val="24"/>
              </w:rPr>
              <w:t>Дополнительные вознаграждения, которые работники получат, если будут оказывать услуги в теч</w:t>
            </w:r>
            <w:r>
              <w:rPr>
                <w:sz w:val="24"/>
                <w:szCs w:val="24"/>
              </w:rPr>
              <w:t>ение всего десятимесячного периода, представляют собой вознаграждения в обмен на услуги, оказанные за указанный период. Организация отражает их как краткосрочные вознаграждения работникам, потому что в соответствии с ожиданиями организации они будут выплач</w:t>
            </w:r>
            <w:r>
              <w:rPr>
                <w:sz w:val="24"/>
                <w:szCs w:val="24"/>
              </w:rPr>
              <w:t>ены до истечения двенадцати месяцев после окончания годового отчетного периода. В этом примере дисконтирование не требуется, таким образом, расход в размере 200 000 д. е. (т. е. 2 000 000 д. е., деленные на 10) признается в каждом месяце на протяжении деся</w:t>
            </w:r>
            <w:r>
              <w:rPr>
                <w:sz w:val="24"/>
                <w:szCs w:val="24"/>
              </w:rPr>
              <w:t xml:space="preserve">тимесячного периода оказания услуг с соответствующим увеличением балансовой стоимости обязательства. </w:t>
            </w:r>
          </w:p>
        </w:tc>
      </w:tr>
    </w:tbl>
    <w:p w:rsidR="00000000" w:rsidRDefault="00693418">
      <w:pPr>
        <w:pStyle w:val="IASBNormal"/>
      </w:pPr>
      <w:r>
        <w:rPr>
          <w:sz w:val="24"/>
          <w:szCs w:val="24"/>
        </w:rPr>
        <w:t> </w:t>
      </w:r>
    </w:p>
    <w:p w:rsidR="00000000" w:rsidRDefault="00693418">
      <w:pPr>
        <w:pStyle w:val="DaveIASBSubsectionTitle"/>
      </w:pPr>
      <w:r>
        <w:rPr>
          <w:rFonts w:ascii="Times New Roman" w:hAnsi="Times New Roman" w:cs="Times New Roman"/>
          <w:sz w:val="24"/>
          <w:szCs w:val="24"/>
        </w:rPr>
        <w:t>Раскрытие информации</w:t>
      </w:r>
    </w:p>
    <w:p w:rsidR="00000000" w:rsidRDefault="00693418">
      <w:pPr>
        <w:pStyle w:val="IASBNormal"/>
        <w:ind w:left="780" w:hanging="780"/>
      </w:pPr>
      <w:r>
        <w:rPr>
          <w:sz w:val="24"/>
          <w:szCs w:val="24"/>
        </w:rPr>
        <w:t>171.       Несмотря на то, что настоящий стандарт не устанавливает специфических требований к раскрытию информации о выходных пособ</w:t>
      </w:r>
      <w:r>
        <w:rPr>
          <w:sz w:val="24"/>
          <w:szCs w:val="24"/>
        </w:rPr>
        <w:t xml:space="preserve">иях, другие МСФО могут предусматривать такие требования. Например, </w:t>
      </w:r>
      <w:hyperlink r:id="rId31" w:history="1">
        <w:r>
          <w:rPr>
            <w:rStyle w:val="a3"/>
            <w:sz w:val="24"/>
            <w:szCs w:val="24"/>
          </w:rPr>
          <w:t>МСФО (IAS) 24</w:t>
        </w:r>
      </w:hyperlink>
      <w:r>
        <w:rPr>
          <w:sz w:val="24"/>
          <w:szCs w:val="24"/>
        </w:rPr>
        <w:t xml:space="preserve"> требует раскрытия информации о вознаграждениях, предоставляемых ключевому управленческому персоналу. </w:t>
      </w:r>
      <w:hyperlink r:id="rId32" w:history="1">
        <w:r>
          <w:rPr>
            <w:rStyle w:val="a3"/>
            <w:sz w:val="24"/>
            <w:szCs w:val="24"/>
          </w:rPr>
          <w:t>МСФО (IAS) 1</w:t>
        </w:r>
      </w:hyperlink>
      <w:r>
        <w:rPr>
          <w:sz w:val="24"/>
          <w:szCs w:val="24"/>
        </w:rPr>
        <w:t xml:space="preserve"> требует раскрытия информации о расходах на выплату вознаграждений работникам. </w:t>
      </w:r>
    </w:p>
    <w:p w:rsidR="00000000" w:rsidRDefault="00693418">
      <w:pPr>
        <w:pStyle w:val="IASBSectionTitleU"/>
      </w:pPr>
      <w:r>
        <w:rPr>
          <w:rFonts w:ascii="Times New Roman" w:hAnsi="Times New Roman" w:cs="Times New Roman"/>
          <w:sz w:val="24"/>
          <w:szCs w:val="24"/>
        </w:rPr>
        <w:t>Переходные положения и дата вступления в силу</w:t>
      </w:r>
    </w:p>
    <w:p w:rsidR="00000000" w:rsidRDefault="00693418">
      <w:pPr>
        <w:pStyle w:val="IASBNormal"/>
        <w:ind w:left="780" w:hanging="780"/>
      </w:pPr>
      <w:r>
        <w:rPr>
          <w:sz w:val="24"/>
          <w:szCs w:val="24"/>
        </w:rPr>
        <w:t>172.       Организация должна применять настоящий стандарт в от</w:t>
      </w:r>
      <w:r>
        <w:rPr>
          <w:sz w:val="24"/>
          <w:szCs w:val="24"/>
        </w:rPr>
        <w:t>ношении годовых периодов, начинающихся 1 января 2013 года или после этой даты. Допускается досрочное применение. Если организация применит настоящий стандарт в отношении более раннего периода, она должна раскрыть этот факт.</w:t>
      </w:r>
    </w:p>
    <w:p w:rsidR="00000000" w:rsidRDefault="00693418">
      <w:pPr>
        <w:pStyle w:val="IASBNormal"/>
        <w:ind w:left="780" w:hanging="780"/>
      </w:pPr>
      <w:r>
        <w:rPr>
          <w:sz w:val="24"/>
          <w:szCs w:val="24"/>
        </w:rPr>
        <w:t>173.       Организация должна пр</w:t>
      </w:r>
      <w:r>
        <w:rPr>
          <w:sz w:val="24"/>
          <w:szCs w:val="24"/>
        </w:rPr>
        <w:t xml:space="preserve">именять настоящий стандарт ретроспективно, в соответствии с </w:t>
      </w:r>
      <w:hyperlink r:id="rId33"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за исключением того, что:</w:t>
      </w:r>
    </w:p>
    <w:p w:rsidR="00000000" w:rsidRDefault="00693418">
      <w:pPr>
        <w:pStyle w:val="IASBNormal"/>
        <w:ind w:left="1560" w:hanging="780"/>
      </w:pPr>
      <w:r>
        <w:rPr>
          <w:sz w:val="24"/>
          <w:szCs w:val="24"/>
        </w:rPr>
        <w:t xml:space="preserve"> (a)         </w:t>
      </w:r>
      <w:r>
        <w:rPr>
          <w:sz w:val="24"/>
          <w:szCs w:val="24"/>
        </w:rPr>
        <w:t>организация не должна корректировать балансовую стоимость активов, находящихся вне сферы применения настоящего стандарта, с учетом изменений затрат на выплату вознаграждений работникам, которые были включены в балансовую стоимость до даты первоначального п</w:t>
      </w:r>
      <w:r>
        <w:rPr>
          <w:sz w:val="24"/>
          <w:szCs w:val="24"/>
        </w:rPr>
        <w:t>рименения. Датой первоначального применения является начало наиболее раннего из предыдущих периодов, представленных в первой финансовой отчетности, в которой организация применяет настоящий стандарт;</w:t>
      </w:r>
    </w:p>
    <w:p w:rsidR="00000000" w:rsidRDefault="00693418">
      <w:pPr>
        <w:pStyle w:val="IASBNormal"/>
        <w:ind w:left="1560" w:hanging="780"/>
      </w:pPr>
      <w:r>
        <w:rPr>
          <w:sz w:val="24"/>
          <w:szCs w:val="24"/>
        </w:rPr>
        <w:t xml:space="preserve">(b)         </w:t>
      </w:r>
      <w:r>
        <w:rPr>
          <w:sz w:val="24"/>
          <w:szCs w:val="24"/>
        </w:rPr>
        <w:t xml:space="preserve">в финансовой отчетности за периоды, начинающиеся до 1 января 2014 года, организация не должна представлять сравнительную информацию в соответствии с требованиями к раскрытию информации, установленными в </w:t>
      </w:r>
      <w:hyperlink w:anchor="sub14500" w:history="1">
        <w:r>
          <w:rPr>
            <w:rStyle w:val="a3"/>
            <w:sz w:val="24"/>
            <w:szCs w:val="24"/>
          </w:rPr>
          <w:t>пункте 145</w:t>
        </w:r>
      </w:hyperlink>
      <w:r>
        <w:rPr>
          <w:sz w:val="24"/>
          <w:szCs w:val="24"/>
        </w:rPr>
        <w:t xml:space="preserve"> в отношении</w:t>
      </w:r>
      <w:r>
        <w:rPr>
          <w:sz w:val="24"/>
          <w:szCs w:val="24"/>
        </w:rPr>
        <w:t xml:space="preserve"> чувствительности обязательства по установленным выплатам. </w:t>
      </w:r>
    </w:p>
    <w:p w:rsidR="00000000" w:rsidRDefault="00693418">
      <w:pPr>
        <w:pStyle w:val="IASBNormal"/>
        <w:ind w:left="780" w:hanging="780"/>
      </w:pPr>
      <w:r>
        <w:rPr>
          <w:sz w:val="24"/>
          <w:szCs w:val="24"/>
        </w:rPr>
        <w:t xml:space="preserve">174.       </w:t>
      </w:r>
      <w:hyperlink r:id="rId34" w:history="1">
        <w:r>
          <w:rPr>
            <w:rStyle w:val="a3"/>
            <w:sz w:val="24"/>
            <w:szCs w:val="24"/>
          </w:rPr>
          <w:t>МСФО (IFRS) 13</w:t>
        </w:r>
      </w:hyperlink>
      <w:r>
        <w:rPr>
          <w:sz w:val="24"/>
          <w:szCs w:val="24"/>
        </w:rPr>
        <w:t xml:space="preserve">, выпущенным в мае 2011 года, внесены поправки в определение справедливой стоимости в </w:t>
      </w:r>
      <w:hyperlink w:anchor="sub800" w:history="1">
        <w:r>
          <w:rPr>
            <w:rStyle w:val="a3"/>
            <w:sz w:val="24"/>
            <w:szCs w:val="24"/>
          </w:rPr>
          <w:t>пункте 8</w:t>
        </w:r>
      </w:hyperlink>
      <w:r>
        <w:rPr>
          <w:sz w:val="24"/>
          <w:szCs w:val="24"/>
        </w:rPr>
        <w:t xml:space="preserve">, а также поправки в </w:t>
      </w:r>
      <w:hyperlink w:anchor="sub11300" w:history="1">
        <w:r>
          <w:rPr>
            <w:rStyle w:val="a3"/>
            <w:sz w:val="24"/>
            <w:szCs w:val="24"/>
          </w:rPr>
          <w:t>пункт 113</w:t>
        </w:r>
      </w:hyperlink>
      <w:r>
        <w:rPr>
          <w:sz w:val="24"/>
          <w:szCs w:val="24"/>
        </w:rPr>
        <w:t>. Организация должна применить данные поправки одновременно с применением МСФО (IFRS) 13.</w:t>
      </w:r>
    </w:p>
    <w:p w:rsidR="00000000" w:rsidRDefault="00693418">
      <w:pPr>
        <w:pStyle w:val="IASBNormal"/>
        <w:ind w:left="780" w:hanging="780"/>
      </w:pPr>
      <w:r>
        <w:rPr>
          <w:sz w:val="24"/>
          <w:szCs w:val="24"/>
        </w:rPr>
        <w:t xml:space="preserve">175.       Документом </w:t>
      </w:r>
      <w:hyperlink w:anchor="sub0" w:history="1">
        <w:r>
          <w:rPr>
            <w:rStyle w:val="a3"/>
            <w:sz w:val="24"/>
            <w:szCs w:val="24"/>
          </w:rPr>
          <w:t>МСФО (IAS) 19</w:t>
        </w:r>
      </w:hyperlink>
      <w:r>
        <w:rPr>
          <w:i/>
          <w:iCs/>
          <w:sz w:val="24"/>
          <w:szCs w:val="24"/>
        </w:rPr>
        <w:t xml:space="preserve"> «Программы с установленны</w:t>
      </w:r>
      <w:r>
        <w:rPr>
          <w:i/>
          <w:iCs/>
          <w:sz w:val="24"/>
          <w:szCs w:val="24"/>
        </w:rPr>
        <w:t>ми выплатами: взносы работников»</w:t>
      </w:r>
      <w:r>
        <w:rPr>
          <w:sz w:val="24"/>
          <w:szCs w:val="24"/>
        </w:rPr>
        <w:t xml:space="preserve"> (поправки к МСФО (IAS) 19), выпущенным в ноябре 2013 года, внесены изменения в </w:t>
      </w:r>
      <w:hyperlink w:anchor="sub9300" w:history="1">
        <w:r>
          <w:rPr>
            <w:rStyle w:val="a3"/>
            <w:sz w:val="24"/>
            <w:szCs w:val="24"/>
          </w:rPr>
          <w:t>пункты 93-94</w:t>
        </w:r>
      </w:hyperlink>
      <w:r>
        <w:rPr>
          <w:sz w:val="24"/>
          <w:szCs w:val="24"/>
        </w:rPr>
        <w:t xml:space="preserve">. Организация должна применить данные поправки в соответствии с </w:t>
      </w:r>
      <w:hyperlink r:id="rId35"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ретроспективно в отношении годовых периодов, начинающихся 1 июля 2014 года или после этой даты. Досрочное применение допускается. Если организация примени</w:t>
      </w:r>
      <w:r>
        <w:rPr>
          <w:sz w:val="24"/>
          <w:szCs w:val="24"/>
        </w:rPr>
        <w:t>т данные поправки в отношении более раннего периода, она должна раскрыть этот факт.</w:t>
      </w:r>
    </w:p>
    <w:p w:rsidR="00000000" w:rsidRDefault="00693418">
      <w:pPr>
        <w:pStyle w:val="IASBNormalnpara"/>
      </w:pPr>
      <w:r>
        <w:rPr>
          <w:sz w:val="24"/>
          <w:szCs w:val="24"/>
        </w:rPr>
        <w:t xml:space="preserve">176.       </w:t>
      </w:r>
      <w:r>
        <w:rPr>
          <w:i/>
          <w:iCs/>
          <w:sz w:val="24"/>
          <w:szCs w:val="24"/>
        </w:rPr>
        <w:t>[Данный пункт касается поправок, еще не вступивших в силу, и поэтому не включен в настоящую редакцию.]</w:t>
      </w:r>
    </w:p>
    <w:p w:rsidR="00000000" w:rsidRDefault="00693418">
      <w:pPr>
        <w:pStyle w:val="IASBNormalnpara"/>
      </w:pPr>
      <w:r>
        <w:rPr>
          <w:sz w:val="24"/>
          <w:szCs w:val="24"/>
        </w:rPr>
        <w:t xml:space="preserve">177.       </w:t>
      </w:r>
      <w:r>
        <w:rPr>
          <w:i/>
          <w:iCs/>
          <w:sz w:val="24"/>
          <w:szCs w:val="24"/>
        </w:rPr>
        <w:t>[Данный</w:t>
      </w:r>
      <w:r>
        <w:rPr>
          <w:sz w:val="24"/>
          <w:szCs w:val="24"/>
        </w:rPr>
        <w:t xml:space="preserve"> </w:t>
      </w:r>
      <w:r>
        <w:rPr>
          <w:i/>
          <w:iCs/>
          <w:sz w:val="24"/>
          <w:szCs w:val="24"/>
        </w:rPr>
        <w:t>пункт</w:t>
      </w:r>
      <w:r>
        <w:rPr>
          <w:sz w:val="24"/>
          <w:szCs w:val="24"/>
        </w:rPr>
        <w:t xml:space="preserve"> </w:t>
      </w:r>
      <w:r>
        <w:rPr>
          <w:i/>
          <w:iCs/>
          <w:sz w:val="24"/>
          <w:szCs w:val="24"/>
        </w:rPr>
        <w:t>касается</w:t>
      </w:r>
      <w:r>
        <w:rPr>
          <w:sz w:val="24"/>
          <w:szCs w:val="24"/>
        </w:rPr>
        <w:t xml:space="preserve"> </w:t>
      </w:r>
      <w:r>
        <w:rPr>
          <w:i/>
          <w:iCs/>
          <w:sz w:val="24"/>
          <w:szCs w:val="24"/>
        </w:rPr>
        <w:t>поправок</w:t>
      </w:r>
      <w:r>
        <w:rPr>
          <w:sz w:val="24"/>
          <w:szCs w:val="24"/>
        </w:rPr>
        <w:t xml:space="preserve">, </w:t>
      </w:r>
      <w:r>
        <w:rPr>
          <w:i/>
          <w:iCs/>
          <w:sz w:val="24"/>
          <w:szCs w:val="24"/>
        </w:rPr>
        <w:t>еще</w:t>
      </w:r>
      <w:r>
        <w:rPr>
          <w:sz w:val="24"/>
          <w:szCs w:val="24"/>
        </w:rPr>
        <w:t xml:space="preserve"> </w:t>
      </w:r>
      <w:r>
        <w:rPr>
          <w:i/>
          <w:iCs/>
          <w:sz w:val="24"/>
          <w:szCs w:val="24"/>
        </w:rPr>
        <w:t>не</w:t>
      </w:r>
      <w:r>
        <w:rPr>
          <w:sz w:val="24"/>
          <w:szCs w:val="24"/>
        </w:rPr>
        <w:t xml:space="preserve"> </w:t>
      </w:r>
      <w:r>
        <w:rPr>
          <w:i/>
          <w:iCs/>
          <w:sz w:val="24"/>
          <w:szCs w:val="24"/>
        </w:rPr>
        <w:t>вступив</w:t>
      </w:r>
      <w:r>
        <w:rPr>
          <w:i/>
          <w:iCs/>
          <w:sz w:val="24"/>
          <w:szCs w:val="24"/>
        </w:rPr>
        <w:t>ших</w:t>
      </w:r>
      <w:r>
        <w:rPr>
          <w:sz w:val="24"/>
          <w:szCs w:val="24"/>
        </w:rPr>
        <w:t xml:space="preserve"> </w:t>
      </w:r>
      <w:r>
        <w:rPr>
          <w:i/>
          <w:iCs/>
          <w:sz w:val="24"/>
          <w:szCs w:val="24"/>
        </w:rPr>
        <w:t>в</w:t>
      </w:r>
      <w:r>
        <w:rPr>
          <w:sz w:val="24"/>
          <w:szCs w:val="24"/>
        </w:rPr>
        <w:t xml:space="preserve"> </w:t>
      </w:r>
      <w:r>
        <w:rPr>
          <w:i/>
          <w:iCs/>
          <w:sz w:val="24"/>
          <w:szCs w:val="24"/>
        </w:rPr>
        <w:t>силу</w:t>
      </w:r>
      <w:r>
        <w:rPr>
          <w:sz w:val="24"/>
          <w:szCs w:val="24"/>
        </w:rPr>
        <w:t xml:space="preserve">, </w:t>
      </w:r>
      <w:r>
        <w:rPr>
          <w:i/>
          <w:iCs/>
          <w:sz w:val="24"/>
          <w:szCs w:val="24"/>
        </w:rPr>
        <w:t>и</w:t>
      </w:r>
      <w:r>
        <w:rPr>
          <w:sz w:val="24"/>
          <w:szCs w:val="24"/>
        </w:rPr>
        <w:t xml:space="preserve"> </w:t>
      </w:r>
      <w:r>
        <w:rPr>
          <w:i/>
          <w:iCs/>
          <w:sz w:val="24"/>
          <w:szCs w:val="24"/>
        </w:rPr>
        <w:t>поэтому</w:t>
      </w:r>
      <w:r>
        <w:rPr>
          <w:sz w:val="24"/>
          <w:szCs w:val="24"/>
        </w:rPr>
        <w:t xml:space="preserve"> </w:t>
      </w:r>
      <w:r>
        <w:rPr>
          <w:i/>
          <w:iCs/>
          <w:sz w:val="24"/>
          <w:szCs w:val="24"/>
        </w:rPr>
        <w:t>не</w:t>
      </w:r>
      <w:r>
        <w:rPr>
          <w:sz w:val="24"/>
          <w:szCs w:val="24"/>
        </w:rPr>
        <w:t xml:space="preserve"> </w:t>
      </w:r>
      <w:r>
        <w:rPr>
          <w:i/>
          <w:iCs/>
          <w:sz w:val="24"/>
          <w:szCs w:val="24"/>
        </w:rPr>
        <w:t>включен</w:t>
      </w:r>
      <w:r>
        <w:rPr>
          <w:sz w:val="24"/>
          <w:szCs w:val="24"/>
        </w:rPr>
        <w:t xml:space="preserve"> </w:t>
      </w:r>
      <w:r>
        <w:rPr>
          <w:i/>
          <w:iCs/>
          <w:sz w:val="24"/>
          <w:szCs w:val="24"/>
        </w:rPr>
        <w:t>в</w:t>
      </w:r>
      <w:r>
        <w:rPr>
          <w:sz w:val="24"/>
          <w:szCs w:val="24"/>
        </w:rPr>
        <w:t xml:space="preserve"> </w:t>
      </w:r>
      <w:r>
        <w:rPr>
          <w:i/>
          <w:iCs/>
          <w:sz w:val="24"/>
          <w:szCs w:val="24"/>
        </w:rPr>
        <w:t>настоящую</w:t>
      </w:r>
      <w:r>
        <w:rPr>
          <w:sz w:val="24"/>
          <w:szCs w:val="24"/>
        </w:rPr>
        <w:t xml:space="preserve"> </w:t>
      </w:r>
      <w:r>
        <w:rPr>
          <w:i/>
          <w:iCs/>
          <w:sz w:val="24"/>
          <w:szCs w:val="24"/>
        </w:rPr>
        <w:t>редакцию.]</w:t>
      </w:r>
    </w:p>
    <w:p w:rsidR="00000000" w:rsidRDefault="00693418">
      <w:pPr>
        <w:pStyle w:val="IASBNormalnpara"/>
      </w:pPr>
      <w:r>
        <w:t> </w:t>
      </w:r>
    </w:p>
    <w:p w:rsidR="00000000" w:rsidRDefault="00693418">
      <w:pPr>
        <w:jc w:val="right"/>
      </w:pPr>
      <w:r>
        <w:rPr>
          <w:rStyle w:val="s0"/>
          <w:b/>
          <w:bCs/>
        </w:rPr>
        <w:t xml:space="preserve">Приложение А </w:t>
      </w:r>
    </w:p>
    <w:p w:rsidR="00000000" w:rsidRDefault="00693418">
      <w:pPr>
        <w:jc w:val="right"/>
      </w:pPr>
      <w:r>
        <w:rPr>
          <w:rStyle w:val="s0"/>
          <w:b/>
          <w:bCs/>
        </w:rPr>
        <w:t>Руководство по применению</w:t>
      </w:r>
    </w:p>
    <w:p w:rsidR="00000000" w:rsidRDefault="00693418">
      <w:pPr>
        <w:jc w:val="right"/>
      </w:pPr>
      <w:r>
        <w:rPr>
          <w:rStyle w:val="s0"/>
          <w:b/>
          <w:bCs/>
        </w:rPr>
        <w:t> </w:t>
      </w:r>
    </w:p>
    <w:p w:rsidR="00000000" w:rsidRDefault="00693418">
      <w:pPr>
        <w:jc w:val="right"/>
      </w:pPr>
      <w:r>
        <w:rPr>
          <w:rStyle w:val="s0"/>
          <w:b/>
          <w:bCs/>
        </w:rPr>
        <w:t> </w:t>
      </w:r>
    </w:p>
    <w:p w:rsidR="00000000" w:rsidRDefault="00693418">
      <w:pPr>
        <w:pStyle w:val="IASBNormal"/>
      </w:pPr>
      <w:r>
        <w:rPr>
          <w:i/>
          <w:iCs/>
          <w:sz w:val="24"/>
          <w:szCs w:val="24"/>
        </w:rPr>
        <w:t xml:space="preserve">Данное приложение является неотъемлемой частью настоящего МСФО. В нем описано применение требований, содержащихся в </w:t>
      </w:r>
      <w:hyperlink w:anchor="sub9200" w:history="1">
        <w:r>
          <w:rPr>
            <w:rStyle w:val="a3"/>
            <w:i/>
            <w:iCs/>
            <w:sz w:val="24"/>
            <w:szCs w:val="24"/>
          </w:rPr>
          <w:t>пунктах 92-93</w:t>
        </w:r>
      </w:hyperlink>
      <w:r>
        <w:rPr>
          <w:i/>
          <w:iCs/>
          <w:sz w:val="24"/>
          <w:szCs w:val="24"/>
        </w:rPr>
        <w:t xml:space="preserve">, и оно имеет такую же силу, как и другие части настоящего МСФО. </w:t>
      </w:r>
    </w:p>
    <w:p w:rsidR="00000000" w:rsidRDefault="00693418">
      <w:pPr>
        <w:pStyle w:val="IASBNormalnpara"/>
      </w:pPr>
      <w:r>
        <w:rPr>
          <w:sz w:val="24"/>
          <w:szCs w:val="24"/>
        </w:rPr>
        <w:t>A1        Требования к учету взносов, осуществляемых работниками или третьими лицами, проиллюстрированы на схеме ниже.</w:t>
      </w:r>
    </w:p>
    <w:p w:rsidR="00000000" w:rsidRDefault="00693418">
      <w:pPr>
        <w:pStyle w:val="IASBNormalnpara"/>
      </w:pPr>
      <w:r>
        <w:t> </w:t>
      </w:r>
    </w:p>
    <w:p w:rsidR="00000000" w:rsidRDefault="00693418">
      <w:pPr>
        <w:pStyle w:val="IASBNormal"/>
        <w:spacing w:before="0"/>
        <w:ind w:left="780" w:hanging="780"/>
        <w:jc w:val="center"/>
      </w:pPr>
      <w:r>
        <w:rPr>
          <w:noProof/>
        </w:rPr>
        <w:drawing>
          <wp:inline distT="0" distB="0" distL="0" distR="0">
            <wp:extent cx="4276725" cy="1333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96905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276725" cy="133350"/>
                    </a:xfrm>
                    <a:prstGeom prst="rect">
                      <a:avLst/>
                    </a:prstGeom>
                    <a:noFill/>
                    <a:ln>
                      <a:noFill/>
                    </a:ln>
                  </pic:spPr>
                </pic:pic>
              </a:graphicData>
            </a:graphic>
          </wp:inline>
        </w:drawing>
      </w:r>
      <w:r>
        <w:rPr>
          <w:noProof/>
        </w:rPr>
        <w:drawing>
          <wp:inline distT="0" distB="0" distL="0" distR="0">
            <wp:extent cx="5457825" cy="320040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96905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57825" cy="3200400"/>
                    </a:xfrm>
                    <a:prstGeom prst="rect">
                      <a:avLst/>
                    </a:prstGeom>
                    <a:noFill/>
                    <a:ln>
                      <a:noFill/>
                    </a:ln>
                  </pic:spPr>
                </pic:pic>
              </a:graphicData>
            </a:graphic>
          </wp:inline>
        </w:drawing>
      </w:r>
    </w:p>
    <w:p w:rsidR="00000000" w:rsidRDefault="00693418">
      <w:pPr>
        <w:jc w:val="center"/>
      </w:pPr>
      <w:r>
        <w:t> </w:t>
      </w:r>
    </w:p>
    <w:p w:rsidR="00000000" w:rsidRDefault="00693418">
      <w:pPr>
        <w:divId w:val="1612468754"/>
        <w:rPr>
          <w:rFonts w:eastAsia="Times New Roman"/>
          <w:color w:val="auto"/>
        </w:rPr>
      </w:pPr>
      <w:r>
        <w:rPr>
          <w:rFonts w:eastAsia="Times New Roman"/>
          <w:color w:val="auto"/>
        </w:rPr>
        <w:pict>
          <v:rect id="_x0000_i1027" style="width:.05pt;height:.75pt" o:hrpct="330" o:hrstd="t" o:hr="t" fillcolor="#a0a0a0" stroked="f"/>
        </w:pict>
      </w:r>
    </w:p>
    <w:bookmarkStart w:id="56" w:name="_ftn1"/>
    <w:bookmarkEnd w:id="56"/>
    <w:p w:rsidR="00000000" w:rsidRDefault="00693418">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xml:space="preserve">     Квалифицируемый страховой полис не обязательно является договором страхования в значении, используемом в </w:t>
      </w:r>
      <w:hyperlink r:id="rId38" w:history="1">
        <w:r>
          <w:rPr>
            <w:rStyle w:val="a3"/>
          </w:rPr>
          <w:t>МСФО (IFR</w:t>
        </w:r>
        <w:r>
          <w:rPr>
            <w:rStyle w:val="a3"/>
          </w:rPr>
          <w:t>S) 4</w:t>
        </w:r>
      </w:hyperlink>
      <w:r>
        <w:t xml:space="preserve"> </w:t>
      </w:r>
      <w:r>
        <w:rPr>
          <w:i/>
          <w:iCs/>
        </w:rPr>
        <w:t>«Договоры страхования»</w:t>
      </w:r>
      <w:r>
        <w:rPr>
          <w:rFonts w:ascii="Arial Narrow" w:hAnsi="Arial Narrow"/>
          <w:i/>
          <w:iCs/>
        </w:rPr>
        <w:t xml:space="preserve">.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418" w:rsidRDefault="00693418" w:rsidP="00693418">
      <w:r>
        <w:separator/>
      </w:r>
    </w:p>
  </w:endnote>
  <w:endnote w:type="continuationSeparator" w:id="0">
    <w:p w:rsidR="00693418" w:rsidRDefault="00693418" w:rsidP="006934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418" w:rsidRDefault="00693418" w:rsidP="00693418">
      <w:r>
        <w:separator/>
      </w:r>
    </w:p>
  </w:footnote>
  <w:footnote w:type="continuationSeparator" w:id="0">
    <w:p w:rsidR="00693418" w:rsidRDefault="00693418" w:rsidP="006934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rsidP="006934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3418" w:rsidRDefault="00693418" w:rsidP="00693418">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19 «Вознаграждения работникам» (2015 год)</w:t>
    </w:r>
  </w:p>
  <w:p w:rsidR="00693418" w:rsidRPr="00693418" w:rsidRDefault="00693418" w:rsidP="0069341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418" w:rsidRDefault="006934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3418"/>
    <w:rsid w:val="00693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3418"/>
    <w:pPr>
      <w:tabs>
        <w:tab w:val="center" w:pos="4677"/>
        <w:tab w:val="right" w:pos="9355"/>
      </w:tabs>
    </w:pPr>
  </w:style>
  <w:style w:type="character" w:customStyle="1" w:styleId="a6">
    <w:name w:val="Верхний колонтитул Знак"/>
    <w:basedOn w:val="a0"/>
    <w:link w:val="a5"/>
    <w:uiPriority w:val="99"/>
    <w:rsid w:val="00693418"/>
    <w:rPr>
      <w:rFonts w:eastAsiaTheme="minorEastAsia"/>
      <w:color w:val="000000"/>
      <w:sz w:val="24"/>
      <w:szCs w:val="24"/>
    </w:rPr>
  </w:style>
  <w:style w:type="paragraph" w:styleId="a7">
    <w:name w:val="footer"/>
    <w:basedOn w:val="a"/>
    <w:link w:val="a8"/>
    <w:uiPriority w:val="99"/>
    <w:unhideWhenUsed/>
    <w:rsid w:val="00693418"/>
    <w:pPr>
      <w:tabs>
        <w:tab w:val="center" w:pos="4677"/>
        <w:tab w:val="right" w:pos="9355"/>
      </w:tabs>
    </w:pPr>
  </w:style>
  <w:style w:type="character" w:customStyle="1" w:styleId="a8">
    <w:name w:val="Нижний колонтитул Знак"/>
    <w:basedOn w:val="a0"/>
    <w:link w:val="a7"/>
    <w:uiPriority w:val="99"/>
    <w:rsid w:val="006934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3418"/>
    <w:pPr>
      <w:tabs>
        <w:tab w:val="center" w:pos="4677"/>
        <w:tab w:val="right" w:pos="9355"/>
      </w:tabs>
    </w:pPr>
  </w:style>
  <w:style w:type="character" w:customStyle="1" w:styleId="a6">
    <w:name w:val="Верхний колонтитул Знак"/>
    <w:basedOn w:val="a0"/>
    <w:link w:val="a5"/>
    <w:uiPriority w:val="99"/>
    <w:rsid w:val="00693418"/>
    <w:rPr>
      <w:rFonts w:eastAsiaTheme="minorEastAsia"/>
      <w:color w:val="000000"/>
      <w:sz w:val="24"/>
      <w:szCs w:val="24"/>
    </w:rPr>
  </w:style>
  <w:style w:type="paragraph" w:styleId="a7">
    <w:name w:val="footer"/>
    <w:basedOn w:val="a"/>
    <w:link w:val="a8"/>
    <w:uiPriority w:val="99"/>
    <w:unhideWhenUsed/>
    <w:rsid w:val="00693418"/>
    <w:pPr>
      <w:tabs>
        <w:tab w:val="center" w:pos="4677"/>
        <w:tab w:val="right" w:pos="9355"/>
      </w:tabs>
    </w:pPr>
  </w:style>
  <w:style w:type="character" w:customStyle="1" w:styleId="a8">
    <w:name w:val="Нижний колонтитул Знак"/>
    <w:basedOn w:val="a0"/>
    <w:link w:val="a7"/>
    <w:uiPriority w:val="99"/>
    <w:rsid w:val="006934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24687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75841" TargetMode="External"/><Relationship Id="rId18" Type="http://schemas.openxmlformats.org/officeDocument/2006/relationships/hyperlink" Target="http://online.zakon.kz/Document/?doc_id=30175841" TargetMode="External"/><Relationship Id="rId26" Type="http://schemas.openxmlformats.org/officeDocument/2006/relationships/hyperlink" Target="http://online.zakon.kz/Document/?doc_id=30175841" TargetMode="External"/><Relationship Id="rId39" Type="http://schemas.openxmlformats.org/officeDocument/2006/relationships/header" Target="header1.xml"/><Relationship Id="rId21" Type="http://schemas.openxmlformats.org/officeDocument/2006/relationships/hyperlink" Target="http://online.zakon.kz/Document/?doc_id=30003541" TargetMode="External"/><Relationship Id="rId34" Type="http://schemas.openxmlformats.org/officeDocument/2006/relationships/hyperlink" Target="http://online.zakon.kz/Document/?doc_id=31272016" TargetMode="External"/><Relationship Id="rId42" Type="http://schemas.openxmlformats.org/officeDocument/2006/relationships/footer" Target="footer2.xml"/><Relationship Id="rId7" Type="http://schemas.openxmlformats.org/officeDocument/2006/relationships/hyperlink" Target="http://online.zakon.kz/Document/?doc_id=30165820" TargetMode="External"/><Relationship Id="rId2" Type="http://schemas.microsoft.com/office/2007/relationships/stylesWithEffects" Target="stylesWithEffects.xml"/><Relationship Id="rId16" Type="http://schemas.openxmlformats.org/officeDocument/2006/relationships/hyperlink" Target="http://online.zakon.kz/Document/?doc_id=30003541" TargetMode="External"/><Relationship Id="rId29" Type="http://schemas.openxmlformats.org/officeDocument/2006/relationships/hyperlink" Target="http://online.zakon.kz/Document/?doc_id=105178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3541" TargetMode="External"/><Relationship Id="rId24" Type="http://schemas.openxmlformats.org/officeDocument/2006/relationships/hyperlink" Target="http://online.zakon.kz/Document/?doc_id=1051785" TargetMode="External"/><Relationship Id="rId32" Type="http://schemas.openxmlformats.org/officeDocument/2006/relationships/hyperlink" Target="http://online.zakon.kz/Document/?doc_id=1051785" TargetMode="External"/><Relationship Id="rId37" Type="http://schemas.openxmlformats.org/officeDocument/2006/relationships/image" Target="media/image2.gif"/><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1051742" TargetMode="External"/><Relationship Id="rId23" Type="http://schemas.openxmlformats.org/officeDocument/2006/relationships/hyperlink" Target="http://online.zakon.kz/Document/?doc_id=30012914" TargetMode="External"/><Relationship Id="rId28" Type="http://schemas.openxmlformats.org/officeDocument/2006/relationships/hyperlink" Target="http://online.zakon.kz/Document/?doc_id=30175841" TargetMode="External"/><Relationship Id="rId36" Type="http://schemas.openxmlformats.org/officeDocument/2006/relationships/image" Target="media/image1.gif"/><Relationship Id="rId10" Type="http://schemas.openxmlformats.org/officeDocument/2006/relationships/hyperlink" Target="http://online.zakon.kz/Document/?doc_id=31272016" TargetMode="External"/><Relationship Id="rId19" Type="http://schemas.openxmlformats.org/officeDocument/2006/relationships/hyperlink" Target="http://online.zakon.kz/Document/?doc_id=30003787" TargetMode="External"/><Relationship Id="rId31" Type="http://schemas.openxmlformats.org/officeDocument/2006/relationships/hyperlink" Target="http://online.zakon.kz/Document/?doc_id=30175841"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75841" TargetMode="External"/><Relationship Id="rId14" Type="http://schemas.openxmlformats.org/officeDocument/2006/relationships/hyperlink" Target="http://online.zakon.kz/Document/?doc_id=1051785" TargetMode="External"/><Relationship Id="rId22" Type="http://schemas.openxmlformats.org/officeDocument/2006/relationships/hyperlink" Target="http://online.zakon.kz/Document/?doc_id=1051802" TargetMode="External"/><Relationship Id="rId27" Type="http://schemas.openxmlformats.org/officeDocument/2006/relationships/hyperlink" Target="http://online.zakon.kz/Document/?doc_id=1051742" TargetMode="External"/><Relationship Id="rId30" Type="http://schemas.openxmlformats.org/officeDocument/2006/relationships/hyperlink" Target="http://online.zakon.kz/Document/?doc_id=1051742" TargetMode="External"/><Relationship Id="rId35" Type="http://schemas.openxmlformats.org/officeDocument/2006/relationships/hyperlink" Target="http://online.zakon.kz/Document/?doc_id=1051790" TargetMode="External"/><Relationship Id="rId43" Type="http://schemas.openxmlformats.org/officeDocument/2006/relationships/header" Target="header3.xml"/><Relationship Id="rId8" Type="http://schemas.openxmlformats.org/officeDocument/2006/relationships/hyperlink" Target="http://online.zakon.kz/Document/?doc_id=30003645" TargetMode="External"/><Relationship Id="rId3" Type="http://schemas.openxmlformats.org/officeDocument/2006/relationships/settings" Target="settings.xml"/><Relationship Id="rId12" Type="http://schemas.openxmlformats.org/officeDocument/2006/relationships/hyperlink" Target="http://online.zakon.kz/Document/?doc_id=1051802" TargetMode="External"/><Relationship Id="rId17" Type="http://schemas.openxmlformats.org/officeDocument/2006/relationships/hyperlink" Target="http://online.zakon.kz/Document/?doc_id=1051802" TargetMode="External"/><Relationship Id="rId25" Type="http://schemas.openxmlformats.org/officeDocument/2006/relationships/hyperlink" Target="http://online.zakon.kz/Document/?doc_id=31272016" TargetMode="External"/><Relationship Id="rId33" Type="http://schemas.openxmlformats.org/officeDocument/2006/relationships/hyperlink" Target="http://online.zakon.kz/Document/?doc_id=1051790" TargetMode="External"/><Relationship Id="rId38" Type="http://schemas.openxmlformats.org/officeDocument/2006/relationships/hyperlink" Target="http://online.zakon.kz/Document/?doc_id=30165806" TargetMode="External"/><Relationship Id="rId46" Type="http://schemas.openxmlformats.org/officeDocument/2006/relationships/theme" Target="theme/theme1.xml"/><Relationship Id="rId20" Type="http://schemas.openxmlformats.org/officeDocument/2006/relationships/hyperlink" Target="http://online.zakon.kz/Document/?doc_id=1051742" TargetMode="External"/><Relationship Id="rId4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20500</Words>
  <Characters>116854</Characters>
  <Application>Microsoft Office Word</Application>
  <DocSecurity>0</DocSecurity>
  <Lines>973</Lines>
  <Paragraphs>274</Paragraphs>
  <ScaleCrop>false</ScaleCrop>
  <Company/>
  <LinksUpToDate>false</LinksUpToDate>
  <CharactersWithSpaces>137080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19 «Вознаграждения работникам» (2015 год) (©Paragraph 2023)</dc:title>
  <dc:subject/>
  <dc:creator>Сергей М</dc:creator>
  <cp:keywords/>
  <dc:description/>
  <cp:lastModifiedBy>Сергей М</cp:lastModifiedBy>
  <cp:revision>2</cp:revision>
  <dcterms:created xsi:type="dcterms:W3CDTF">2023-07-17T14:48:00Z</dcterms:created>
  <dcterms:modified xsi:type="dcterms:W3CDTF">2023-07-17T14:48:00Z</dcterms:modified>
</cp:coreProperties>
</file>