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79E6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Нацбанка РК от 24 апреля 1997 года № 129 О Положении о порядке регистрации валютных операций, связанных с движением капитала</w:t>
      </w:r>
    </w:p>
    <w:p w:rsidR="00000000" w:rsidRDefault="008B79E6">
      <w:pPr>
        <w:spacing w:after="240"/>
        <w:ind w:firstLine="400"/>
        <w:jc w:val="both"/>
      </w:pPr>
      <w:r>
        <w:t>Зарегистрировано в Министерстве юстиции Республики Казахстан 6.06.97 № 313</w:t>
      </w:r>
    </w:p>
    <w:p w:rsidR="00000000" w:rsidRDefault="008B79E6">
      <w:pPr>
        <w:spacing w:after="240"/>
        <w:ind w:firstLine="400"/>
        <w:jc w:val="both"/>
      </w:pPr>
      <w:r>
        <w:t xml:space="preserve">Положение о порядке регистрации валютных операций, связанных с движением капитала 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27 октября 1998 года № 204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9E6" w:rsidRDefault="008B79E6" w:rsidP="008B79E6">
      <w:r>
        <w:separator/>
      </w:r>
    </w:p>
  </w:endnote>
  <w:endnote w:type="continuationSeparator" w:id="0">
    <w:p w:rsidR="008B79E6" w:rsidRDefault="008B79E6" w:rsidP="008B79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9E6" w:rsidRDefault="008B79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9E6" w:rsidRDefault="008B79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9E6" w:rsidRDefault="008B79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9E6" w:rsidRDefault="008B79E6" w:rsidP="008B79E6">
      <w:r>
        <w:separator/>
      </w:r>
    </w:p>
  </w:footnote>
  <w:footnote w:type="continuationSeparator" w:id="0">
    <w:p w:rsidR="008B79E6" w:rsidRDefault="008B79E6" w:rsidP="008B79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9E6" w:rsidRDefault="008B79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9E6" w:rsidRDefault="008B79E6" w:rsidP="008B79E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B79E6" w:rsidRPr="008B79E6" w:rsidRDefault="008B79E6" w:rsidP="008B79E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НАЦБАНКА РК ОТ 24.04.97 № 129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9E6" w:rsidRDefault="008B79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79E6"/>
    <w:rsid w:val="008B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B79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79E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B79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79E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B79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79E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B79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79E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27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421</Characters>
  <Application>Microsoft Office Word</Application>
  <DocSecurity>0</DocSecurity>
  <Lines>3</Lines>
  <Paragraphs>1</Paragraphs>
  <ScaleCrop>false</ScaleCrop>
  <Company>SPecialiST RePack</Company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24.04.97 № 129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2024-05-08T10:55:00Z</dcterms:created>
  <dcterms:modified xsi:type="dcterms:W3CDTF">2024-05-08T10:55:00Z</dcterms:modified>
</cp:coreProperties>
</file>