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56E3">
      <w:pPr>
        <w:spacing w:after="240"/>
        <w:ind w:firstLine="400"/>
        <w:jc w:val="both"/>
      </w:pPr>
      <w:bookmarkStart w:id="0" w:name="_GoBack"/>
      <w:bookmarkEnd w:id="0"/>
      <w:r>
        <w:t>Правила выдачи банкам второго уровня согласия на участие в уставном капитале организаций, осуществляющих профессиональную деятельность на рынке ценных бумаг, утвержденные постановлением Правления Национального Банка РК от 4 февраля 1998 г. № 46</w:t>
      </w:r>
    </w:p>
    <w:p w:rsidR="00000000" w:rsidRDefault="009E56E3">
      <w:pPr>
        <w:spacing w:after="240"/>
        <w:ind w:firstLine="400"/>
        <w:jc w:val="both"/>
      </w:pPr>
      <w:r>
        <w:t xml:space="preserve">Утратили силу в соответствии </w:t>
      </w:r>
      <w:hyperlink r:id="rId7" w:anchor="sub_id=100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14.11.01 г. № 427 </w:t>
      </w:r>
    </w:p>
    <w:p w:rsidR="00000000" w:rsidRDefault="009E56E3">
      <w:pPr>
        <w:spacing w:after="240"/>
        <w:ind w:firstLine="400"/>
        <w:jc w:val="both"/>
      </w:pPr>
      <w:r>
        <w:t>Зарегистрированы в Министерстве юстиции РК 17 апреля 1998 г. № 503</w:t>
      </w:r>
    </w:p>
    <w:p w:rsidR="00000000" w:rsidRDefault="009E56E3">
      <w:pPr>
        <w:ind w:firstLine="400"/>
        <w:jc w:val="both"/>
      </w:pPr>
      <w:r>
        <w:t xml:space="preserve">С изменениями, внесенными: </w:t>
      </w:r>
    </w:p>
    <w:p w:rsidR="00000000" w:rsidRDefault="009E56E3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7 октября 1999 года № 326</w:t>
      </w:r>
      <w:r>
        <w:br/>
      </w:r>
      <w:r>
        <w:br/>
      </w:r>
      <w:r>
        <w:br/>
      </w:r>
      <w:r>
        <w:br/>
      </w:r>
    </w:p>
    <w:p w:rsidR="00000000" w:rsidRDefault="009E56E3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9E56E3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Республики Казахстан от 7 октября 1999 года № 326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6E3" w:rsidRDefault="009E56E3" w:rsidP="009E56E3">
      <w:r>
        <w:separator/>
      </w:r>
    </w:p>
  </w:endnote>
  <w:endnote w:type="continuationSeparator" w:id="0">
    <w:p w:rsidR="009E56E3" w:rsidRDefault="009E56E3" w:rsidP="009E5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6E3" w:rsidRDefault="009E56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6E3" w:rsidRDefault="009E56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6E3" w:rsidRDefault="009E56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6E3" w:rsidRDefault="009E56E3" w:rsidP="009E56E3">
      <w:r>
        <w:separator/>
      </w:r>
    </w:p>
  </w:footnote>
  <w:footnote w:type="continuationSeparator" w:id="0">
    <w:p w:rsidR="009E56E3" w:rsidRDefault="009E56E3" w:rsidP="009E56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6E3" w:rsidRDefault="009E56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6E3" w:rsidRDefault="009E56E3" w:rsidP="009E56E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E56E3" w:rsidRPr="009E56E3" w:rsidRDefault="009E56E3" w:rsidP="009E56E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ПРАВИЛАХ ПРАВЛЕНИЯ НАЦБАНКА РК ОТ 04.02.98 № 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6E3" w:rsidRDefault="009E56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56E3"/>
    <w:rsid w:val="009E5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56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6E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56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6E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56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6E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56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6E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57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939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57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910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ПРАВЛЕНИЯ НАЦБАНКА РК ОТ 04.02.98 № 46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2024-07-26T09:31:00Z</dcterms:created>
  <dcterms:modified xsi:type="dcterms:W3CDTF">2024-07-26T09:31:00Z</dcterms:modified>
</cp:coreProperties>
</file>