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D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5 апреля 1999 года № 62 «Об утверждении Правил конвертации тенговых депозитов физических и юридических лиц в банках второго уровня в связи с переходом к режиму свободно плавающего обменног</w:t>
      </w:r>
      <w:r>
        <w:rPr>
          <w:rStyle w:val="s0"/>
          <w:b/>
          <w:bCs/>
        </w:rPr>
        <w:t>о курса тенге» (с изменениями и дополнениями по состоянию на 20.08.2010 г.) (утратило силу)</w:t>
      </w:r>
    </w:p>
    <w:p w:rsidR="00000000" w:rsidRDefault="00673D09">
      <w:pPr>
        <w:ind w:firstLine="400"/>
        <w:jc w:val="both"/>
      </w:pPr>
      <w:r>
        <w:rPr>
          <w:rStyle w:val="s0"/>
        </w:rPr>
        <w:t> </w:t>
      </w:r>
    </w:p>
    <w:p w:rsidR="00000000" w:rsidRDefault="00673D09">
      <w:pPr>
        <w:ind w:firstLine="400"/>
        <w:jc w:val="both"/>
      </w:pPr>
      <w:r>
        <w:rPr>
          <w:rStyle w:val="s0"/>
        </w:rPr>
        <w:t xml:space="preserve">Опубликовано: Вестник Национального Банка Казахстана, № 8 (152), 12-25 апреля 1999 г.; Бюллетень нормативных правовых актов РК, 1999 г., № 8 </w:t>
      </w:r>
    </w:p>
    <w:p w:rsidR="00000000" w:rsidRDefault="00673D09">
      <w:pPr>
        <w:ind w:firstLine="400"/>
        <w:jc w:val="both"/>
      </w:pPr>
      <w:r>
        <w:rPr>
          <w:rStyle w:val="s0"/>
        </w:rPr>
        <w:t> </w:t>
      </w:r>
    </w:p>
    <w:p w:rsidR="00000000" w:rsidRDefault="00673D09">
      <w:pPr>
        <w:ind w:firstLine="400"/>
        <w:jc w:val="both"/>
      </w:pPr>
      <w:r>
        <w:rPr>
          <w:rStyle w:val="s0"/>
        </w:rPr>
        <w:t>арегистрировано в Реестре государственной регистрации нормативных правовых актов Республики Казахстан 6 апреля 1999 года № 727</w:t>
      </w:r>
    </w:p>
    <w:p w:rsidR="00000000" w:rsidRDefault="00673D09">
      <w:pPr>
        <w:ind w:firstLine="400"/>
        <w:jc w:val="both"/>
      </w:pPr>
      <w:r>
        <w:t> </w:t>
      </w:r>
    </w:p>
    <w:p w:rsidR="00000000" w:rsidRDefault="00673D0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РК от 8 августа 2016 года № 183</w:t>
      </w:r>
    </w:p>
    <w:p w:rsidR="00000000" w:rsidRDefault="00673D09">
      <w:pPr>
        <w:ind w:firstLine="400"/>
        <w:jc w:val="both"/>
      </w:pPr>
      <w:r>
        <w:t> </w:t>
      </w:r>
    </w:p>
    <w:p w:rsidR="00000000" w:rsidRDefault="00673D0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73D09">
      <w:pPr>
        <w:ind w:firstLine="400"/>
        <w:jc w:val="both"/>
      </w:pPr>
      <w:r>
        <w:t> </w:t>
      </w:r>
    </w:p>
    <w:p w:rsidR="00000000" w:rsidRDefault="00673D0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12.04.99 г. № 69; </w:t>
      </w:r>
    </w:p>
    <w:p w:rsidR="00000000" w:rsidRDefault="00673D0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20.09.99 г. № 294;</w:t>
      </w:r>
    </w:p>
    <w:p w:rsidR="00000000" w:rsidRDefault="00673D09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20.07.07 г. № 76 (введено </w:t>
      </w:r>
      <w:r>
        <w:rPr>
          <w:rStyle w:val="s0"/>
        </w:rPr>
        <w:t xml:space="preserve">в действие с 13 августа 2010 года); </w:t>
      </w:r>
    </w:p>
    <w:p w:rsidR="00000000" w:rsidRDefault="00673D09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20.08.10 г. № 76 (введено в действие со дня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действие распространяется на отношения, возникшие с 13 августа 2010 года).</w:t>
      </w:r>
    </w:p>
    <w:p w:rsidR="00000000" w:rsidRDefault="00673D09">
      <w:pPr>
        <w:ind w:firstLine="400"/>
        <w:jc w:val="both"/>
      </w:pPr>
      <w:r>
        <w:rPr>
          <w:rStyle w:val="s0"/>
        </w:rPr>
        <w:t> </w:t>
      </w:r>
    </w:p>
    <w:p w:rsidR="00000000" w:rsidRDefault="00673D09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673D09">
      <w:pPr>
        <w:ind w:firstLine="400"/>
        <w:jc w:val="both"/>
      </w:pPr>
      <w:r>
        <w:t> </w:t>
      </w:r>
    </w:p>
    <w:p w:rsidR="00000000" w:rsidRDefault="00673D09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</w:t>
      </w:r>
      <w:r>
        <w:rPr>
          <w:rStyle w:val="s0"/>
        </w:rPr>
        <w:t xml:space="preserve">менений от 20.09.99 г. </w:t>
      </w:r>
    </w:p>
    <w:p w:rsidR="00000000" w:rsidRDefault="00673D0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D09" w:rsidRDefault="00673D09" w:rsidP="00673D09">
      <w:r>
        <w:separator/>
      </w:r>
    </w:p>
  </w:endnote>
  <w:endnote w:type="continuationSeparator" w:id="0">
    <w:p w:rsidR="00673D09" w:rsidRDefault="00673D09" w:rsidP="00673D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D09" w:rsidRDefault="00673D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D09" w:rsidRDefault="00673D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D09" w:rsidRDefault="00673D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D09" w:rsidRDefault="00673D09" w:rsidP="00673D09">
      <w:r>
        <w:separator/>
      </w:r>
    </w:p>
  </w:footnote>
  <w:footnote w:type="continuationSeparator" w:id="0">
    <w:p w:rsidR="00673D09" w:rsidRDefault="00673D09" w:rsidP="00673D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D09" w:rsidRDefault="00673D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D09" w:rsidRDefault="00673D09" w:rsidP="00673D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D09" w:rsidRPr="00673D09" w:rsidRDefault="00673D09" w:rsidP="00673D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5 апреля 1999 года № 62 «Об утверждении Правил конвертации тенговых депозитов физических и юридических лиц в банках второго уровня в связи с переходом к режиму свободно плавающего обменного курса тенге» (с изменениями и дополнениями по состоянию на 20.08.2010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D09" w:rsidRDefault="00673D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D09"/>
    <w:rsid w:val="00673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D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D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3D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D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D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D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3D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D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764" TargetMode="External"/><Relationship Id="rId13" Type="http://schemas.openxmlformats.org/officeDocument/2006/relationships/hyperlink" Target="http://online.zakon.kz/Document/?doc_id=30129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835640" TargetMode="External"/><Relationship Id="rId12" Type="http://schemas.openxmlformats.org/officeDocument/2006/relationships/hyperlink" Target="http://online.zakon.kz/Document/?link_id=100162509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397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2087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06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1620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5 апреля 1999 года № 62 «Об утверждении Правил конвертации тенговых депозитов физических и юридических лиц в банках второго уровня в связи с переходом к режиму свободно плавающего обменного курса тенге» (с изменениями и дополнениями по состоянию на 20.08.2010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2024-05-24T15:39:00Z</dcterms:created>
  <dcterms:modified xsi:type="dcterms:W3CDTF">2024-05-24T15:39:00Z</dcterms:modified>
</cp:coreProperties>
</file>