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7B83">
      <w:pPr>
        <w:spacing w:after="240"/>
        <w:ind w:firstLine="400"/>
        <w:jc w:val="both"/>
      </w:pPr>
      <w:bookmarkStart w:id="0" w:name="_GoBack"/>
      <w:bookmarkEnd w:id="0"/>
      <w:r>
        <w:t>Правила по проведению технической инвентаризации (технического обследования) недвижимости для государственной регистрации прав на недвижимое имущество и сделок с ним (утверждены приказом Председателя Комитета регистрационной службы Министерства юстиции Рес</w:t>
      </w:r>
      <w:r>
        <w:t>публики Казахстан от 14 декабря 1999 г. № 270)</w:t>
      </w:r>
    </w:p>
    <w:p w:rsidR="00000000" w:rsidRDefault="003B7B83">
      <w:pPr>
        <w:spacing w:after="240"/>
        <w:ind w:firstLine="400"/>
        <w:jc w:val="both"/>
      </w:pPr>
      <w:r>
        <w:t>Внесены изменения:</w:t>
      </w:r>
    </w:p>
    <w:p w:rsidR="00000000" w:rsidRDefault="003B7B83">
      <w:pPr>
        <w:ind w:firstLine="400"/>
        <w:jc w:val="both"/>
      </w:pPr>
      <w:hyperlink r:id="rId7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регистрационной службы МЮ РК от 18.06.01 г. № 138;</w:t>
      </w:r>
    </w:p>
    <w:p w:rsidR="00000000" w:rsidRDefault="003B7B83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регистрационной службы МЮ РК от 09.08.05 г. № 311;</w:t>
      </w:r>
    </w:p>
    <w:p w:rsidR="00000000" w:rsidRDefault="003B7B83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регистра</w:t>
      </w:r>
      <w:r>
        <w:rPr>
          <w:rStyle w:val="s0"/>
        </w:rPr>
        <w:t>ционной службы МЮ РК от 31.08.05 г. № 346.</w:t>
      </w:r>
    </w:p>
    <w:p w:rsidR="00000000" w:rsidRDefault="003B7B83">
      <w:pPr>
        <w:ind w:firstLine="400"/>
        <w:jc w:val="both"/>
      </w:pPr>
      <w:r>
        <w:rPr>
          <w:rStyle w:val="s0"/>
        </w:rPr>
        <w:t> </w:t>
      </w:r>
    </w:p>
    <w:p w:rsidR="00000000" w:rsidRDefault="003B7B83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регистрационной службы Министерства юстиции РК от 24 августа 2007 года № 95</w:t>
      </w:r>
    </w:p>
    <w:p w:rsidR="00000000" w:rsidRDefault="003B7B83">
      <w:pPr>
        <w:ind w:firstLine="400"/>
        <w:jc w:val="both"/>
      </w:pPr>
      <w:r>
        <w:rPr>
          <w:rStyle w:val="s0"/>
        </w:rPr>
        <w:t> </w:t>
      </w:r>
    </w:p>
    <w:p w:rsidR="00000000" w:rsidRDefault="003B7B83">
      <w:pPr>
        <w:ind w:firstLine="400"/>
        <w:jc w:val="both"/>
      </w:pPr>
      <w:r>
        <w:rPr>
          <w:rStyle w:val="s0"/>
        </w:rPr>
        <w:t>Предыд</w:t>
      </w:r>
      <w:r>
        <w:rPr>
          <w:rStyle w:val="s0"/>
        </w:rPr>
        <w:t>ущие редакции:</w:t>
      </w:r>
    </w:p>
    <w:p w:rsidR="00000000" w:rsidRDefault="003B7B83">
      <w:pPr>
        <w:ind w:firstLine="400"/>
        <w:jc w:val="both"/>
      </w:pPr>
      <w:r>
        <w:rPr>
          <w:rStyle w:val="s0"/>
        </w:rPr>
        <w:t> </w:t>
      </w:r>
    </w:p>
    <w:p w:rsidR="00000000" w:rsidRDefault="003B7B8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31.08.05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B83" w:rsidRDefault="003B7B83" w:rsidP="003B7B83">
      <w:r>
        <w:separator/>
      </w:r>
    </w:p>
  </w:endnote>
  <w:endnote w:type="continuationSeparator" w:id="0">
    <w:p w:rsidR="003B7B83" w:rsidRDefault="003B7B83" w:rsidP="003B7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83" w:rsidRDefault="003B7B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83" w:rsidRDefault="003B7B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83" w:rsidRDefault="003B7B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B83" w:rsidRDefault="003B7B83" w:rsidP="003B7B83">
      <w:r>
        <w:separator/>
      </w:r>
    </w:p>
  </w:footnote>
  <w:footnote w:type="continuationSeparator" w:id="0">
    <w:p w:rsidR="003B7B83" w:rsidRDefault="003B7B83" w:rsidP="003B7B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83" w:rsidRDefault="003B7B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83" w:rsidRDefault="003B7B83" w:rsidP="003B7B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7B83" w:rsidRPr="003B7B83" w:rsidRDefault="003B7B83" w:rsidP="003B7B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ПО ПРОВЕДЕНИЮ ТЕХНИЧЕСКОЙ ИНВЕНТАРИЗАЦИИ (14.12.99 №346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83" w:rsidRDefault="003B7B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7B83"/>
    <w:rsid w:val="003B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B7B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7B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7B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7B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B7B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7B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7B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7B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190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190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18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8326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185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1035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ПО ПРОВЕДЕНИЮ ТЕХНИЧЕСКОЙ ИНВЕНТАРИЗАЦИИ (14.12.99 №346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2024-03-31T07:45:00Z</dcterms:created>
  <dcterms:modified xsi:type="dcterms:W3CDTF">2024-03-31T07:45:00Z</dcterms:modified>
</cp:coreProperties>
</file>