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097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11 июня 2003 года № 435-II «Об обязательном страховании гражданско-правовой ответственности частных нотариусов» (с изменениями и дополнениями по состоянию на 01.01.2024 г.)</w:t>
      </w:r>
    </w:p>
    <w:p w:rsidR="00000000" w:rsidRDefault="00DF097F">
      <w:pPr>
        <w:pStyle w:val="pj"/>
      </w:pPr>
      <w:r>
        <w:rPr>
          <w:rStyle w:val="s0"/>
        </w:rPr>
        <w:t> </w:t>
      </w:r>
    </w:p>
    <w:p w:rsidR="00000000" w:rsidRDefault="00DF097F">
      <w:pPr>
        <w:pStyle w:val="pj"/>
      </w:pPr>
      <w:r>
        <w:rPr>
          <w:rStyle w:val="s0"/>
        </w:rPr>
        <w:t>Опубликован: «Казахстанская правда» от 14 июня 2003 № 172-173 (24112-24113); «Официальная газета» от 28 июня 2003 г. № 26; Ведомости Парламента Республики Казахстан, 2003 г., № 12, ст.84</w:t>
      </w:r>
    </w:p>
    <w:p w:rsidR="00000000" w:rsidRDefault="00DF097F">
      <w:pPr>
        <w:pStyle w:val="pj"/>
      </w:pPr>
      <w:r>
        <w:rPr>
          <w:rStyle w:val="s0"/>
        </w:rPr>
        <w:t> </w:t>
      </w:r>
    </w:p>
    <w:p w:rsidR="00000000" w:rsidRDefault="00DF097F">
      <w:pPr>
        <w:pStyle w:val="pj"/>
      </w:pPr>
      <w:r>
        <w:rPr>
          <w:rStyle w:val="s0"/>
        </w:rPr>
        <w:t>Внесены изменения:</w:t>
      </w:r>
    </w:p>
    <w:p w:rsidR="00000000" w:rsidRDefault="00DF097F">
      <w:pPr>
        <w:pStyle w:val="pj"/>
      </w:pPr>
      <w:r>
        <w:rPr>
          <w:rStyle w:val="s0"/>
        </w:rPr>
        <w:t> </w:t>
      </w:r>
    </w:p>
    <w:p w:rsidR="00000000" w:rsidRDefault="00DF097F">
      <w:pPr>
        <w:pStyle w:val="pj"/>
      </w:pPr>
      <w:hyperlink r:id="rId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30.12.09 г. № 234-IV;</w:t>
      </w:r>
    </w:p>
    <w:p w:rsidR="00000000" w:rsidRDefault="00DF097F">
      <w:pPr>
        <w:pStyle w:val="pj"/>
      </w:pPr>
      <w:hyperlink r:id="rId8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30-V;</w:t>
      </w:r>
    </w:p>
    <w:p w:rsidR="00000000" w:rsidRDefault="00DF097F">
      <w:pPr>
        <w:pStyle w:val="pj"/>
      </w:pPr>
      <w:hyperlink r:id="rId9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03.07.14 г. № 227-V (введен в действие с 1 января 2015 года);</w:t>
      </w:r>
    </w:p>
    <w:p w:rsidR="00000000" w:rsidRDefault="00DF097F">
      <w:pPr>
        <w:pStyle w:val="pj"/>
      </w:pPr>
      <w:hyperlink r:id="rId10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(введен в действие по истечении десяти календарных д</w:t>
      </w:r>
      <w:r>
        <w:rPr>
          <w:rStyle w:val="s0"/>
        </w:rPr>
        <w:t xml:space="preserve">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097F">
      <w:pPr>
        <w:pStyle w:val="pj"/>
      </w:pPr>
      <w:hyperlink r:id="rId12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27.02.17 г. № 49-VI (введен в действие п</w:t>
      </w:r>
      <w:r>
        <w:rPr>
          <w:rStyle w:val="s0"/>
        </w:rPr>
        <w:t xml:space="preserve">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097F">
      <w:pPr>
        <w:pStyle w:val="pj"/>
      </w:pPr>
      <w:hyperlink r:id="rId14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</w:t>
      </w:r>
      <w:r>
        <w:rPr>
          <w:rStyle w:val="s0"/>
        </w:rPr>
        <w:t xml:space="preserve"> г. № 166-VI (см. </w:t>
      </w:r>
      <w:hyperlink r:id="rId15" w:anchor="sub_id=20000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DF097F">
      <w:pPr>
        <w:pStyle w:val="pj"/>
      </w:pPr>
      <w:hyperlink r:id="rId16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28.12.18 г. № 210-VI (введен в </w:t>
      </w:r>
      <w:r>
        <w:rPr>
          <w:rStyle w:val="s0"/>
        </w:rPr>
        <w:t xml:space="preserve">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097F">
      <w:pPr>
        <w:pStyle w:val="pj"/>
      </w:pPr>
      <w:hyperlink r:id="rId18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>т 03.07.19 г. № 262-VI (введены в действие с 1 января 2020 г.);</w:t>
      </w:r>
    </w:p>
    <w:p w:rsidR="00000000" w:rsidRDefault="00DF097F">
      <w:pPr>
        <w:pStyle w:val="pj"/>
      </w:pPr>
      <w:hyperlink r:id="rId19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(введены в действие с 16 декабря 2020 г.);</w:t>
      </w:r>
    </w:p>
    <w:p w:rsidR="00000000" w:rsidRDefault="00DF097F">
      <w:pPr>
        <w:pStyle w:val="pj"/>
      </w:pPr>
      <w:hyperlink r:id="rId20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(введены в действие с 12 сентября 2022 г.; с 1 января 2024 г.)</w:t>
      </w:r>
    </w:p>
    <w:p w:rsidR="00000000" w:rsidRDefault="00DF097F">
      <w:pPr>
        <w:pStyle w:val="pj"/>
      </w:pPr>
      <w:r>
        <w:rPr>
          <w:rStyle w:val="s0"/>
        </w:rPr>
        <w:t> </w:t>
      </w:r>
    </w:p>
    <w:p w:rsidR="00000000" w:rsidRDefault="00DF097F">
      <w:pPr>
        <w:pStyle w:val="pj"/>
      </w:pPr>
      <w:r>
        <w:rPr>
          <w:rStyle w:val="s0"/>
        </w:rPr>
        <w:t>Предыдущие редакции:</w:t>
      </w:r>
    </w:p>
    <w:p w:rsidR="00000000" w:rsidRDefault="00DF097F">
      <w:pPr>
        <w:pStyle w:val="pj"/>
      </w:pPr>
      <w:r>
        <w:rPr>
          <w:rStyle w:val="s0"/>
        </w:rPr>
        <w:t> </w:t>
      </w:r>
    </w:p>
    <w:p w:rsidR="00000000" w:rsidRDefault="00DF097F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30.12.09 г.</w:t>
      </w:r>
    </w:p>
    <w:p w:rsidR="00000000" w:rsidRDefault="00DF097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05.07.12 г.</w:t>
      </w:r>
    </w:p>
    <w:p w:rsidR="00000000" w:rsidRDefault="00DF097F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03.07.14 г.</w:t>
      </w:r>
    </w:p>
    <w:p w:rsidR="00000000" w:rsidRDefault="00DF097F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27.04.15 г.</w:t>
      </w:r>
    </w:p>
    <w:p w:rsidR="00000000" w:rsidRDefault="00DF097F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27.02.17 г.</w:t>
      </w:r>
    </w:p>
    <w:p w:rsidR="00000000" w:rsidRDefault="00DF097F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02.07.18 г.</w:t>
      </w:r>
    </w:p>
    <w:p w:rsidR="00000000" w:rsidRDefault="00DF097F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02.07.18 г. (введены в действие с 1 января 2019 г.)</w:t>
      </w:r>
    </w:p>
    <w:p w:rsidR="00000000" w:rsidRDefault="00DF097F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28.12.18 г. </w:t>
      </w:r>
    </w:p>
    <w:p w:rsidR="00000000" w:rsidRDefault="00DF097F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03.07.19 г.</w:t>
      </w:r>
    </w:p>
    <w:p w:rsidR="00000000" w:rsidRDefault="00DF097F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</w:t>
      </w:r>
      <w:r>
        <w:t xml:space="preserve">2.01.21 </w:t>
      </w:r>
      <w:r>
        <w:rPr>
          <w:rStyle w:val="s0"/>
        </w:rPr>
        <w:t>г. (введены в действие с 16 дека</w:t>
      </w:r>
      <w:r>
        <w:rPr>
          <w:rStyle w:val="s0"/>
        </w:rPr>
        <w:t>бря 2020 г.)</w:t>
      </w:r>
    </w:p>
    <w:p w:rsidR="00000000" w:rsidRDefault="00DF097F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12.07.22 г. </w:t>
      </w:r>
    </w:p>
    <w:p w:rsidR="00000000" w:rsidRDefault="00DF097F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12.07.22 г. </w:t>
      </w:r>
      <w:r>
        <w:rPr>
          <w:rStyle w:val="s0"/>
        </w:rPr>
        <w:t>(введены в действие с 1 января 2024 г.)</w:t>
      </w:r>
    </w:p>
    <w:p w:rsidR="00000000" w:rsidRDefault="00DF097F">
      <w:pPr>
        <w:pStyle w:val="pj"/>
      </w:pPr>
      <w:r>
        <w:rPr>
          <w:rStyle w:val="s0"/>
        </w:rPr>
        <w:t> </w:t>
      </w:r>
    </w:p>
    <w:p w:rsidR="00000000" w:rsidRDefault="00DF097F">
      <w:pPr>
        <w:pStyle w:val="pj"/>
      </w:pPr>
      <w:r>
        <w:t> </w:t>
      </w:r>
    </w:p>
    <w:p w:rsidR="00000000" w:rsidRDefault="00DF097F">
      <w:pPr>
        <w:pStyle w:val="pj"/>
      </w:pPr>
      <w:r>
        <w:rPr>
          <w:rStyle w:val="s0"/>
        </w:rPr>
        <w:t> </w:t>
      </w:r>
    </w:p>
    <w:p w:rsidR="00000000" w:rsidRDefault="00DF097F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97F" w:rsidRDefault="00DF097F" w:rsidP="00DF097F">
      <w:r>
        <w:separator/>
      </w:r>
    </w:p>
  </w:endnote>
  <w:endnote w:type="continuationSeparator" w:id="0">
    <w:p w:rsidR="00DF097F" w:rsidRDefault="00DF097F" w:rsidP="00DF09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97F" w:rsidRDefault="00DF09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97F" w:rsidRDefault="00DF09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97F" w:rsidRDefault="00DF09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97F" w:rsidRDefault="00DF097F" w:rsidP="00DF097F">
      <w:r>
        <w:separator/>
      </w:r>
    </w:p>
  </w:footnote>
  <w:footnote w:type="continuationSeparator" w:id="0">
    <w:p w:rsidR="00DF097F" w:rsidRDefault="00DF097F" w:rsidP="00DF09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97F" w:rsidRDefault="00DF09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97F" w:rsidRDefault="00DF097F" w:rsidP="00DF09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097F" w:rsidRPr="00DF097F" w:rsidRDefault="00DF097F" w:rsidP="00DF09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11 июня 2003 года № 435-II «Об обязательном страховании гражданско-правовой ответственности частных нотариусов» (с изменениями и дополнениями по состоянию на 01.01.2024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97F" w:rsidRDefault="00DF09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097F"/>
    <w:rsid w:val="00DF0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09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09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09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09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09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09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09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09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4480" TargetMode="External"/><Relationship Id="rId13" Type="http://schemas.openxmlformats.org/officeDocument/2006/relationships/hyperlink" Target="http://online.zakon.kz/Document/?doc_id=39256802" TargetMode="External"/><Relationship Id="rId18" Type="http://schemas.openxmlformats.org/officeDocument/2006/relationships/hyperlink" Target="http://online.zakon.kz/Document/?doc_id=33499976" TargetMode="External"/><Relationship Id="rId26" Type="http://schemas.openxmlformats.org/officeDocument/2006/relationships/hyperlink" Target="http://online.zakon.kz/Document/?doc_id=35781959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566586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565746" TargetMode="External"/><Relationship Id="rId12" Type="http://schemas.openxmlformats.org/officeDocument/2006/relationships/hyperlink" Target="http://online.zakon.kz/Document/?doc_id=38516651" TargetMode="External"/><Relationship Id="rId17" Type="http://schemas.openxmlformats.org/officeDocument/2006/relationships/hyperlink" Target="http://online.zakon.kz/Document/?doc_id=32832375" TargetMode="External"/><Relationship Id="rId25" Type="http://schemas.openxmlformats.org/officeDocument/2006/relationships/hyperlink" Target="http://online.zakon.kz/Document/?doc_id=32298094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10001" TargetMode="External"/><Relationship Id="rId20" Type="http://schemas.openxmlformats.org/officeDocument/2006/relationships/hyperlink" Target="http://online.zakon.kz/Document/?doc_id=38515909" TargetMode="External"/><Relationship Id="rId29" Type="http://schemas.openxmlformats.org/officeDocument/2006/relationships/hyperlink" Target="http://online.zakon.kz/Document/?doc_id=3169280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78787" TargetMode="External"/><Relationship Id="rId24" Type="http://schemas.openxmlformats.org/officeDocument/2006/relationships/hyperlink" Target="http://online.zakon.kz/Document/?doc_id=39221798" TargetMode="External"/><Relationship Id="rId32" Type="http://schemas.openxmlformats.org/officeDocument/2006/relationships/hyperlink" Target="http://online.zakon.kz/Document/?doc_id=3831253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00848" TargetMode="External"/><Relationship Id="rId23" Type="http://schemas.openxmlformats.org/officeDocument/2006/relationships/hyperlink" Target="http://online.zakon.kz/Document/?doc_id=31639706" TargetMode="External"/><Relationship Id="rId28" Type="http://schemas.openxmlformats.org/officeDocument/2006/relationships/hyperlink" Target="http://online.zakon.kz/Document/?doc_id=38051975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9924867" TargetMode="External"/><Relationship Id="rId19" Type="http://schemas.openxmlformats.org/officeDocument/2006/relationships/hyperlink" Target="http://online.zakon.kz/Document/?doc_id=38686844" TargetMode="External"/><Relationship Id="rId31" Type="http://schemas.openxmlformats.org/officeDocument/2006/relationships/hyperlink" Target="http://online.zakon.kz/Document/?doc_id=332414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506" TargetMode="External"/><Relationship Id="rId14" Type="http://schemas.openxmlformats.org/officeDocument/2006/relationships/hyperlink" Target="http://online.zakon.kz/Document/?doc_id=38900848" TargetMode="External"/><Relationship Id="rId22" Type="http://schemas.openxmlformats.org/officeDocument/2006/relationships/hyperlink" Target="http://online.zakon.kz/Document/?doc_id=31228314" TargetMode="External"/><Relationship Id="rId27" Type="http://schemas.openxmlformats.org/officeDocument/2006/relationships/hyperlink" Target="http://online.zakon.kz/Document/?doc_id=32342609" TargetMode="External"/><Relationship Id="rId30" Type="http://schemas.openxmlformats.org/officeDocument/2006/relationships/hyperlink" Target="http://online.zakon.kz/Document/?doc_id=34353297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3739</Characters>
  <Application>Microsoft Office Word</Application>
  <DocSecurity>0</DocSecurity>
  <Lines>31</Lines>
  <Paragraphs>8</Paragraphs>
  <ScaleCrop>false</ScaleCrop>
  <Company>SPecialiST RePack</Company>
  <LinksUpToDate>false</LinksUpToDate>
  <CharactersWithSpaces>4063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11 июня 2003 года № 435-II «Об обязательном страховании гражданско-правовой ответственности частных нотариусов» (с изменениями и дополнениями по состоянию на 01.01.2024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2024-04-27T16:46:00Z</dcterms:created>
  <dcterms:modified xsi:type="dcterms:W3CDTF">2024-04-27T16:46:00Z</dcterms:modified>
</cp:coreProperties>
</file>