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2863">
      <w:pPr>
        <w:jc w:val="center"/>
      </w:pPr>
      <w:bookmarkStart w:id="0" w:name="_GoBack"/>
      <w:bookmarkEnd w:id="0"/>
      <w:r>
        <w:rPr>
          <w:rStyle w:val="s1"/>
        </w:rPr>
        <w:t xml:space="preserve">Сауда-саттыққа (аукциондарға) қатысуға байланысты шығыстардың және </w:t>
      </w:r>
      <w:r>
        <w:br/>
      </w:r>
      <w:r>
        <w:rPr>
          <w:rStyle w:val="s1"/>
        </w:rPr>
        <w:t xml:space="preserve">мемлекеттік сатып алу нысаны болып табылмайтын сауда-саттықта </w:t>
      </w:r>
      <w:r>
        <w:br/>
      </w:r>
      <w:r>
        <w:rPr>
          <w:rStyle w:val="s1"/>
        </w:rPr>
        <w:t>(аукциондарда) сатылатын, сатып алынатын мүлiктiң (активтердiң) тiзбесiн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29 наурыздағы №  274 Қаулысы</w:t>
      </w:r>
    </w:p>
    <w:p w:rsidR="00000000" w:rsidRDefault="00692863">
      <w:pPr>
        <w:jc w:val="center"/>
      </w:pPr>
      <w:r>
        <w:rPr>
          <w:rStyle w:val="s1"/>
        </w:rPr>
        <w:t> </w:t>
      </w:r>
    </w:p>
    <w:p w:rsidR="00000000" w:rsidRDefault="00692863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 жылғы 9 қарашадағы № 1177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692863">
      <w:pPr>
        <w:jc w:val="center"/>
      </w:pPr>
      <w:r>
        <w:t> </w:t>
      </w:r>
    </w:p>
    <w:p w:rsidR="00000000" w:rsidRDefault="00692863">
      <w:pPr>
        <w:ind w:firstLine="400"/>
        <w:jc w:val="both"/>
      </w:pPr>
      <w:r>
        <w:rPr>
          <w:rStyle w:val="s0"/>
        </w:rPr>
        <w:t xml:space="preserve">«Мемлекеттік сатып алу туралы» Қазақстан Республикасының 2002 жылғы 16 мамырдағы </w:t>
      </w:r>
      <w:hyperlink r:id="rId8" w:history="1">
        <w:r>
          <w:rPr>
            <w:rStyle w:val="a4"/>
          </w:rPr>
          <w:t>Заңын</w:t>
        </w:r>
      </w:hyperlink>
      <w:r>
        <w:rPr>
          <w:rStyle w:val="s0"/>
        </w:rPr>
        <w:t xml:space="preserve">  iске асыру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  <w:r>
        <w:rPr>
          <w:color w:val="auto"/>
        </w:rPr>
        <w:t xml:space="preserve"> </w:t>
      </w:r>
    </w:p>
    <w:p w:rsidR="00000000" w:rsidRDefault="00692863">
      <w:pPr>
        <w:ind w:firstLine="400"/>
        <w:jc w:val="both"/>
      </w:pPr>
      <w:r>
        <w:rPr>
          <w:rStyle w:val="s0"/>
        </w:rPr>
        <w:t>1. Қоса берiлiп отырған сауда-сат</w:t>
      </w:r>
      <w:r>
        <w:rPr>
          <w:rStyle w:val="s0"/>
        </w:rPr>
        <w:t xml:space="preserve">тыққа (аукциондарға) қатысуға байланысты шығыстардың және мемлекеттік сатып алу нысаны болып табылмайтын сауда-саттықта (аукциондарда) сатылатын, сатып алынатын мүлiктiң (активтердiң) </w:t>
      </w:r>
      <w:hyperlink w:anchor="sub10" w:history="1">
        <w:r>
          <w:rPr>
            <w:rStyle w:val="a4"/>
          </w:rPr>
          <w:t>тiзбесi</w:t>
        </w:r>
      </w:hyperlink>
      <w:r>
        <w:rPr>
          <w:rStyle w:val="s0"/>
        </w:rPr>
        <w:t xml:space="preserve"> бекітілсiн.</w:t>
      </w:r>
    </w:p>
    <w:p w:rsidR="00000000" w:rsidRDefault="00692863">
      <w:pPr>
        <w:ind w:firstLine="400"/>
        <w:jc w:val="both"/>
      </w:pPr>
      <w:r>
        <w:rPr>
          <w:rStyle w:val="s0"/>
        </w:rPr>
        <w:t xml:space="preserve">2. Осы қаулы алғаш рет </w:t>
      </w:r>
      <w:hyperlink r:id="rId9" w:history="1">
        <w:r>
          <w:rPr>
            <w:rStyle w:val="a4"/>
          </w:rPr>
          <w:t>ресми жарияланғаннан</w:t>
        </w:r>
      </w:hyperlink>
      <w:r>
        <w:rPr>
          <w:rStyle w:val="s0"/>
        </w:rPr>
        <w:t xml:space="preserve"> кейiн он күнтiзбелiк күн өткен соң қолданысқа енгізiледi.</w:t>
      </w:r>
    </w:p>
    <w:p w:rsidR="00000000" w:rsidRDefault="00692863">
      <w:pPr>
        <w:ind w:firstLine="400"/>
        <w:jc w:val="both"/>
      </w:pPr>
      <w:hyperlink w:anchor="sub10" w:history="1">
        <w:r>
          <w:rPr>
            <w:rStyle w:val="a4"/>
            <w:color w:val="000000"/>
            <w:u w:val="none"/>
          </w:rPr>
          <w:t> </w:t>
        </w:r>
      </w:hyperlink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2863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692863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2863">
            <w:pPr>
              <w:jc w:val="right"/>
            </w:pPr>
            <w:hyperlink w:anchor="sub10" w:history="1">
              <w:r>
                <w:rPr>
                  <w:rStyle w:val="a4"/>
                  <w:b/>
                  <w:bCs/>
                  <w:color w:val="000000"/>
                  <w:u w:val="none"/>
                </w:rPr>
                <w:t>Д: Ахм</w:t>
              </w:r>
              <w:r>
                <w:rPr>
                  <w:rStyle w:val="a4"/>
                  <w:b/>
                  <w:bCs/>
                  <w:color w:val="000000"/>
                  <w:u w:val="none"/>
                </w:rPr>
                <w:t>етов</w:t>
              </w:r>
            </w:hyperlink>
          </w:p>
        </w:tc>
      </w:tr>
    </w:tbl>
    <w:p w:rsidR="00000000" w:rsidRDefault="00692863">
      <w:pPr>
        <w:pStyle w:val="a3"/>
      </w:pPr>
      <w:hyperlink w:anchor="sub10" w:history="1">
        <w:r>
          <w:rPr>
            <w:rStyle w:val="a4"/>
            <w:color w:val="000000"/>
            <w:sz w:val="16"/>
            <w:szCs w:val="16"/>
            <w:u w:val="none"/>
          </w:rPr>
          <w:t> </w:t>
        </w:r>
      </w:hyperlink>
    </w:p>
    <w:p w:rsidR="00000000" w:rsidRDefault="00692863">
      <w:pPr>
        <w:jc w:val="right"/>
      </w:pPr>
      <w:bookmarkStart w:id="1" w:name="SUB10"/>
      <w:bookmarkEnd w:id="1"/>
      <w:r>
        <w:t>Қазақстан</w:t>
      </w:r>
      <w:r>
        <w:t xml:space="preserve"> Республикасы Үкіметінiң</w:t>
      </w:r>
    </w:p>
    <w:p w:rsidR="00000000" w:rsidRDefault="00692863">
      <w:pPr>
        <w:jc w:val="right"/>
      </w:pPr>
      <w:r>
        <w:t>2005 жылғы 29 наурыздағы </w:t>
      </w:r>
    </w:p>
    <w:p w:rsidR="00000000" w:rsidRDefault="00692863">
      <w:pPr>
        <w:jc w:val="right"/>
      </w:pPr>
      <w:r>
        <w:t xml:space="preserve">№ 274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692863">
      <w:pPr>
        <w:jc w:val="right"/>
      </w:pPr>
      <w:r>
        <w:t>бекітілген</w:t>
      </w:r>
    </w:p>
    <w:p w:rsidR="00000000" w:rsidRDefault="00692863">
      <w:pPr>
        <w:jc w:val="center"/>
      </w:pPr>
      <w:hyperlink w:anchor="sub0" w:history="1">
        <w:r>
          <w:rPr>
            <w:rStyle w:val="a4"/>
            <w:b/>
            <w:bCs/>
            <w:color w:val="000000"/>
            <w:u w:val="none"/>
          </w:rPr>
          <w:t> </w:t>
        </w:r>
      </w:hyperlink>
    </w:p>
    <w:p w:rsidR="00000000" w:rsidRDefault="00692863">
      <w:pPr>
        <w:jc w:val="center"/>
      </w:pPr>
      <w:r>
        <w:rPr>
          <w:rStyle w:val="s1"/>
        </w:rPr>
        <w:t>Сауда-саттыққа (аукциондарға) қатысуға байланысты</w:t>
      </w:r>
    </w:p>
    <w:p w:rsidR="00000000" w:rsidRDefault="00692863">
      <w:pPr>
        <w:jc w:val="center"/>
      </w:pPr>
      <w:r>
        <w:rPr>
          <w:rStyle w:val="s1"/>
        </w:rPr>
        <w:t>шығыстардың және мемлекеттік сатып алу нысаны болып табылмайтын сауда-саттықта (аукциондарда) сатылатын,</w:t>
      </w:r>
    </w:p>
    <w:p w:rsidR="00000000" w:rsidRDefault="00692863">
      <w:pPr>
        <w:jc w:val="center"/>
      </w:pPr>
      <w:r>
        <w:rPr>
          <w:rStyle w:val="s1"/>
        </w:rPr>
        <w:t>сатып алынатын мүлiктiң (активтердiң)</w:t>
      </w:r>
    </w:p>
    <w:p w:rsidR="00000000" w:rsidRDefault="00692863">
      <w:pPr>
        <w:jc w:val="center"/>
      </w:pPr>
      <w:r>
        <w:rPr>
          <w:rStyle w:val="s1"/>
        </w:rPr>
        <w:t>тiзбесi</w:t>
      </w:r>
    </w:p>
    <w:p w:rsidR="00000000" w:rsidRDefault="00692863">
      <w:pPr>
        <w:ind w:firstLine="400"/>
        <w:jc w:val="both"/>
      </w:pPr>
      <w:hyperlink w:anchor="sub0" w:history="1">
        <w:r>
          <w:rPr>
            <w:rStyle w:val="a4"/>
            <w:color w:val="000000"/>
            <w:u w:val="none"/>
          </w:rPr>
          <w:t> </w:t>
        </w:r>
      </w:hyperlink>
    </w:p>
    <w:p w:rsidR="00000000" w:rsidRDefault="00692863">
      <w:pPr>
        <w:ind w:firstLine="400"/>
        <w:jc w:val="both"/>
      </w:pPr>
      <w:r>
        <w:t>1. Сауда-саттыққа (аукциондарға) қатысуға байланысты шығыстар:</w:t>
      </w:r>
    </w:p>
    <w:p w:rsidR="00000000" w:rsidRDefault="00692863">
      <w:pPr>
        <w:ind w:firstLine="400"/>
        <w:jc w:val="both"/>
      </w:pPr>
      <w:r>
        <w:t>1) сауда-сатт</w:t>
      </w:r>
      <w:r>
        <w:t>ыққа (аукциондарға) қатысу үшiн қажеттi құжаттарды сатып алу жөнiндегі;</w:t>
      </w:r>
    </w:p>
    <w:p w:rsidR="00000000" w:rsidRDefault="00692863">
      <w:pPr>
        <w:ind w:firstLine="400"/>
        <w:jc w:val="both"/>
      </w:pPr>
      <w:r>
        <w:t>2) сауда-саттыққа (аукциондарға) қатысу үшiн енгізiлетiн кепiлдi жарна.</w:t>
      </w:r>
    </w:p>
    <w:p w:rsidR="00000000" w:rsidRDefault="00692863">
      <w:pPr>
        <w:ind w:firstLine="400"/>
        <w:jc w:val="both"/>
      </w:pPr>
      <w:r>
        <w:t>2. Сауда-саттықта (аукциондарда) сатылатын, сатып алынатын мүлiк (активтер):</w:t>
      </w:r>
    </w:p>
    <w:p w:rsidR="00000000" w:rsidRDefault="00692863">
      <w:pPr>
        <w:ind w:firstLine="400"/>
        <w:jc w:val="both"/>
      </w:pPr>
      <w:r>
        <w:t>1) «Электр энергетикасы туралы» Қаз</w:t>
      </w:r>
      <w:r>
        <w:t>ақстан Республикасының 2004 жылғы 9 шiлдедегi Заңына сәйкес электр энергиясының орталықтандырылған сауда-саттықта сатып алынатын электр энергиясы;</w:t>
      </w:r>
    </w:p>
    <w:p w:rsidR="00000000" w:rsidRDefault="00692863">
      <w:pPr>
        <w:ind w:firstLine="400"/>
        <w:jc w:val="both"/>
      </w:pPr>
      <w:r>
        <w:t>2) салық төлеушiлердiң салық берешегi есебiне иелiк ету шектелген мүлкі.</w:t>
      </w:r>
    </w:p>
    <w:p w:rsidR="00000000" w:rsidRDefault="00692863">
      <w:pPr>
        <w:ind w:firstLine="400"/>
        <w:jc w:val="both"/>
      </w:pPr>
      <w:hyperlink w:anchor="sub0" w:history="1">
        <w:r>
          <w:rPr>
            <w:rStyle w:val="a4"/>
            <w:color w:val="000000"/>
            <w:u w:val="none"/>
          </w:rPr>
          <w:t> </w:t>
        </w:r>
      </w:hyperlink>
    </w:p>
    <w:p w:rsidR="00000000" w:rsidRDefault="00692863">
      <w:pPr>
        <w:ind w:firstLine="400"/>
        <w:jc w:val="both"/>
      </w:pPr>
      <w:r>
        <w:rPr>
          <w:rStyle w:val="s0"/>
        </w:rPr>
        <w:t> </w:t>
      </w:r>
    </w:p>
    <w:p w:rsidR="00000000" w:rsidRDefault="00692863">
      <w:pPr>
        <w:ind w:firstLine="400"/>
        <w:jc w:val="both"/>
      </w:pPr>
      <w:r>
        <w:rPr>
          <w:rStyle w:val="s0"/>
        </w:rPr>
        <w:t> </w:t>
      </w:r>
    </w:p>
    <w:p w:rsidR="00000000" w:rsidRDefault="00692863">
      <w:pPr>
        <w:ind w:firstLine="400"/>
        <w:jc w:val="both"/>
      </w:pPr>
      <w:r>
        <w:rPr>
          <w:rStyle w:val="s0"/>
        </w:rPr>
        <w:t> </w:t>
      </w:r>
    </w:p>
    <w:p w:rsidR="00000000" w:rsidRDefault="00692863">
      <w:pPr>
        <w:ind w:firstLine="400"/>
        <w:jc w:val="both"/>
      </w:pPr>
      <w:r>
        <w:rPr>
          <w:rStyle w:val="s0"/>
        </w:rPr>
        <w:t> </w:t>
      </w:r>
    </w:p>
    <w:p w:rsidR="00000000" w:rsidRDefault="00692863">
      <w:pPr>
        <w:ind w:firstLine="400"/>
        <w:jc w:val="both"/>
      </w:pPr>
      <w:r>
        <w:rPr>
          <w:rStyle w:val="s0"/>
        </w:rPr>
        <w:t> </w:t>
      </w:r>
    </w:p>
    <w:p w:rsidR="00000000" w:rsidRDefault="00692863">
      <w:pPr>
        <w:ind w:firstLine="400"/>
        <w:jc w:val="both"/>
      </w:pPr>
      <w:r>
        <w:rPr>
          <w:rStyle w:val="s0"/>
        </w:rPr>
        <w:t> </w:t>
      </w:r>
    </w:p>
    <w:p w:rsidR="00000000" w:rsidRDefault="00692863">
      <w:pPr>
        <w:ind w:firstLine="400"/>
        <w:jc w:val="both"/>
      </w:pPr>
      <w:r>
        <w:rPr>
          <w:rStyle w:val="s0"/>
        </w:rPr>
        <w:t> </w:t>
      </w:r>
    </w:p>
    <w:p w:rsidR="00000000" w:rsidRDefault="00692863">
      <w:pPr>
        <w:ind w:firstLine="400"/>
        <w:jc w:val="both"/>
      </w:pPr>
      <w:r>
        <w:t> </w:t>
      </w:r>
    </w:p>
    <w:p w:rsidR="00000000" w:rsidRDefault="00692863">
      <w:pPr>
        <w:ind w:firstLine="400"/>
        <w:jc w:val="both"/>
      </w:pPr>
      <w:hyperlink w:anchor="sub0" w:history="1">
        <w:r>
          <w:rPr>
            <w:rStyle w:val="a4"/>
            <w:color w:val="000000"/>
            <w:u w:val="none"/>
          </w:rPr>
          <w:t> </w:t>
        </w:r>
      </w:hyperlink>
    </w:p>
    <w:p w:rsidR="00000000" w:rsidRDefault="00692863">
      <w:pPr>
        <w:ind w:firstLine="400"/>
        <w:jc w:val="both"/>
      </w:pPr>
      <w:hyperlink w:anchor="sub0" w:history="1">
        <w:r>
          <w:rPr>
            <w:rStyle w:val="a4"/>
            <w:color w:val="000000"/>
            <w:u w:val="none"/>
          </w:rPr>
          <w:t> </w:t>
        </w:r>
      </w:hyperlink>
    </w:p>
    <w:p w:rsidR="00000000" w:rsidRDefault="00692863">
      <w:pPr>
        <w:ind w:firstLine="400"/>
        <w:jc w:val="both"/>
      </w:pPr>
      <w:hyperlink w:anchor="sub0" w:history="1">
        <w:r>
          <w:rPr>
            <w:rStyle w:val="a4"/>
            <w:color w:val="000000"/>
            <w:u w:val="none"/>
          </w:rPr>
          <w:t> </w:t>
        </w:r>
      </w:hyperlink>
    </w:p>
    <w:p w:rsidR="00000000" w:rsidRDefault="00692863">
      <w:pPr>
        <w:ind w:firstLine="400"/>
        <w:jc w:val="both"/>
      </w:pPr>
      <w:hyperlink w:anchor="sub0" w:history="1">
        <w:r>
          <w:rPr>
            <w:rStyle w:val="a4"/>
            <w:color w:val="000000"/>
            <w:u w:val="none"/>
          </w:rPr>
          <w:t> </w:t>
        </w:r>
      </w:hyperlink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2863" w:rsidRDefault="00692863" w:rsidP="00692863">
      <w:r>
        <w:separator/>
      </w:r>
    </w:p>
  </w:endnote>
  <w:endnote w:type="continuationSeparator" w:id="0">
    <w:p w:rsidR="00692863" w:rsidRDefault="00692863" w:rsidP="006928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863" w:rsidRDefault="0069286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863" w:rsidRDefault="0069286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863" w:rsidRDefault="0069286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2863" w:rsidRDefault="00692863" w:rsidP="00692863">
      <w:r>
        <w:separator/>
      </w:r>
    </w:p>
  </w:footnote>
  <w:footnote w:type="continuationSeparator" w:id="0">
    <w:p w:rsidR="00692863" w:rsidRDefault="00692863" w:rsidP="006928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863" w:rsidRDefault="0069286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863" w:rsidRDefault="00692863" w:rsidP="006928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2863" w:rsidRDefault="00692863" w:rsidP="006928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«Сауда-саттыққа (аукциондарға) қатысуға байланысты шығыстардың және мемлекеттік сатып алу нысаны болып табылмайтын сауда-саттықта (аукциондарда) сатылатын, сатып алынатын мүліктің (активтердің) тізбесін бекіту туралы» Қазақстан Республикасы Үкіметінің 2005 жылғы 29 наурыздағы № 274 Қаулысы (күші жойылды)</w:t>
    </w:r>
  </w:p>
  <w:p w:rsidR="00692863" w:rsidRPr="00692863" w:rsidRDefault="00692863" w:rsidP="006928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17.11.2010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863" w:rsidRDefault="0069286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2863"/>
    <w:rsid w:val="00692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28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286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28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286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28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286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28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286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108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4886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785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2117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«Сауда-саттыққа (аукциондарға) қатысуға байланысты шығыстардың және мемлекеттік сатып алу нысаны болып табылмайтын сауда-саттықта (аукциондарда) сатылатын, сатып алынатын мүліктің (активтердің) тізбесін бекіту туралы» Қазақстан Республикасы Үкіметінің 2005 жылғы 29 наурыздағы № 274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2024-02-23T01:33:00Z</dcterms:created>
  <dcterms:modified xsi:type="dcterms:W3CDTF">2024-02-23T01:33:00Z</dcterms:modified>
</cp:coreProperties>
</file>