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426">
      <w:pPr>
        <w:pStyle w:val="pj"/>
      </w:pPr>
      <w:bookmarkStart w:id="0" w:name="_GoBack"/>
      <w:bookmarkEnd w:id="0"/>
      <w:r>
        <w:rPr>
          <w:rStyle w:val="s0"/>
          <w:b/>
          <w:bCs/>
        </w:rPr>
        <w:t>СТ РК 1125-2002 «Технические средства организации дорожного движения. Знаки дорожные. Общие технические требования» (изм. 1, 2) (утратил силу)</w:t>
      </w:r>
    </w:p>
    <w:p w:rsidR="00000000" w:rsidRDefault="00E12426">
      <w:pPr>
        <w:pStyle w:val="pj"/>
      </w:pPr>
      <w:r>
        <w:rPr>
          <w:rStyle w:val="s0"/>
        </w:rPr>
        <w:t> </w:t>
      </w:r>
    </w:p>
    <w:p w:rsidR="00000000" w:rsidRDefault="00E12426">
      <w:pPr>
        <w:pStyle w:val="pj"/>
      </w:pPr>
      <w:r>
        <w:t>Внесены изменения:</w:t>
      </w:r>
    </w:p>
    <w:p w:rsidR="00000000" w:rsidRDefault="00E12426">
      <w:pPr>
        <w:pStyle w:val="pj"/>
      </w:pPr>
      <w:r>
        <w:t> </w:t>
      </w:r>
    </w:p>
    <w:p w:rsidR="00000000" w:rsidRDefault="00E12426">
      <w:pPr>
        <w:pStyle w:val="pj"/>
      </w:pPr>
      <w:hyperlink r:id="rId7" w:anchor="sub_id=100" w:history="1">
        <w:r>
          <w:rPr>
            <w:rStyle w:val="a4"/>
          </w:rPr>
          <w:t>Изменение № 2</w:t>
        </w:r>
      </w:hyperlink>
      <w:r>
        <w:rPr>
          <w:rStyle w:val="s0"/>
        </w:rPr>
        <w:t xml:space="preserve"> (утверждено и введено в действие приказом Председателя Комитета технического регулирования и метрологии Министерства индустрии и новых технологий Республики Казахстан 6 декабря 2010 года № 546-од) (дата введения 2012-01-01) </w:t>
      </w:r>
      <w:r>
        <w:rPr>
          <w:rStyle w:val="s3"/>
        </w:rPr>
        <w:t>(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12426">
      <w:pPr>
        <w:pStyle w:val="pj"/>
      </w:pPr>
      <w:r>
        <w:rPr>
          <w:rStyle w:val="s0"/>
        </w:rPr>
        <w:t> </w:t>
      </w:r>
    </w:p>
    <w:p w:rsidR="00000000" w:rsidRDefault="00E12426">
      <w:pPr>
        <w:pStyle w:val="pc"/>
      </w:pPr>
      <w:r>
        <w:rPr>
          <w:rStyle w:val="s1"/>
        </w:rPr>
        <w:t>Предисловие</w:t>
      </w:r>
    </w:p>
    <w:p w:rsidR="00000000" w:rsidRDefault="00E12426">
      <w:pPr>
        <w:pStyle w:val="pj"/>
      </w:pPr>
      <w:r>
        <w:rPr>
          <w:b/>
          <w:bCs/>
        </w:rPr>
        <w:t> </w:t>
      </w:r>
    </w:p>
    <w:p w:rsidR="00000000" w:rsidRDefault="00E12426">
      <w:pPr>
        <w:pStyle w:val="pj"/>
      </w:pPr>
      <w:r>
        <w:rPr>
          <w:b/>
          <w:bCs/>
        </w:rPr>
        <w:t>1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«Научно-исследователским институтом транспорта и коммуникаций» (ЗАО «НИИ ТК»)</w:t>
      </w:r>
    </w:p>
    <w:p w:rsidR="00000000" w:rsidRDefault="00E12426">
      <w:pPr>
        <w:pStyle w:val="pj"/>
      </w:pPr>
      <w:r>
        <w:rPr>
          <w:b/>
          <w:bCs/>
        </w:rPr>
        <w:t> </w:t>
      </w:r>
    </w:p>
    <w:p w:rsidR="00000000" w:rsidRDefault="00E12426">
      <w:pPr>
        <w:pStyle w:val="pj"/>
      </w:pPr>
      <w:r>
        <w:rPr>
          <w:b/>
          <w:bCs/>
        </w:rPr>
        <w:t>2</w:t>
      </w:r>
      <w:r>
        <w:t xml:space="preserve"> </w:t>
      </w:r>
      <w:r>
        <w:rPr>
          <w:b/>
          <w:bCs/>
        </w:rPr>
        <w:t xml:space="preserve">УТВЕРЖДЕН И ВВЕДЕН В ДЕЙСТВИЕ </w:t>
      </w:r>
      <w:r>
        <w:t>приказом Комитета по стандартизации, метр</w:t>
      </w:r>
      <w:r>
        <w:t>ологии и сертификации Министерства индустрии и торговли Республики Казахстан от 29 декабря 2002 г. № 511</w:t>
      </w:r>
    </w:p>
    <w:p w:rsidR="00000000" w:rsidRDefault="00E12426">
      <w:pPr>
        <w:pStyle w:val="pj"/>
      </w:pPr>
      <w:r>
        <w:rPr>
          <w:b/>
          <w:bCs/>
        </w:rPr>
        <w:t>2а</w:t>
      </w:r>
      <w:r>
        <w:t xml:space="preserve"> Стандарт гармонизован с </w:t>
      </w:r>
      <w:hyperlink r:id="rId9" w:history="1">
        <w:r>
          <w:rPr>
            <w:rStyle w:val="a4"/>
          </w:rPr>
          <w:t>Конвенцией</w:t>
        </w:r>
      </w:hyperlink>
      <w:r>
        <w:t xml:space="preserve"> о дорожных знаках и сигналах (E/CONF.56/17/Rev.1)</w:t>
      </w:r>
      <w:r>
        <w:t xml:space="preserve"> с учетом последних поправок и дополнений, разработанных Комитетом по внутреннему транспорту Европейской экономической комиссии ООН к Конвенции о дорожных знаках и сигналах 1968 года и действующих в странах Таможенного союза (в частности Российской Федерац</w:t>
      </w:r>
      <w:r>
        <w:t>ии) нормативов, устанавливающих требования к техническим средствам организации дорожного движения (ГОСТ Р 52290-2004 «Технические средства организации дорожного движения. Знаки дорожные. Общие технические требования»), с целью обеспечения их максимальной у</w:t>
      </w:r>
      <w:r>
        <w:t>нификации.</w:t>
      </w:r>
    </w:p>
    <w:p w:rsidR="00000000" w:rsidRDefault="00E12426">
      <w:pPr>
        <w:pStyle w:val="pj"/>
      </w:pPr>
      <w:r>
        <w:rPr>
          <w:rStyle w:val="s0"/>
          <w:b/>
          <w:bCs/>
        </w:rPr>
        <w:t xml:space="preserve">(Измененная редакция, </w:t>
      </w:r>
      <w:hyperlink r:id="rId10" w:anchor="sub_id=200" w:history="1">
        <w:r>
          <w:rPr>
            <w:rStyle w:val="a4"/>
          </w:rPr>
          <w:t>Изм. № 2</w:t>
        </w:r>
      </w:hyperlink>
      <w:r>
        <w:rPr>
          <w:rStyle w:val="s0"/>
          <w:b/>
          <w:bCs/>
        </w:rPr>
        <w:t>).</w:t>
      </w:r>
    </w:p>
    <w:p w:rsidR="00000000" w:rsidRDefault="00E12426">
      <w:pPr>
        <w:pStyle w:val="pj"/>
      </w:pPr>
      <w:r>
        <w:rPr>
          <w:b/>
          <w:bCs/>
        </w:rPr>
        <w:t> </w:t>
      </w:r>
    </w:p>
    <w:tbl>
      <w:tblPr>
        <w:tblW w:w="2831" w:type="pct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5"/>
        <w:gridCol w:w="934"/>
      </w:tblGrid>
      <w:tr w:rsidR="00000000">
        <w:tc>
          <w:tcPr>
            <w:tcW w:w="41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26">
            <w:pPr>
              <w:pStyle w:val="a3"/>
            </w:pPr>
            <w:r>
              <w:rPr>
                <w:b/>
                <w:bCs/>
              </w:rPr>
              <w:t>3</w:t>
            </w:r>
            <w:r>
              <w:t xml:space="preserve"> </w:t>
            </w:r>
            <w:r>
              <w:rPr>
                <w:b/>
                <w:bCs/>
              </w:rPr>
              <w:t>СРОК ПЕРВОЙ ПРОВЕРКИ</w:t>
            </w:r>
          </w:p>
        </w:tc>
        <w:tc>
          <w:tcPr>
            <w:tcW w:w="8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26">
            <w:pPr>
              <w:pStyle w:val="pr"/>
            </w:pPr>
            <w:r>
              <w:t>2007 год</w:t>
            </w:r>
          </w:p>
        </w:tc>
      </w:tr>
      <w:tr w:rsidR="00000000">
        <w:tc>
          <w:tcPr>
            <w:tcW w:w="41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26">
            <w:pPr>
              <w:pStyle w:val="a3"/>
            </w:pPr>
            <w:r>
              <w:rPr>
                <w:b/>
                <w:bCs/>
              </w:rPr>
              <w:t>ПЕРИОДИЧНОСТЬ</w:t>
            </w:r>
            <w:r>
              <w:t xml:space="preserve"> </w:t>
            </w:r>
            <w:r>
              <w:rPr>
                <w:b/>
                <w:bCs/>
              </w:rPr>
              <w:t>ПРОВЕРКИ</w:t>
            </w:r>
          </w:p>
        </w:tc>
        <w:tc>
          <w:tcPr>
            <w:tcW w:w="8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2426">
            <w:pPr>
              <w:pStyle w:val="pr"/>
            </w:pPr>
            <w:r>
              <w:t>5</w:t>
            </w:r>
            <w:r>
              <w:rPr>
                <w:b/>
                <w:bCs/>
              </w:rPr>
              <w:t xml:space="preserve"> </w:t>
            </w:r>
            <w:r>
              <w:t>лет</w:t>
            </w:r>
          </w:p>
        </w:tc>
      </w:tr>
    </w:tbl>
    <w:p w:rsidR="00000000" w:rsidRDefault="00E12426">
      <w:pPr>
        <w:pStyle w:val="pji"/>
        <w:ind w:left="540"/>
      </w:pPr>
      <w:r>
        <w:rPr>
          <w:b/>
          <w:bCs/>
        </w:rPr>
        <w:t> </w:t>
      </w:r>
    </w:p>
    <w:p w:rsidR="00000000" w:rsidRDefault="00E12426">
      <w:pPr>
        <w:pStyle w:val="pj"/>
      </w:pPr>
      <w:r>
        <w:rPr>
          <w:b/>
          <w:bCs/>
        </w:rPr>
        <w:t xml:space="preserve">4 </w:t>
      </w:r>
      <w:r>
        <w:t xml:space="preserve">В настоящем стандарте реализованы нормы </w:t>
      </w:r>
      <w:hyperlink r:id="rId11" w:history="1">
        <w:r>
          <w:rPr>
            <w:rStyle w:val="a4"/>
          </w:rPr>
          <w:t>Закона</w:t>
        </w:r>
      </w:hyperlink>
      <w:r>
        <w:t xml:space="preserve"> Республики Казахстан «Об автомобильных дорогах» 17 июля 2001 года № 245-II, </w:t>
      </w:r>
      <w:hyperlink r:id="rId12" w:anchor="sub_id=100" w:history="1">
        <w:r>
          <w:rPr>
            <w:rStyle w:val="a4"/>
          </w:rPr>
          <w:t>технического регламента</w:t>
        </w:r>
      </w:hyperlink>
      <w:r>
        <w:t xml:space="preserve"> «Тре</w:t>
      </w:r>
      <w:r>
        <w:t xml:space="preserve">бования безопасности при проектировании автомобильных дорог» от 31 марта 2008 года № 307», </w:t>
      </w:r>
      <w:hyperlink r:id="rId13" w:history="1">
        <w:r>
          <w:rPr>
            <w:rStyle w:val="a4"/>
          </w:rPr>
          <w:t>Конвенции</w:t>
        </w:r>
      </w:hyperlink>
      <w:r>
        <w:t xml:space="preserve"> о дорожных знаках и сигналах (Вена,1968 г.) и </w:t>
      </w:r>
      <w:hyperlink r:id="rId14" w:history="1">
        <w:r>
          <w:rPr>
            <w:rStyle w:val="a4"/>
          </w:rPr>
          <w:t>Европейского соглашения</w:t>
        </w:r>
      </w:hyperlink>
      <w:r>
        <w:t>, дополняющего эту Конвенцию (Женева, 1971 г.) с учетом Поправки № 1 к этим документам (1995 г.)</w:t>
      </w:r>
    </w:p>
    <w:p w:rsidR="00000000" w:rsidRDefault="00E12426">
      <w:pPr>
        <w:pStyle w:val="pj"/>
      </w:pPr>
      <w:r>
        <w:rPr>
          <w:rStyle w:val="s0"/>
          <w:b/>
          <w:bCs/>
        </w:rPr>
        <w:t xml:space="preserve">(Измененная редакция, </w:t>
      </w:r>
      <w:hyperlink r:id="rId15" w:anchor="sub_id=100" w:history="1">
        <w:r>
          <w:rPr>
            <w:rStyle w:val="a4"/>
          </w:rPr>
          <w:t>Изм. № 2</w:t>
        </w:r>
      </w:hyperlink>
      <w:r>
        <w:rPr>
          <w:rStyle w:val="s0"/>
          <w:b/>
          <w:bCs/>
        </w:rPr>
        <w:t>).</w:t>
      </w:r>
    </w:p>
    <w:p w:rsidR="00000000" w:rsidRDefault="00E12426">
      <w:pPr>
        <w:pStyle w:val="pj"/>
      </w:pPr>
      <w:r>
        <w:rPr>
          <w:b/>
          <w:bCs/>
        </w:rPr>
        <w:t> </w:t>
      </w:r>
    </w:p>
    <w:p w:rsidR="00000000" w:rsidRDefault="00E12426">
      <w:pPr>
        <w:pStyle w:val="pj"/>
      </w:pPr>
      <w:r>
        <w:rPr>
          <w:b/>
          <w:bCs/>
        </w:rPr>
        <w:t>5</w:t>
      </w:r>
      <w:r>
        <w:t xml:space="preserve"> </w:t>
      </w:r>
      <w:r>
        <w:rPr>
          <w:b/>
          <w:bCs/>
        </w:rPr>
        <w:t xml:space="preserve">ВВЕДЕН ВЗАМЕН </w:t>
      </w:r>
      <w:hyperlink r:id="rId16" w:history="1">
        <w:r>
          <w:rPr>
            <w:rStyle w:val="a4"/>
          </w:rPr>
          <w:t>ГОСТ 10807-78</w:t>
        </w:r>
      </w:hyperlink>
    </w:p>
    <w:p w:rsidR="00000000" w:rsidRDefault="00E12426">
      <w:pPr>
        <w:pStyle w:val="pj"/>
      </w:pPr>
      <w:r>
        <w:t> </w:t>
      </w:r>
    </w:p>
    <w:p w:rsidR="00000000" w:rsidRDefault="00E12426">
      <w:pPr>
        <w:pStyle w:val="pj"/>
      </w:pPr>
      <w:r>
        <w:rPr>
          <w:b/>
          <w:bCs/>
        </w:rPr>
        <w:t>Дата введения 2004.01.01</w:t>
      </w:r>
    </w:p>
    <w:p w:rsidR="00000000" w:rsidRDefault="00E12426">
      <w:pPr>
        <w:pStyle w:val="pj"/>
      </w:pPr>
      <w:r>
        <w:rPr>
          <w:b/>
          <w:bCs/>
        </w:rPr>
        <w:t> </w:t>
      </w:r>
    </w:p>
    <w:p w:rsidR="00000000" w:rsidRDefault="00E12426">
      <w:pPr>
        <w:pStyle w:val="pj"/>
      </w:pPr>
      <w:r>
        <w:rPr>
          <w:rStyle w:val="s0"/>
        </w:rPr>
        <w:t>Настоящий стандарт не может быть тиражирован и распространен в качестве официального издания на территории Республики Казахстан без р</w:t>
      </w:r>
      <w:r>
        <w:rPr>
          <w:rStyle w:val="s0"/>
        </w:rPr>
        <w:t xml:space="preserve">азрешения Комитета по стандартизации, метрологии и сертификации Министерства индустрии и торговли Республики Казахстан.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426" w:rsidRDefault="00E12426" w:rsidP="00E12426">
      <w:r>
        <w:separator/>
      </w:r>
    </w:p>
  </w:endnote>
  <w:endnote w:type="continuationSeparator" w:id="0">
    <w:p w:rsidR="00E12426" w:rsidRDefault="00E12426" w:rsidP="00E12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426" w:rsidRDefault="00E12426" w:rsidP="00E12426">
      <w:r>
        <w:separator/>
      </w:r>
    </w:p>
  </w:footnote>
  <w:footnote w:type="continuationSeparator" w:id="0">
    <w:p w:rsidR="00E12426" w:rsidRDefault="00E12426" w:rsidP="00E12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 w:rsidP="00E124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426" w:rsidRPr="00E12426" w:rsidRDefault="00E12426" w:rsidP="00E124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1125-2002 «Технические средства организации дорожного движения. Знаки дорожные. Общие технические требования» (изм. 1, 2)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426" w:rsidRDefault="00E124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426"/>
    <w:rsid w:val="00E12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4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4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4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4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4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4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4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4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3572" TargetMode="External"/><Relationship Id="rId13" Type="http://schemas.openxmlformats.org/officeDocument/2006/relationships/hyperlink" Target="http://online.zakon.kz/Document/?doc_id=10110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233439" TargetMode="External"/><Relationship Id="rId12" Type="http://schemas.openxmlformats.org/officeDocument/2006/relationships/hyperlink" Target="http://online.zakon.kz/Document/?doc_id=3017069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239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414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3343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23343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040" TargetMode="External"/><Relationship Id="rId14" Type="http://schemas.openxmlformats.org/officeDocument/2006/relationships/hyperlink" Target="http://online.zakon.kz/Document/?doc_id=3000748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2622</Characters>
  <Application>Microsoft Office Word</Application>
  <DocSecurity>0</DocSecurity>
  <Lines>21</Lines>
  <Paragraphs>5</Paragraphs>
  <ScaleCrop>false</ScaleCrop>
  <Company/>
  <LinksUpToDate>false</LinksUpToDate>
  <CharactersWithSpaces>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1125-2002 «Технические средства организации дорожного движения. Знаки дорожные. Общие технические требования» (изм. 1, 2)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2023-11-04T16:46:00Z</dcterms:created>
  <dcterms:modified xsi:type="dcterms:W3CDTF">2023-11-04T16:46:00Z</dcterms:modified>
</cp:coreProperties>
</file>