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E55">
      <w:pPr>
        <w:pStyle w:val="pc"/>
      </w:pPr>
      <w:bookmarkStart w:id="0" w:name="_GoBack"/>
      <w:bookmarkEnd w:id="0"/>
      <w:r>
        <w:rPr>
          <w:rStyle w:val="s1"/>
        </w:rPr>
        <w:t>«Самұрық» мемлекеттік активтерді басқару жөніндегі қазақстандық холдингі» және</w:t>
      </w:r>
      <w:r>
        <w:br/>
      </w:r>
      <w:r>
        <w:rPr>
          <w:rStyle w:val="s1"/>
        </w:rPr>
        <w:t xml:space="preserve"> «Қазына» орнықты даму қоры» акционерлік қоғамдарының кейбір мәселелері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 мамырдағы № 362 Қаулысы</w:t>
      </w:r>
    </w:p>
    <w:p w:rsidR="00000000" w:rsidRDefault="004F0E55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4F0E55">
      <w:pPr>
        <w:pStyle w:val="pc"/>
      </w:pPr>
      <w:r>
        <w:rPr>
          <w:rStyle w:val="s3"/>
          <w:b/>
          <w:bCs/>
        </w:rPr>
        <w:t> </w:t>
      </w:r>
    </w:p>
    <w:p w:rsidR="00000000" w:rsidRDefault="004F0E5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rPr>
          <w:rStyle w:val="s0"/>
        </w:rPr>
        <w:t>:</w:t>
      </w:r>
    </w:p>
    <w:p w:rsidR="00000000" w:rsidRDefault="004F0E55">
      <w:pPr>
        <w:pStyle w:val="pj"/>
      </w:pPr>
      <w:r>
        <w:rPr>
          <w:rStyle w:val="s0"/>
        </w:rPr>
        <w:t xml:space="preserve">1 ҚР Үкіметінің 2008.12.11. № 1048 </w:t>
      </w:r>
      <w:hyperlink r:id="rId8" w:anchor="sub_id=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  <w:b/>
          <w:bCs/>
        </w:rPr>
        <w:t xml:space="preserve">(бұр. </w:t>
      </w:r>
      <w:hyperlink r:id="rId9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4F0E55">
      <w:pPr>
        <w:pStyle w:val="pj"/>
      </w:pPr>
      <w:r>
        <w:rPr>
          <w:rStyle w:val="s0"/>
        </w:rPr>
        <w:t>2. Қазақстан Республикасы Үкіметінің кейбір шешімдеріне мынадай өзгерістер мен толықтыру енгізілсін:</w:t>
      </w:r>
    </w:p>
    <w:p w:rsidR="00000000" w:rsidRDefault="004F0E55">
      <w:pPr>
        <w:pStyle w:val="pj"/>
      </w:pPr>
      <w:r>
        <w:rPr>
          <w:rStyle w:val="s0"/>
        </w:rPr>
        <w:t xml:space="preserve">1) ҚР Үкіметінің 2023.17.07. № 602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F0E55">
      <w:pPr>
        <w:pStyle w:val="pj"/>
      </w:pPr>
      <w:r>
        <w:rPr>
          <w:rStyle w:val="s0"/>
        </w:rPr>
        <w:t>2) «Акцияларының бақылау пакеттері мемлекетке тиесілі мемлекеттік кәсіпорындарды, акционерлік қоғам</w:t>
      </w:r>
      <w:r>
        <w:rPr>
          <w:rStyle w:val="s0"/>
        </w:rPr>
        <w:t xml:space="preserve">дарды және олардағы мемлекеттік қатысу үлестерінің мөлшері қатысушылардың жалпы жиналысының шешімін анықтауға мемлекетке мүмкіндік беретін жауапкершілігі шектеулі серіктестіктерді оңтайландыру мақсатымен олардың әкімшілік шығыстарының мониторингін жүргізу </w:t>
      </w:r>
      <w:r>
        <w:rPr>
          <w:rStyle w:val="s0"/>
        </w:rPr>
        <w:t>тетігін анықтау туралы» Қазақстан Республикасы Үкіметінің 2003 жылғы 10 ақпандағы № 145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2003 ж. № 7, 73-құжат):</w:t>
      </w:r>
    </w:p>
    <w:p w:rsidR="00000000" w:rsidRDefault="004F0E55">
      <w:pPr>
        <w:pStyle w:val="pj"/>
      </w:pPr>
      <w:r>
        <w:rPr>
          <w:rStyle w:val="s0"/>
        </w:rPr>
        <w:t>1-тармақтың бірінші абзацындағы «</w:t>
      </w:r>
      <w:r>
        <w:rPr>
          <w:rStyle w:val="s0"/>
        </w:rPr>
        <w:t>акционерлік қоғамдар» деген сөздердің алдынан «Самұрық» мемлекеттік активтерді басқару жөніндегі қазақстандық холдингі» және «Қазына» орнықты даму қоры» акционерлік қоғамдарынан басқа,» деген сөздермен толықтырылсын.</w:t>
      </w:r>
    </w:p>
    <w:p w:rsidR="00000000" w:rsidRDefault="004F0E55">
      <w:pPr>
        <w:pStyle w:val="pj"/>
      </w:pPr>
      <w:r>
        <w:rPr>
          <w:rStyle w:val="s0"/>
        </w:rPr>
        <w:t>3. Осы қаулы «Қазақстан Республикасы Пр</w:t>
      </w:r>
      <w:r>
        <w:rPr>
          <w:rStyle w:val="s0"/>
        </w:rPr>
        <w:t xml:space="preserve">езидентінің 2006 жылғы 28 қаңтардағы № 50 Жарлығын іске асыру жөніндегі шаралар туралы» Қазақстан Республикасы Үкіметінің 2006 жылғы 23 ақпандағы № 117 қаулысының </w:t>
      </w:r>
      <w:hyperlink r:id="rId13" w:anchor="sub_id=800" w:history="1">
        <w:r>
          <w:rPr>
            <w:rStyle w:val="a4"/>
          </w:rPr>
          <w:t>8-тармағы</w:t>
        </w:r>
      </w:hyperlink>
      <w:r>
        <w:rPr>
          <w:rStyle w:val="s0"/>
        </w:rPr>
        <w:t xml:space="preserve"> ор</w:t>
      </w:r>
      <w:r>
        <w:rPr>
          <w:rStyle w:val="s0"/>
        </w:rPr>
        <w:t>ындалғаннан кейін қолданысқа енгізіледі.</w:t>
      </w:r>
    </w:p>
    <w:p w:rsidR="00000000" w:rsidRDefault="004F0E5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55">
            <w:pPr>
              <w:pStyle w:val="p"/>
            </w:pPr>
            <w:r>
              <w:rPr>
                <w:rStyle w:val="s1"/>
              </w:rPr>
              <w:t>Қазақстан</w:t>
            </w:r>
            <w:r>
              <w:rPr>
                <w:rStyle w:val="s1"/>
              </w:rPr>
              <w:t xml:space="preserve"> Республикасының</w:t>
            </w:r>
          </w:p>
          <w:p w:rsidR="00000000" w:rsidRDefault="004F0E55">
            <w:pPr>
              <w:pStyle w:val="p"/>
            </w:pPr>
            <w:r>
              <w:rPr>
                <w:rStyle w:val="s1"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55">
            <w:pPr>
              <w:pStyle w:val="p"/>
            </w:pPr>
            <w:r>
              <w:rPr>
                <w:rStyle w:val="s1"/>
              </w:rPr>
              <w:t>Д. Ахметов</w:t>
            </w:r>
          </w:p>
        </w:tc>
      </w:tr>
    </w:tbl>
    <w:p w:rsidR="00000000" w:rsidRDefault="004F0E55">
      <w:pPr>
        <w:pStyle w:val="pj"/>
      </w:pPr>
      <w:r>
        <w:rPr>
          <w:rStyle w:val="s0"/>
        </w:rPr>
        <w:t> </w:t>
      </w:r>
    </w:p>
    <w:p w:rsidR="00000000" w:rsidRDefault="004F0E55">
      <w:pPr>
        <w:pStyle w:val="pj"/>
      </w:pPr>
      <w:r>
        <w:rPr>
          <w:rStyle w:val="s0"/>
        </w:rPr>
        <w:t> </w:t>
      </w:r>
    </w:p>
    <w:p w:rsidR="00000000" w:rsidRDefault="004F0E55">
      <w:pPr>
        <w:pStyle w:val="pj"/>
      </w:pPr>
      <w:r>
        <w:rPr>
          <w:rStyle w:val="s0"/>
        </w:rPr>
        <w:t> </w:t>
      </w:r>
    </w:p>
    <w:p w:rsidR="00000000" w:rsidRDefault="004F0E55">
      <w:pPr>
        <w:pStyle w:val="pj"/>
      </w:pPr>
      <w:r>
        <w:rPr>
          <w:rStyle w:val="s0"/>
        </w:rPr>
        <w:t> </w:t>
      </w:r>
    </w:p>
    <w:p w:rsidR="00000000" w:rsidRDefault="004F0E55">
      <w:pPr>
        <w:pStyle w:val="pj"/>
      </w:pPr>
      <w:r>
        <w:rPr>
          <w:rStyle w:val="s0"/>
        </w:rPr>
        <w:t> </w:t>
      </w:r>
    </w:p>
    <w:p w:rsidR="00000000" w:rsidRDefault="004F0E55">
      <w:pPr>
        <w:pStyle w:val="pj"/>
      </w:pPr>
      <w:r>
        <w:rPr>
          <w:rStyle w:val="s0"/>
        </w:rPr>
        <w:t> </w:t>
      </w:r>
    </w:p>
    <w:p w:rsidR="00000000" w:rsidRDefault="004F0E55">
      <w:pPr>
        <w:pStyle w:val="pj"/>
      </w:pPr>
      <w:r>
        <w:rPr>
          <w:rStyle w:val="s0"/>
        </w:rPr>
        <w:t> </w:t>
      </w:r>
    </w:p>
    <w:p w:rsidR="00000000" w:rsidRDefault="004F0E55">
      <w:pPr>
        <w:pStyle w:val="pj"/>
      </w:pPr>
      <w:r>
        <w:rPr>
          <w:rStyle w:val="s0"/>
        </w:rPr>
        <w:t> </w:t>
      </w:r>
    </w:p>
    <w:p w:rsidR="00000000" w:rsidRDefault="004F0E55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E55" w:rsidRDefault="004F0E55" w:rsidP="004F0E55">
      <w:r>
        <w:separator/>
      </w:r>
    </w:p>
  </w:endnote>
  <w:endnote w:type="continuationSeparator" w:id="0">
    <w:p w:rsidR="004F0E55" w:rsidRDefault="004F0E55" w:rsidP="004F0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55" w:rsidRDefault="004F0E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55" w:rsidRDefault="004F0E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55" w:rsidRDefault="004F0E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E55" w:rsidRDefault="004F0E55" w:rsidP="004F0E55">
      <w:r>
        <w:separator/>
      </w:r>
    </w:p>
  </w:footnote>
  <w:footnote w:type="continuationSeparator" w:id="0">
    <w:p w:rsidR="004F0E55" w:rsidRDefault="004F0E55" w:rsidP="004F0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55" w:rsidRDefault="004F0E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55" w:rsidRDefault="004F0E55" w:rsidP="004F0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E55" w:rsidRPr="004F0E55" w:rsidRDefault="004F0E55" w:rsidP="004F0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«Самұрық» мемлекеттік активтерді басқару жөніндегі қазақстандық холдингі» және «Қазына» орнықты даму қоры» акционерлік қоғамдарының кейбір мәселелері туралы» Қазақстан Республикасы Үкіметінің 2006 жылғы 3 мамырдағы № 362 Қаулысы (2023.17.07.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55" w:rsidRDefault="004F0E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E55"/>
    <w:rsid w:val="004F0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0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E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E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0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E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E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1862" TargetMode="External"/><Relationship Id="rId13" Type="http://schemas.openxmlformats.org/officeDocument/2006/relationships/hyperlink" Target="http://online.zakon.kz/Document/?doc_id=3004730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55151" TargetMode="External"/><Relationship Id="rId12" Type="http://schemas.openxmlformats.org/officeDocument/2006/relationships/hyperlink" Target="http://online.zakon.kz/Document/?doc_id=5103682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210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75298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210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1974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«Самұрық» мемлекеттік активтерді басқару жөніндегі қазақстандық холдингі» және «Қазына» орнықты даму қоры» акционерлік қоғамдарының кейбір мәселелері туралы» Қазақстан Республикасы Үкіметінің 2006 жылғы 3 мамырдағы № 362 Қаулысы (2023.17.07.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2024-02-23T03:01:00Z</dcterms:created>
  <dcterms:modified xsi:type="dcterms:W3CDTF">2024-02-23T03:01:00Z</dcterms:modified>
</cp:coreProperties>
</file>