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D611B">
      <w:pPr>
        <w:jc w:val="center"/>
      </w:pPr>
      <w:bookmarkStart w:id="0" w:name="_GoBack"/>
      <w:bookmarkEnd w:id="0"/>
      <w:r>
        <w:rPr>
          <w:rStyle w:val="s1"/>
        </w:rPr>
        <w:t xml:space="preserve">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w:t>
      </w:r>
      <w:r>
        <w:br/>
      </w:r>
      <w:r>
        <w:rPr>
          <w:rStyle w:val="s1"/>
        </w:rPr>
        <w:t>Об утверждении Инструкции о нормативных значениях и методике расчетов пруденциальных нормативов для банков второго уровня</w:t>
      </w:r>
    </w:p>
    <w:p w:rsidR="00000000" w:rsidRDefault="007D611B">
      <w:pPr>
        <w:jc w:val="center"/>
      </w:pPr>
      <w:r>
        <w:rPr>
          <w:rStyle w:val="s3"/>
          <w:b w:val="0"/>
          <w:bCs w:val="0"/>
        </w:rPr>
        <w:t xml:space="preserve">(с </w:t>
      </w:r>
      <w:hyperlink r:id="rId7" w:history="1">
        <w:r>
          <w:rPr>
            <w:rStyle w:val="a4"/>
            <w:i/>
            <w:iCs/>
            <w:bdr w:val="none" w:sz="0" w:space="0" w:color="auto" w:frame="1"/>
          </w:rPr>
          <w:t>дополнениями</w:t>
        </w:r>
      </w:hyperlink>
      <w:r>
        <w:rPr>
          <w:rStyle w:val="s3"/>
          <w:b w:val="0"/>
          <w:bCs w:val="0"/>
        </w:rPr>
        <w:t xml:space="preserve"> от 26.11.2005 г.)</w:t>
      </w:r>
    </w:p>
    <w:p w:rsidR="00000000" w:rsidRDefault="007D611B">
      <w:pPr>
        <w:ind w:firstLine="400"/>
        <w:jc w:val="both"/>
      </w:pPr>
      <w:r>
        <w:t> </w:t>
      </w:r>
    </w:p>
    <w:p w:rsidR="00000000" w:rsidRDefault="007D611B">
      <w:pPr>
        <w:jc w:val="both"/>
      </w:pPr>
      <w:r>
        <w:rPr>
          <w:rStyle w:val="s3"/>
          <w:b w:val="0"/>
          <w:bCs w:val="0"/>
        </w:rPr>
        <w:t>Данная редакция действовала до внесения изменений от 27 мая 2006 г.</w:t>
      </w:r>
    </w:p>
    <w:p w:rsidR="00000000" w:rsidRDefault="007D611B">
      <w:pPr>
        <w:ind w:firstLine="400"/>
        <w:jc w:val="both"/>
      </w:pPr>
      <w:r>
        <w:t> </w:t>
      </w:r>
    </w:p>
    <w:p w:rsidR="00000000" w:rsidRDefault="007D611B">
      <w:pPr>
        <w:ind w:firstLine="400"/>
        <w:jc w:val="both"/>
      </w:pPr>
      <w:r>
        <w:rPr>
          <w:rStyle w:val="s0"/>
        </w:rPr>
        <w:t xml:space="preserve">В соответствии с подпунктом 5) пункта 1 </w:t>
      </w:r>
      <w:hyperlink r:id="rId8" w:anchor="sub_id=90000" w:history="1">
        <w:r>
          <w:rPr>
            <w:rStyle w:val="a4"/>
          </w:rPr>
          <w:t>статьи 9</w:t>
        </w:r>
      </w:hyperlink>
      <w:r>
        <w:rPr>
          <w:rStyle w:val="s0"/>
        </w:rPr>
        <w:t xml:space="preserve"> Закона Республики Казахстан «О государственном регулиро</w:t>
      </w:r>
      <w:r>
        <w:rPr>
          <w:rStyle w:val="s0"/>
        </w:rPr>
        <w:t xml:space="preserve">вании и надзоре финансового рынка и финансовых организаций», пунктом 3 </w:t>
      </w:r>
      <w:hyperlink r:id="rId9" w:anchor="sub_id=420300" w:history="1">
        <w:r>
          <w:rPr>
            <w:rStyle w:val="a4"/>
          </w:rPr>
          <w:t>статьи 42</w:t>
        </w:r>
      </w:hyperlink>
      <w:r>
        <w:rPr>
          <w:rStyle w:val="s0"/>
        </w:rPr>
        <w:t xml:space="preserve"> Закона Республики Казахстан «О банках и банковской деятельности в Республике Казахстан» Прав</w:t>
      </w:r>
      <w:r>
        <w:rPr>
          <w:rStyle w:val="s0"/>
        </w:rPr>
        <w:t xml:space="preserve">ление Агентства Республики Казахстан по регулированию и надзору финансового рынка и финансовых организаций (далее - Агентство) </w:t>
      </w:r>
      <w:r>
        <w:rPr>
          <w:rStyle w:val="s0"/>
          <w:b/>
          <w:bCs/>
        </w:rPr>
        <w:t>ПОСТАНОВЛЯЕТ</w:t>
      </w:r>
      <w:r>
        <w:rPr>
          <w:rStyle w:val="s0"/>
        </w:rPr>
        <w:t>:</w:t>
      </w:r>
    </w:p>
    <w:p w:rsidR="00000000" w:rsidRDefault="007D611B">
      <w:pPr>
        <w:ind w:firstLine="400"/>
        <w:jc w:val="both"/>
      </w:pPr>
      <w:r>
        <w:rPr>
          <w:rStyle w:val="s0"/>
        </w:rPr>
        <w:t xml:space="preserve">1. Утвердить </w:t>
      </w:r>
      <w:hyperlink w:anchor="sub100" w:history="1">
        <w:r>
          <w:rPr>
            <w:rStyle w:val="a4"/>
          </w:rPr>
          <w:t>Инструкцию</w:t>
        </w:r>
      </w:hyperlink>
      <w:r>
        <w:rPr>
          <w:rStyle w:val="s0"/>
        </w:rPr>
        <w:t xml:space="preserve"> о нормативных значениях и методике расчетов пруденциальных нор</w:t>
      </w:r>
      <w:r>
        <w:rPr>
          <w:rStyle w:val="s0"/>
        </w:rPr>
        <w:t>мативов для банков второго уровня согласно приложению 1 к настоящему постановлению.</w:t>
      </w:r>
    </w:p>
    <w:p w:rsidR="00000000" w:rsidRDefault="007D611B">
      <w:pPr>
        <w:ind w:firstLine="400"/>
        <w:jc w:val="both"/>
      </w:pPr>
      <w:r>
        <w:rPr>
          <w:rStyle w:val="s0"/>
        </w:rPr>
        <w:t xml:space="preserve">2. Признать утратившими силу нормативные правовые акты Республики Казахстан, указанные в </w:t>
      </w:r>
      <w:hyperlink w:anchor="sub20" w:history="1">
        <w:r>
          <w:rPr>
            <w:rStyle w:val="a4"/>
          </w:rPr>
          <w:t>приложении 2</w:t>
        </w:r>
      </w:hyperlink>
      <w:r>
        <w:rPr>
          <w:rStyle w:val="s0"/>
        </w:rPr>
        <w:t xml:space="preserve"> к настоящему постановлению.</w:t>
      </w:r>
    </w:p>
    <w:p w:rsidR="00000000" w:rsidRDefault="007D611B">
      <w:pPr>
        <w:ind w:firstLine="400"/>
        <w:jc w:val="both"/>
      </w:pPr>
      <w:r>
        <w:rPr>
          <w:rStyle w:val="s0"/>
        </w:rPr>
        <w:t>3. Настоящее п</w:t>
      </w:r>
      <w:r>
        <w:rPr>
          <w:rStyle w:val="s0"/>
        </w:rPr>
        <w:t xml:space="preserve">остановление вводится в действие по истечении четырнадцати дней со дня государственной </w:t>
      </w:r>
      <w:hyperlink r:id="rId10" w:history="1">
        <w:r>
          <w:rPr>
            <w:rStyle w:val="a4"/>
          </w:rPr>
          <w:t>регистрации</w:t>
        </w:r>
      </w:hyperlink>
      <w:r>
        <w:rPr>
          <w:rStyle w:val="s0"/>
        </w:rPr>
        <w:t xml:space="preserve"> в Министерстве юстиции Республики Казахстан, за исключением абзаца первого </w:t>
      </w:r>
      <w:hyperlink w:anchor="sub300" w:history="1">
        <w:r>
          <w:rPr>
            <w:rStyle w:val="a4"/>
          </w:rPr>
          <w:t>пункта 3</w:t>
        </w:r>
      </w:hyperlink>
      <w:r>
        <w:rPr>
          <w:rStyle w:val="s0"/>
        </w:rPr>
        <w:t xml:space="preserve"> в части включения капитала третьего уровня в собственный капитал, абзацев пятого и шестого </w:t>
      </w:r>
      <w:hyperlink w:anchor="sub1300" w:history="1">
        <w:r>
          <w:rPr>
            <w:rStyle w:val="a4"/>
          </w:rPr>
          <w:t>пункта 13</w:t>
        </w:r>
      </w:hyperlink>
      <w:r>
        <w:rPr>
          <w:rStyle w:val="s0"/>
        </w:rPr>
        <w:t xml:space="preserve">, </w:t>
      </w:r>
      <w:hyperlink w:anchor="sub1400" w:history="1">
        <w:r>
          <w:rPr>
            <w:rStyle w:val="a4"/>
          </w:rPr>
          <w:t>пункта 14</w:t>
        </w:r>
      </w:hyperlink>
      <w:r>
        <w:rPr>
          <w:rStyle w:val="s0"/>
        </w:rPr>
        <w:t xml:space="preserve">, абзацев седьмого и восьмого </w:t>
      </w:r>
      <w:hyperlink w:anchor="sub1600" w:history="1">
        <w:r>
          <w:rPr>
            <w:rStyle w:val="a4"/>
          </w:rPr>
          <w:t>пунк</w:t>
        </w:r>
        <w:r>
          <w:rPr>
            <w:rStyle w:val="a4"/>
          </w:rPr>
          <w:t>та 16</w:t>
        </w:r>
      </w:hyperlink>
      <w:r>
        <w:rPr>
          <w:rStyle w:val="s0"/>
        </w:rPr>
        <w:t xml:space="preserve">, </w:t>
      </w:r>
      <w:hyperlink w:anchor="sub1700" w:history="1">
        <w:r>
          <w:rPr>
            <w:rStyle w:val="a4"/>
          </w:rPr>
          <w:t>пунктов 17 - 31</w:t>
        </w:r>
      </w:hyperlink>
      <w:r>
        <w:rPr>
          <w:rStyle w:val="s0"/>
        </w:rPr>
        <w:t xml:space="preserve">, подпункта 11) </w:t>
      </w:r>
      <w:hyperlink w:anchor="sub3211" w:history="1">
        <w:r>
          <w:rPr>
            <w:rStyle w:val="a4"/>
          </w:rPr>
          <w:t>пункта 32</w:t>
        </w:r>
      </w:hyperlink>
      <w:r>
        <w:rPr>
          <w:rStyle w:val="s0"/>
        </w:rPr>
        <w:t xml:space="preserve"> Инструкции, строк 43 и 44 </w:t>
      </w:r>
      <w:hyperlink w:anchor="sub1" w:history="1">
        <w:r>
          <w:rPr>
            <w:rStyle w:val="a4"/>
          </w:rPr>
          <w:t>Приложения 1</w:t>
        </w:r>
      </w:hyperlink>
      <w:r>
        <w:rPr>
          <w:rStyle w:val="s0"/>
        </w:rPr>
        <w:t xml:space="preserve"> к Инструкции, </w:t>
      </w:r>
      <w:hyperlink w:anchor="sub115" w:history="1">
        <w:r>
          <w:rPr>
            <w:rStyle w:val="a4"/>
          </w:rPr>
          <w:t>пунктов 5 и 7</w:t>
        </w:r>
      </w:hyperlink>
      <w:r>
        <w:rPr>
          <w:rStyle w:val="s0"/>
        </w:rPr>
        <w:t xml:space="preserve"> </w:t>
      </w:r>
      <w:r>
        <w:rPr>
          <w:rStyle w:val="s0"/>
        </w:rPr>
        <w:t xml:space="preserve">Пояснения к Приложению 1 к Инструкции, абзаца второго Пояснения к </w:t>
      </w:r>
      <w:hyperlink w:anchor="sub21" w:history="1">
        <w:r>
          <w:rPr>
            <w:rStyle w:val="a4"/>
          </w:rPr>
          <w:t>Приложению 2</w:t>
        </w:r>
      </w:hyperlink>
      <w:r>
        <w:rPr>
          <w:rStyle w:val="s0"/>
        </w:rPr>
        <w:t xml:space="preserve"> к Инструкции, которые вводятся в действие с 1 января 2006 года.</w:t>
      </w:r>
    </w:p>
    <w:p w:rsidR="00000000" w:rsidRDefault="007D611B">
      <w:pPr>
        <w:ind w:firstLine="400"/>
        <w:jc w:val="both"/>
      </w:pPr>
      <w:r>
        <w:rPr>
          <w:rStyle w:val="s0"/>
        </w:rPr>
        <w:t>4. Департаменту стратегии и анализа (Еденбаев Е.С.):</w:t>
      </w:r>
    </w:p>
    <w:p w:rsidR="00000000" w:rsidRDefault="007D611B">
      <w:pPr>
        <w:ind w:firstLine="400"/>
        <w:jc w:val="both"/>
      </w:pPr>
      <w:r>
        <w:rPr>
          <w:rStyle w:val="s0"/>
        </w:rPr>
        <w:t>1) совместно с Юридическим депар</w:t>
      </w:r>
      <w:r>
        <w:rPr>
          <w:rStyle w:val="s0"/>
        </w:rPr>
        <w:t>таментом (Байсынов М.Б.) принять меры к государственной регистрации в Министерстве юстиции Республики Казахстан настоящего постановления;</w:t>
      </w:r>
    </w:p>
    <w:p w:rsidR="00000000" w:rsidRDefault="007D611B">
      <w:pPr>
        <w:ind w:firstLine="400"/>
        <w:jc w:val="both"/>
      </w:pPr>
      <w:r>
        <w:rPr>
          <w:rStyle w:val="s0"/>
        </w:rPr>
        <w:t>2) в десятидневный срок со дня государственной регистрации в Министерстве юстиции Республики Казахстан довести настоящ</w:t>
      </w:r>
      <w:r>
        <w:rPr>
          <w:rStyle w:val="s0"/>
        </w:rPr>
        <w:t>ее постановление до сведения заинтересованных подразделений Агентства, банков второго уровня, Объединения юридических лиц «Ассоциация финансистов Казахстана».</w:t>
      </w:r>
    </w:p>
    <w:p w:rsidR="00000000" w:rsidRDefault="007D611B">
      <w:pPr>
        <w:ind w:firstLine="400"/>
        <w:jc w:val="both"/>
      </w:pPr>
      <w:r>
        <w:rPr>
          <w:rStyle w:val="s0"/>
        </w:rPr>
        <w:t>5. Отделу международных отношений и связей с общественностью (Пернебаев Т.Ш.) принять меры к публ</w:t>
      </w:r>
      <w:r>
        <w:rPr>
          <w:rStyle w:val="s0"/>
        </w:rPr>
        <w:t>икации настоящего постановления в средствах массовой информации Республики Казахстан.</w:t>
      </w:r>
    </w:p>
    <w:p w:rsidR="00000000" w:rsidRDefault="007D611B">
      <w:pPr>
        <w:ind w:firstLine="400"/>
        <w:jc w:val="both"/>
      </w:pPr>
      <w:r>
        <w:rPr>
          <w:rStyle w:val="s0"/>
        </w:rPr>
        <w:t>6. Контроль за исполнением настоящего постановления возложить на заместителя Председателя Агентства Бахмутову Е.Л.</w:t>
      </w:r>
    </w:p>
    <w:p w:rsidR="00000000" w:rsidRDefault="007D611B">
      <w:pPr>
        <w:ind w:firstLine="400"/>
        <w:jc w:val="both"/>
      </w:pPr>
      <w:r>
        <w:rPr>
          <w:rStyle w:val="s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7D611B">
            <w:r>
              <w:rPr>
                <w:rStyle w:val="s0"/>
                <w:b/>
                <w:bCs/>
              </w:rPr>
              <w:t>Председатель</w:t>
            </w:r>
          </w:p>
        </w:tc>
        <w:tc>
          <w:tcPr>
            <w:tcW w:w="2500" w:type="pct"/>
            <w:tcMar>
              <w:top w:w="0" w:type="dxa"/>
              <w:left w:w="108" w:type="dxa"/>
              <w:bottom w:w="0" w:type="dxa"/>
              <w:right w:w="108" w:type="dxa"/>
            </w:tcMar>
            <w:hideMark/>
          </w:tcPr>
          <w:p w:rsidR="00000000" w:rsidRDefault="007D611B">
            <w:pPr>
              <w:jc w:val="right"/>
            </w:pPr>
            <w:r>
              <w:rPr>
                <w:rStyle w:val="s0"/>
                <w:b/>
                <w:bCs/>
              </w:rPr>
              <w:t>Б. Жамишев</w:t>
            </w:r>
          </w:p>
        </w:tc>
      </w:tr>
    </w:tbl>
    <w:p w:rsidR="00000000" w:rsidRDefault="007D611B">
      <w:pPr>
        <w:ind w:firstLine="400"/>
        <w:jc w:val="both"/>
      </w:pPr>
      <w:r>
        <w:rPr>
          <w:rStyle w:val="s0"/>
        </w:rPr>
        <w:t> </w:t>
      </w:r>
    </w:p>
    <w:p w:rsidR="00000000" w:rsidRDefault="007D611B">
      <w:pPr>
        <w:ind w:firstLine="400"/>
        <w:jc w:val="both"/>
      </w:pPr>
      <w:r>
        <w:rPr>
          <w:rStyle w:val="s0"/>
        </w:rPr>
        <w:t> </w:t>
      </w:r>
    </w:p>
    <w:p w:rsidR="00000000" w:rsidRDefault="007D611B">
      <w:pPr>
        <w:jc w:val="right"/>
      </w:pPr>
      <w:bookmarkStart w:id="1" w:name="SUB100"/>
      <w:bookmarkEnd w:id="1"/>
      <w:r>
        <w:rPr>
          <w:rStyle w:val="s0"/>
        </w:rPr>
        <w:t>Приложение 1</w:t>
      </w:r>
    </w:p>
    <w:p w:rsidR="00000000" w:rsidRDefault="007D611B">
      <w:pPr>
        <w:jc w:val="right"/>
      </w:pPr>
      <w:r>
        <w:rPr>
          <w:rStyle w:val="s0"/>
        </w:rPr>
        <w:t xml:space="preserve">к </w:t>
      </w:r>
      <w:hyperlink w:anchor="sub0" w:history="1">
        <w:r>
          <w:rPr>
            <w:rStyle w:val="a4"/>
          </w:rPr>
          <w:t>постановлению</w:t>
        </w:r>
      </w:hyperlink>
      <w:r>
        <w:rPr>
          <w:rStyle w:val="s0"/>
        </w:rPr>
        <w:t xml:space="preserve"> Правления</w:t>
      </w:r>
    </w:p>
    <w:p w:rsidR="00000000" w:rsidRDefault="007D611B">
      <w:pPr>
        <w:jc w:val="right"/>
      </w:pPr>
      <w:r>
        <w:rPr>
          <w:rStyle w:val="s0"/>
        </w:rPr>
        <w:t>Агентства Республики Казахстан</w:t>
      </w:r>
    </w:p>
    <w:p w:rsidR="00000000" w:rsidRDefault="007D611B">
      <w:pPr>
        <w:jc w:val="right"/>
      </w:pPr>
      <w:r>
        <w:rPr>
          <w:rStyle w:val="s0"/>
        </w:rPr>
        <w:t>по регулированию и надзору финансового</w:t>
      </w:r>
    </w:p>
    <w:p w:rsidR="00000000" w:rsidRDefault="007D611B">
      <w:pPr>
        <w:jc w:val="right"/>
      </w:pPr>
      <w:r>
        <w:rPr>
          <w:rStyle w:val="s0"/>
        </w:rPr>
        <w:t>рынка и финансовых организации</w:t>
      </w:r>
    </w:p>
    <w:p w:rsidR="00000000" w:rsidRDefault="007D611B">
      <w:pPr>
        <w:jc w:val="right"/>
      </w:pPr>
      <w:r>
        <w:rPr>
          <w:rStyle w:val="s0"/>
        </w:rPr>
        <w:t>от 30 сентября 2005 года № 358</w:t>
      </w:r>
    </w:p>
    <w:p w:rsidR="00000000" w:rsidRDefault="007D611B">
      <w:pPr>
        <w:jc w:val="center"/>
      </w:pPr>
      <w:r>
        <w:rPr>
          <w:rStyle w:val="s1"/>
        </w:rPr>
        <w:t> </w:t>
      </w:r>
    </w:p>
    <w:p w:rsidR="00000000" w:rsidRDefault="007D611B">
      <w:pPr>
        <w:jc w:val="center"/>
      </w:pPr>
      <w:r>
        <w:rPr>
          <w:rStyle w:val="s1"/>
        </w:rPr>
        <w:t> </w:t>
      </w:r>
    </w:p>
    <w:p w:rsidR="00000000" w:rsidRDefault="007D611B">
      <w:pPr>
        <w:jc w:val="center"/>
      </w:pPr>
      <w:r>
        <w:rPr>
          <w:rStyle w:val="s1"/>
        </w:rPr>
        <w:t>Инструкция о нормативных значениях</w:t>
      </w:r>
    </w:p>
    <w:p w:rsidR="00000000" w:rsidRDefault="007D611B">
      <w:pPr>
        <w:jc w:val="center"/>
      </w:pPr>
      <w:r>
        <w:rPr>
          <w:rStyle w:val="s1"/>
        </w:rPr>
        <w:t>и методике расчетов пруденциальных</w:t>
      </w:r>
      <w:r>
        <w:rPr>
          <w:rStyle w:val="s1"/>
        </w:rPr>
        <w:t xml:space="preserve"> нормативов</w:t>
      </w:r>
    </w:p>
    <w:p w:rsidR="00000000" w:rsidRDefault="007D611B">
      <w:pPr>
        <w:jc w:val="center"/>
      </w:pPr>
      <w:r>
        <w:rPr>
          <w:rStyle w:val="s1"/>
        </w:rPr>
        <w:t>для банков второго уровня</w:t>
      </w:r>
    </w:p>
    <w:p w:rsidR="00000000" w:rsidRDefault="007D611B">
      <w:pPr>
        <w:ind w:firstLine="400"/>
        <w:jc w:val="both"/>
      </w:pPr>
      <w:r>
        <w:rPr>
          <w:rStyle w:val="s0"/>
        </w:rPr>
        <w:t> </w:t>
      </w:r>
    </w:p>
    <w:p w:rsidR="00000000" w:rsidRDefault="007D611B">
      <w:pPr>
        <w:ind w:firstLine="400"/>
        <w:jc w:val="both"/>
      </w:pPr>
      <w:r>
        <w:rPr>
          <w:rStyle w:val="s0"/>
        </w:rPr>
        <w:t>Настоящая Инструкция устанавливает нормативные значения и методику расчетов пруденциальных нормативов, обязательных к соблюдению банками второго уровня (далее - банки).</w:t>
      </w:r>
    </w:p>
    <w:p w:rsidR="00000000" w:rsidRDefault="007D611B">
      <w:pPr>
        <w:ind w:firstLine="400"/>
        <w:jc w:val="both"/>
      </w:pPr>
      <w:r>
        <w:rPr>
          <w:rStyle w:val="s0"/>
        </w:rPr>
        <w:t> </w:t>
      </w:r>
    </w:p>
    <w:p w:rsidR="00000000" w:rsidRDefault="007D611B">
      <w:pPr>
        <w:jc w:val="center"/>
      </w:pPr>
      <w:r>
        <w:rPr>
          <w:rStyle w:val="s1"/>
        </w:rPr>
        <w:t> </w:t>
      </w:r>
    </w:p>
    <w:p w:rsidR="00000000" w:rsidRDefault="007D611B">
      <w:pPr>
        <w:jc w:val="center"/>
      </w:pPr>
      <w:r>
        <w:rPr>
          <w:rStyle w:val="s1"/>
        </w:rPr>
        <w:t>Глава 1. Минимальный размер уставного капит</w:t>
      </w:r>
      <w:r>
        <w:rPr>
          <w:rStyle w:val="s1"/>
        </w:rPr>
        <w:t>ала банка</w:t>
      </w:r>
    </w:p>
    <w:p w:rsidR="00000000" w:rsidRDefault="007D611B">
      <w:pPr>
        <w:jc w:val="center"/>
      </w:pPr>
      <w:r>
        <w:rPr>
          <w:rStyle w:val="s1"/>
        </w:rPr>
        <w:t> </w:t>
      </w:r>
    </w:p>
    <w:p w:rsidR="00000000" w:rsidRDefault="007D611B">
      <w:pPr>
        <w:ind w:firstLine="400"/>
        <w:jc w:val="both"/>
      </w:pPr>
      <w:r>
        <w:rPr>
          <w:rStyle w:val="s0"/>
        </w:rPr>
        <w:t xml:space="preserve">1. </w:t>
      </w:r>
      <w:hyperlink r:id="rId11" w:history="1">
        <w:r>
          <w:rPr>
            <w:rStyle w:val="a4"/>
          </w:rPr>
          <w:t>Минимальный размер уставного капитала банка</w:t>
        </w:r>
      </w:hyperlink>
      <w:r>
        <w:rPr>
          <w:rStyle w:val="s0"/>
        </w:rPr>
        <w:t xml:space="preserve"> </w:t>
      </w:r>
      <w:r>
        <w:rPr>
          <w:rStyle w:val="s0"/>
        </w:rPr>
        <w:t>устанавливается Правлением уполномоченного органа по регулированию и надзору финансового рынка и финансовых организаций (далее - уполномоченный орган).</w:t>
      </w:r>
    </w:p>
    <w:p w:rsidR="00000000" w:rsidRDefault="007D611B">
      <w:pPr>
        <w:ind w:firstLine="400"/>
        <w:jc w:val="both"/>
      </w:pPr>
      <w:r>
        <w:rPr>
          <w:rStyle w:val="s0"/>
        </w:rPr>
        <w:t>2. Банк может выкупить у акционеров собственные акции при условии, что такой выкуп не приведет к нарушен</w:t>
      </w:r>
      <w:r>
        <w:rPr>
          <w:rStyle w:val="s0"/>
        </w:rPr>
        <w:t>ию любого из пруденциальных нормативов и других обязательных к соблюдению норм и лимитов, установленных уполномоченным органом.</w:t>
      </w:r>
    </w:p>
    <w:p w:rsidR="00000000" w:rsidRDefault="007D611B">
      <w:pPr>
        <w:ind w:firstLine="400"/>
        <w:jc w:val="both"/>
      </w:pPr>
      <w:r>
        <w:rPr>
          <w:rStyle w:val="s0"/>
        </w:rPr>
        <w:t> </w:t>
      </w:r>
    </w:p>
    <w:p w:rsidR="00000000" w:rsidRDefault="007D611B">
      <w:pPr>
        <w:ind w:firstLine="400"/>
        <w:jc w:val="both"/>
      </w:pPr>
      <w:r>
        <w:rPr>
          <w:rStyle w:val="s0"/>
        </w:rPr>
        <w:t> </w:t>
      </w:r>
    </w:p>
    <w:p w:rsidR="00000000" w:rsidRDefault="007D611B">
      <w:pPr>
        <w:jc w:val="center"/>
      </w:pPr>
      <w:bookmarkStart w:id="2" w:name="SUB300"/>
      <w:bookmarkEnd w:id="2"/>
      <w:r>
        <w:rPr>
          <w:rStyle w:val="s1"/>
        </w:rPr>
        <w:t>Глава 2. Коэффициент достаточности собственного капитала</w:t>
      </w:r>
    </w:p>
    <w:p w:rsidR="00000000" w:rsidRDefault="007D611B">
      <w:pPr>
        <w:jc w:val="center"/>
      </w:pPr>
      <w:r>
        <w:rPr>
          <w:rStyle w:val="s1"/>
        </w:rPr>
        <w:t> </w:t>
      </w:r>
    </w:p>
    <w:p w:rsidR="00000000" w:rsidRDefault="007D611B">
      <w:pPr>
        <w:jc w:val="both"/>
      </w:pPr>
      <w:r>
        <w:rPr>
          <w:rStyle w:val="s3"/>
          <w:b w:val="0"/>
          <w:bCs w:val="0"/>
        </w:rPr>
        <w:t xml:space="preserve">Абзац первый пункта 3 в части включения капитала третьего уровня </w:t>
      </w:r>
      <w:r>
        <w:rPr>
          <w:rStyle w:val="s3"/>
          <w:b w:val="0"/>
          <w:bCs w:val="0"/>
        </w:rPr>
        <w:t>в собственный капитал вводится в действие с 1 января 2006 г.</w:t>
      </w:r>
    </w:p>
    <w:p w:rsidR="00000000" w:rsidRDefault="007D611B">
      <w:pPr>
        <w:ind w:firstLine="400"/>
        <w:jc w:val="both"/>
      </w:pPr>
      <w:r>
        <w:rPr>
          <w:rStyle w:val="s0"/>
        </w:rPr>
        <w:t>3. Собственный капитал рассчитывается как сумма капитала первого уровня и капитала второго уровня (капитал второго уровня включается в размере, не превышающем капитал первого уровня) и капитала третьего уровня (капитал третьего уровня включается в размере,</w:t>
      </w:r>
      <w:r>
        <w:rPr>
          <w:rStyle w:val="s0"/>
        </w:rPr>
        <w:t xml:space="preserve"> не превышающем двести пятьдесят процентов части капитала первого уровня, предназначенного для покрытия рыночного риска) за вычетом инвестиций банка.</w:t>
      </w:r>
    </w:p>
    <w:p w:rsidR="00000000" w:rsidRDefault="007D611B">
      <w:pPr>
        <w:ind w:firstLine="400"/>
        <w:jc w:val="both"/>
      </w:pPr>
      <w:r>
        <w:rPr>
          <w:rStyle w:val="s0"/>
        </w:rPr>
        <w:t>Инвестиции банка представляют собой вложения банка в акции (доли участия в уставном капитале) юридического</w:t>
      </w:r>
      <w:r>
        <w:rPr>
          <w:rStyle w:val="s0"/>
        </w:rPr>
        <w:t xml:space="preserve"> лица, а также субординированный долг юридического лица, совокупный размер которых превышает десять процентов собственного капитала банка.</w:t>
      </w:r>
    </w:p>
    <w:p w:rsidR="00000000" w:rsidRDefault="007D611B">
      <w:pPr>
        <w:ind w:firstLine="400"/>
        <w:jc w:val="both"/>
      </w:pPr>
      <w:r>
        <w:rPr>
          <w:rStyle w:val="s0"/>
        </w:rPr>
        <w:t>4. Капитал первого уровня рассчитывается как сумма:</w:t>
      </w:r>
    </w:p>
    <w:p w:rsidR="00000000" w:rsidRDefault="007D611B">
      <w:pPr>
        <w:ind w:firstLine="400"/>
        <w:jc w:val="both"/>
      </w:pPr>
      <w:r>
        <w:rPr>
          <w:rStyle w:val="s0"/>
        </w:rPr>
        <w:t>оплаченного уставного капитала за минусом собственных выкупленных</w:t>
      </w:r>
      <w:r>
        <w:rPr>
          <w:rStyle w:val="s0"/>
        </w:rPr>
        <w:t xml:space="preserve"> акций;</w:t>
      </w:r>
    </w:p>
    <w:p w:rsidR="00000000" w:rsidRDefault="007D611B">
      <w:pPr>
        <w:ind w:firstLine="400"/>
        <w:jc w:val="both"/>
      </w:pPr>
      <w:r>
        <w:rPr>
          <w:rStyle w:val="s0"/>
        </w:rPr>
        <w:t>дополнительного капитала;</w:t>
      </w:r>
    </w:p>
    <w:p w:rsidR="00000000" w:rsidRDefault="007D611B">
      <w:pPr>
        <w:ind w:firstLine="400"/>
        <w:jc w:val="both"/>
      </w:pPr>
      <w:r>
        <w:rPr>
          <w:rStyle w:val="s0"/>
        </w:rPr>
        <w:t>нераспределенного чистого дохода прошлых лет (в том числе фонды, резервы, сформированные за счет чистого дохода прошлых лет);</w:t>
      </w:r>
    </w:p>
    <w:p w:rsidR="00000000" w:rsidRDefault="007D611B">
      <w:pPr>
        <w:ind w:firstLine="400"/>
        <w:jc w:val="both"/>
      </w:pPr>
      <w:r>
        <w:rPr>
          <w:rStyle w:val="s0"/>
        </w:rPr>
        <w:t>бессрочных договоров, в результате которых одновременно возникает финансовый актив у одного лица</w:t>
      </w:r>
      <w:r>
        <w:rPr>
          <w:rStyle w:val="s0"/>
        </w:rPr>
        <w:t xml:space="preserve">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 (далее - бессрочные финансовые инструменты, указанные в пунктах 5 - 9 настоящ</w:t>
      </w:r>
      <w:r>
        <w:rPr>
          <w:rStyle w:val="s0"/>
        </w:rPr>
        <w:t>ей Инструкции);</w:t>
      </w:r>
    </w:p>
    <w:p w:rsidR="00000000" w:rsidRDefault="007D611B">
      <w:pPr>
        <w:ind w:firstLine="400"/>
        <w:jc w:val="both"/>
      </w:pPr>
      <w:r>
        <w:rPr>
          <w:rStyle w:val="s0"/>
        </w:rPr>
        <w:t>за минусом:</w:t>
      </w:r>
    </w:p>
    <w:p w:rsidR="00000000" w:rsidRDefault="007D611B">
      <w:pPr>
        <w:ind w:firstLine="400"/>
        <w:jc w:val="both"/>
      </w:pPr>
      <w:r>
        <w:rPr>
          <w:rStyle w:val="s0"/>
        </w:rPr>
        <w:t xml:space="preserve">нематериальных активов, за исключением лицензионного программного обеспечения, приобретенного для целей основной деятельности банка и соответствующего </w:t>
      </w:r>
      <w:hyperlink r:id="rId12" w:history="1">
        <w:r>
          <w:rPr>
            <w:rStyle w:val="a4"/>
          </w:rPr>
          <w:t>Международном</w:t>
        </w:r>
        <w:r>
          <w:rPr>
            <w:rStyle w:val="a4"/>
          </w:rPr>
          <w:t>у стандарту</w:t>
        </w:r>
      </w:hyperlink>
      <w:r>
        <w:rPr>
          <w:rStyle w:val="s0"/>
        </w:rPr>
        <w:t xml:space="preserve"> финансовой отчетности 38 «Нематериальные активы», утвержденному Правлением Комитета по международным стандартам финансовой отчетности в июле 1998 года, вступившему в силу для финансовой отчетности, охватывающей периоды, начинающиеся с или после</w:t>
      </w:r>
      <w:r>
        <w:rPr>
          <w:rStyle w:val="s0"/>
        </w:rPr>
        <w:t xml:space="preserve"> 1 июля 1999 года (далее - Международный стандарт финансовой отчетности 38);</w:t>
      </w:r>
    </w:p>
    <w:p w:rsidR="00000000" w:rsidRDefault="007D611B">
      <w:pPr>
        <w:ind w:firstLine="400"/>
        <w:jc w:val="both"/>
      </w:pPr>
      <w:r>
        <w:rPr>
          <w:rStyle w:val="s0"/>
        </w:rPr>
        <w:t>убытков прошлых лет;</w:t>
      </w:r>
    </w:p>
    <w:p w:rsidR="00000000" w:rsidRDefault="007D611B">
      <w:pPr>
        <w:ind w:firstLine="400"/>
        <w:jc w:val="both"/>
      </w:pPr>
      <w:r>
        <w:rPr>
          <w:rStyle w:val="s0"/>
        </w:rPr>
        <w:t>превышения расходов текущего года над доходами текущего года.</w:t>
      </w:r>
    </w:p>
    <w:p w:rsidR="00000000" w:rsidRDefault="007D611B">
      <w:pPr>
        <w:ind w:firstLine="400"/>
        <w:jc w:val="both"/>
      </w:pPr>
      <w:bookmarkStart w:id="3" w:name="SUB500"/>
      <w:bookmarkEnd w:id="3"/>
      <w:r>
        <w:rPr>
          <w:rStyle w:val="s0"/>
        </w:rPr>
        <w:t>5. Бессрочные финансовые инструменты должны соответствовать следующим условиям:</w:t>
      </w:r>
    </w:p>
    <w:p w:rsidR="00000000" w:rsidRDefault="007D611B">
      <w:pPr>
        <w:ind w:firstLine="400"/>
        <w:jc w:val="both"/>
      </w:pPr>
      <w:r>
        <w:rPr>
          <w:rStyle w:val="s0"/>
        </w:rPr>
        <w:t>1) не имеют опре</w:t>
      </w:r>
      <w:r>
        <w:rPr>
          <w:rStyle w:val="s0"/>
        </w:rPr>
        <w:t>деленного срока обращения и не являются депозитом (или обязательством на предъявителя);</w:t>
      </w:r>
    </w:p>
    <w:p w:rsidR="00000000" w:rsidRDefault="007D611B">
      <w:pPr>
        <w:ind w:firstLine="400"/>
        <w:jc w:val="both"/>
      </w:pPr>
      <w:r>
        <w:rPr>
          <w:rStyle w:val="s0"/>
        </w:rPr>
        <w:t>2) подлежат досрочному погашению только по инициативе банка, выпустившего бессрочные финансовые инструменты, но не ранее истечения пяти лет со дня их выпуска, при услов</w:t>
      </w:r>
      <w:r>
        <w:rPr>
          <w:rStyle w:val="s0"/>
        </w:rPr>
        <w:t>ии, что такое погашение в соответствии с письменным подтверждением уполномоченного органа впоследствии не может привести к нарушению банком установленных настоящей Инструкцией значений пруденциальных нормативов;</w:t>
      </w:r>
    </w:p>
    <w:p w:rsidR="00000000" w:rsidRDefault="007D611B">
      <w:pPr>
        <w:ind w:firstLine="400"/>
        <w:jc w:val="both"/>
      </w:pPr>
      <w:r>
        <w:rPr>
          <w:rStyle w:val="s0"/>
        </w:rPr>
        <w:t>3) исполнение банком обязательств по бессроч</w:t>
      </w:r>
      <w:r>
        <w:rPr>
          <w:rStyle w:val="s0"/>
        </w:rPr>
        <w:t>ным финансовым инструментам, в том числе по основной сумме и начисленному вознаграждению, предусматривается при условии выполнения банком установленных настоящей Инструкцией значений пруденциальных нормативов в части достаточности собственного капитала и л</w:t>
      </w:r>
      <w:r>
        <w:rPr>
          <w:rStyle w:val="s0"/>
        </w:rPr>
        <w:t>иквидности. При этом в случае невыплаты банком очередного вознаграждения по бессрочным финансовым инструментам по причинам, указанным в настоящем пункте, обязательства банка по выплате этого очередного вознаграждения прекращаются (не являются кумулятивными</w:t>
      </w:r>
      <w:r>
        <w:rPr>
          <w:rStyle w:val="s0"/>
        </w:rPr>
        <w:t>);</w:t>
      </w:r>
    </w:p>
    <w:p w:rsidR="00000000" w:rsidRDefault="007D611B">
      <w:pPr>
        <w:ind w:firstLine="400"/>
        <w:jc w:val="both"/>
      </w:pPr>
      <w:r>
        <w:rPr>
          <w:rStyle w:val="s0"/>
        </w:rPr>
        <w:t>4) обязательства по бессрочным финансовым инструментам не имеют обеспечения;</w:t>
      </w:r>
    </w:p>
    <w:p w:rsidR="00000000" w:rsidRDefault="007D611B">
      <w:pPr>
        <w:ind w:firstLine="400"/>
        <w:jc w:val="both"/>
      </w:pPr>
      <w:r>
        <w:rPr>
          <w:rStyle w:val="s0"/>
        </w:rPr>
        <w:t xml:space="preserve">5) при ликвидации банка требования по бессрочным финансовым инструментам погашаются после удовлетворения обязательств банка в соответствии с очередностью, установленной </w:t>
      </w:r>
      <w:hyperlink r:id="rId13" w:anchor="sub_id=74020000" w:history="1">
        <w:r>
          <w:rPr>
            <w:rStyle w:val="a4"/>
          </w:rPr>
          <w:t>статьей 74-2</w:t>
        </w:r>
      </w:hyperlink>
      <w:r>
        <w:rPr>
          <w:rStyle w:val="s0"/>
        </w:rPr>
        <w:t xml:space="preserve"> Закона Республики Казахстан «О банках и банковской деятельности в Республике Казахстан»;</w:t>
      </w:r>
    </w:p>
    <w:p w:rsidR="00000000" w:rsidRDefault="007D611B">
      <w:pPr>
        <w:ind w:firstLine="400"/>
        <w:jc w:val="both"/>
      </w:pPr>
      <w:r>
        <w:rPr>
          <w:rStyle w:val="s0"/>
        </w:rPr>
        <w:t>6) изменение ставки вознаграждения предусматривается только по истечении дес</w:t>
      </w:r>
      <w:r>
        <w:rPr>
          <w:rStyle w:val="s0"/>
        </w:rPr>
        <w:t xml:space="preserve">яти лет со дня заключения договора, или выпуска бессрочных финансовых инструментов, с условием возможного досрочного погашения бессрочных финансовых инструментов банком. Увеличение первоначальной ставки вознаграждения по бессрочным финансовым инструментам </w:t>
      </w:r>
      <w:r>
        <w:rPr>
          <w:rStyle w:val="s0"/>
        </w:rPr>
        <w:t>предусматривается в разовом порядке и в размере не более одного из следующих условий:</w:t>
      </w:r>
    </w:p>
    <w:p w:rsidR="00000000" w:rsidRDefault="007D611B">
      <w:pPr>
        <w:ind w:firstLine="400"/>
        <w:jc w:val="both"/>
      </w:pPr>
      <w:r>
        <w:rPr>
          <w:rStyle w:val="s0"/>
        </w:rPr>
        <w:t>ста базисных пунктов за минусом разницы между базисной ставкой вознаграждения на момент выпуска бессрочных финансовых инструментов и базисной ставкой на момент увеличения</w:t>
      </w:r>
      <w:r>
        <w:rPr>
          <w:rStyle w:val="s0"/>
        </w:rPr>
        <w:t xml:space="preserve"> ставки по бессрочным финансовым инструментам;</w:t>
      </w:r>
    </w:p>
    <w:p w:rsidR="00000000" w:rsidRDefault="007D611B">
      <w:pPr>
        <w:ind w:firstLine="400"/>
        <w:jc w:val="both"/>
      </w:pPr>
      <w:r>
        <w:rPr>
          <w:rStyle w:val="s0"/>
        </w:rPr>
        <w:t>пятидесяти процентов от начальной кредитной маржи, определяемой как разница между первоначальной ставкой вознаграждения по бессрочным финансовым инструментам и базисной ставкой вознаграждения на момент выпуска</w:t>
      </w:r>
      <w:r>
        <w:rPr>
          <w:rStyle w:val="s0"/>
        </w:rPr>
        <w:t xml:space="preserve"> бессрочных финансовых инструментов, затем уменьшенных на величину разницы между базисной ставкой вознаграждения на момент выпуска бессрочных финансовых инструментов и базисной ставкой вознаграждения на момент увеличения ставки по бессрочным финансовым инс</w:t>
      </w:r>
      <w:r>
        <w:rPr>
          <w:rStyle w:val="s0"/>
        </w:rPr>
        <w:t>трументам.</w:t>
      </w:r>
    </w:p>
    <w:p w:rsidR="00000000" w:rsidRDefault="007D611B">
      <w:pPr>
        <w:ind w:firstLine="400"/>
        <w:jc w:val="both"/>
      </w:pPr>
      <w:r>
        <w:rPr>
          <w:rStyle w:val="s0"/>
        </w:rPr>
        <w:t>В качестве базисной ставки вознаграждения на момент выпуска бессрочных финансовых инструментов используется:</w:t>
      </w:r>
    </w:p>
    <w:p w:rsidR="00000000" w:rsidRDefault="007D611B">
      <w:pPr>
        <w:ind w:firstLine="400"/>
        <w:jc w:val="both"/>
      </w:pPr>
      <w:r>
        <w:rPr>
          <w:rStyle w:val="s0"/>
        </w:rPr>
        <w:t>в случае установления плавающей ставки вознаграждения - ставка вознаграждения, равная ставке, устанавливаемой на международных рынках ме</w:t>
      </w:r>
      <w:r>
        <w:rPr>
          <w:rStyle w:val="s0"/>
        </w:rPr>
        <w:t>жбанковского кредита в валюте, соответствующей валюте выпуска бессрочных финансовых инструментов;</w:t>
      </w:r>
    </w:p>
    <w:p w:rsidR="00000000" w:rsidRDefault="007D611B">
      <w:pPr>
        <w:ind w:firstLine="400"/>
        <w:jc w:val="both"/>
      </w:pPr>
      <w:r>
        <w:rPr>
          <w:rStyle w:val="s0"/>
        </w:rPr>
        <w:t>в случае установления фиксированной ставки - ставка вознаграждения, равная ставке доходности по долговым ценным бумагам, выпущенным государством или уполномоч</w:t>
      </w:r>
      <w:r>
        <w:rPr>
          <w:rStyle w:val="s0"/>
        </w:rPr>
        <w:t>енным государством (союзом государств) эмитентом, в валюте которого номинированы бессрочные финансовые инструменты.</w:t>
      </w:r>
    </w:p>
    <w:p w:rsidR="00000000" w:rsidRDefault="007D611B">
      <w:pPr>
        <w:ind w:firstLine="400"/>
        <w:jc w:val="both"/>
      </w:pPr>
      <w:r>
        <w:rPr>
          <w:rStyle w:val="s0"/>
        </w:rPr>
        <w:t>В качестве базисной ставки вознаграждения на момент увеличения ставки по бессрочным финансовым инструментам используется ставка вознагражден</w:t>
      </w:r>
      <w:r>
        <w:rPr>
          <w:rStyle w:val="s0"/>
        </w:rPr>
        <w:t>ия, равная ставке доходности по долговым ценным бумагам, выпущенным государством или уполномоченным государством (союзом государств) эмитентом, в валюте которого номинированы бессрочные финансовые инструменты.</w:t>
      </w:r>
    </w:p>
    <w:p w:rsidR="00000000" w:rsidRDefault="007D611B">
      <w:pPr>
        <w:ind w:firstLine="400"/>
        <w:jc w:val="both"/>
      </w:pPr>
      <w:bookmarkStart w:id="4" w:name="SUB600"/>
      <w:bookmarkEnd w:id="4"/>
      <w:r>
        <w:rPr>
          <w:rStyle w:val="s0"/>
        </w:rPr>
        <w:t>6. Бессрочные финансовые инструменты, выпущенн</w:t>
      </w:r>
      <w:r>
        <w:rPr>
          <w:rStyle w:val="s0"/>
        </w:rPr>
        <w:t>ые дочерними организациями банка, могут быть включены в расчет капитала первого уровня родительского банка в пределах фактически привлеченных денег при соответствии дочерних организаций банка и бессрочных финансовых инструментов, выпущенных дочерними орган</w:t>
      </w:r>
      <w:r>
        <w:rPr>
          <w:rStyle w:val="s0"/>
        </w:rPr>
        <w:t>изациями банка, следующим условиям:</w:t>
      </w:r>
    </w:p>
    <w:p w:rsidR="00000000" w:rsidRDefault="007D611B">
      <w:pPr>
        <w:ind w:firstLine="400"/>
        <w:jc w:val="both"/>
      </w:pPr>
      <w:r>
        <w:rPr>
          <w:rStyle w:val="s0"/>
        </w:rPr>
        <w:t>1) банк полностью определяет деятельность дочерних организаций, включая принятие решений в отношении долгосрочной стратегии и текущих операций дочерних организаций;</w:t>
      </w:r>
    </w:p>
    <w:p w:rsidR="00000000" w:rsidRDefault="007D611B">
      <w:pPr>
        <w:ind w:firstLine="400"/>
        <w:jc w:val="both"/>
      </w:pPr>
      <w:r>
        <w:rPr>
          <w:rStyle w:val="s0"/>
        </w:rPr>
        <w:t>2) дочерние организации ежеквартально составляют финанс</w:t>
      </w:r>
      <w:r>
        <w:rPr>
          <w:rStyle w:val="s0"/>
        </w:rPr>
        <w:t>овую отчетность в соответствии с международными стандартами финансовой отчетности, которая представляется в родительский банк;</w:t>
      </w:r>
    </w:p>
    <w:p w:rsidR="00000000" w:rsidRDefault="007D611B">
      <w:pPr>
        <w:ind w:firstLine="400"/>
        <w:jc w:val="both"/>
      </w:pPr>
      <w:r>
        <w:rPr>
          <w:rStyle w:val="s0"/>
        </w:rPr>
        <w:t>3) финансовая отчетность данных дочерних организаций подлежит сведению в консолидированную финансовую отчетность родительского ба</w:t>
      </w:r>
      <w:r>
        <w:rPr>
          <w:rStyle w:val="s0"/>
        </w:rPr>
        <w:t>нка в соответствии с международными стандартами финансовой отчетности;</w:t>
      </w:r>
    </w:p>
    <w:p w:rsidR="00000000" w:rsidRDefault="007D611B">
      <w:pPr>
        <w:ind w:firstLine="400"/>
        <w:jc w:val="both"/>
      </w:pPr>
      <w:r>
        <w:rPr>
          <w:rStyle w:val="s0"/>
        </w:rPr>
        <w:t>4) бессрочные финансовые инструменты не имеют определенного срока обращения и не являются депозитом (или обязательством на предъявителя);</w:t>
      </w:r>
    </w:p>
    <w:p w:rsidR="00000000" w:rsidRDefault="007D611B">
      <w:pPr>
        <w:ind w:firstLine="400"/>
        <w:jc w:val="both"/>
      </w:pPr>
      <w:r>
        <w:rPr>
          <w:rStyle w:val="s0"/>
        </w:rPr>
        <w:t>5) бессрочные финансовые инструменты подлежат досрочному погашению только по инициативе дочерней организации, выпустившей бессрочные финансовые инструменты, но не ранее истечения пяти лет со дня их выпуска, при условии, что такое погашение в соответствии с</w:t>
      </w:r>
      <w:r>
        <w:rPr>
          <w:rStyle w:val="s0"/>
        </w:rPr>
        <w:t xml:space="preserve"> письменным подтверждением уполномоченного органа впоследствии не может привести к нарушению банком установленных настоящей Инструкцией значений пруденциальных нормативов;</w:t>
      </w:r>
    </w:p>
    <w:p w:rsidR="00000000" w:rsidRDefault="007D611B">
      <w:pPr>
        <w:ind w:firstLine="400"/>
        <w:jc w:val="both"/>
      </w:pPr>
      <w:r>
        <w:rPr>
          <w:rStyle w:val="s0"/>
        </w:rPr>
        <w:t>6) исполнение дочерней организацией родительского банка обязательств по бессрочным ф</w:t>
      </w:r>
      <w:r>
        <w:rPr>
          <w:rStyle w:val="s0"/>
        </w:rPr>
        <w:t>инансовым инструментам, в том числе по основной сумме и начисленному вознаграждению, предусматривается при условии выполнения банком установленных настоящей Инструкцией значений пруденциальных нормативов в части достаточности собственного капитала и ликвид</w:t>
      </w:r>
      <w:r>
        <w:rPr>
          <w:rStyle w:val="s0"/>
        </w:rPr>
        <w:t>ности. При этом в случае невыплаты дочерней организацией родительского банка очередного вознаграждения по бессрочным финансовым инструментам по причинам, указанным в настоящем пункте, обязательства дочерней организации по выплате этого очередного вознаграж</w:t>
      </w:r>
      <w:r>
        <w:rPr>
          <w:rStyle w:val="s0"/>
        </w:rPr>
        <w:t>дения прекращаются (не являются кумулятивными);</w:t>
      </w:r>
    </w:p>
    <w:p w:rsidR="00000000" w:rsidRDefault="007D611B">
      <w:pPr>
        <w:ind w:firstLine="400"/>
        <w:jc w:val="both"/>
      </w:pPr>
      <w:r>
        <w:rPr>
          <w:rStyle w:val="s0"/>
        </w:rPr>
        <w:t>7) обязательства по бессрочным финансовым инструментам не имеют обеспечения, за исключением случая, предусмотренного абзацем одиннадцатым настоящего пункта;</w:t>
      </w:r>
    </w:p>
    <w:p w:rsidR="00000000" w:rsidRDefault="007D611B">
      <w:pPr>
        <w:ind w:firstLine="400"/>
        <w:jc w:val="both"/>
      </w:pPr>
      <w:r>
        <w:rPr>
          <w:rStyle w:val="s0"/>
        </w:rPr>
        <w:t>8) при ликвидации банка, деньги, полученные в оплат</w:t>
      </w:r>
      <w:r>
        <w:rPr>
          <w:rStyle w:val="s0"/>
        </w:rPr>
        <w:t xml:space="preserve">у бессрочных финансовых инструментов и размещенные дочерними организациями в родительском банке, подлежат возврату после удовлетворения обязательств банка в соответствии с очередностью, установленной </w:t>
      </w:r>
      <w:hyperlink r:id="rId14" w:anchor="sub_id=74020000" w:history="1">
        <w:r>
          <w:rPr>
            <w:rStyle w:val="a4"/>
          </w:rPr>
          <w:t>статьей 74-2</w:t>
        </w:r>
      </w:hyperlink>
      <w:r>
        <w:rPr>
          <w:rStyle w:val="s0"/>
        </w:rPr>
        <w:t xml:space="preserve"> Закона Республики Казахстан «О банках и банковской деятельности в Республике Казахстан»;</w:t>
      </w:r>
    </w:p>
    <w:p w:rsidR="00000000" w:rsidRDefault="007D611B">
      <w:pPr>
        <w:ind w:firstLine="400"/>
        <w:jc w:val="both"/>
      </w:pPr>
      <w:r>
        <w:rPr>
          <w:rStyle w:val="s0"/>
        </w:rPr>
        <w:t>9) деньги, полученные в оплату бессрочных финансовых инструментов дочерних организаций, размещены в родительском банке на условиях, соответствующих требованиям, предусмотренным абзацами восьмым и девятым настоящего пункта;</w:t>
      </w:r>
    </w:p>
    <w:p w:rsidR="00000000" w:rsidRDefault="007D611B">
      <w:pPr>
        <w:ind w:firstLine="400"/>
        <w:jc w:val="both"/>
      </w:pPr>
      <w:r>
        <w:rPr>
          <w:rStyle w:val="s0"/>
        </w:rPr>
        <w:t>10) исполнение банком обязательст</w:t>
      </w:r>
      <w:r>
        <w:rPr>
          <w:rStyle w:val="s0"/>
        </w:rPr>
        <w:t>в по гарантии, выданной в обеспечение исполнения дочерними организациями банка обязательств в соответствии с условиями выпуска бессрочных финансовых инструментов, предусматривается после удовлетворения банком обязательств по другим выданным гарантиям, наст</w:t>
      </w:r>
      <w:r>
        <w:rPr>
          <w:rStyle w:val="s0"/>
        </w:rPr>
        <w:t>упившим на дату исполнения гарантийных обязательств по бессрочным финансовым инструментам;</w:t>
      </w:r>
    </w:p>
    <w:p w:rsidR="00000000" w:rsidRDefault="007D611B">
      <w:pPr>
        <w:ind w:firstLine="400"/>
        <w:jc w:val="both"/>
      </w:pPr>
      <w:r>
        <w:rPr>
          <w:rStyle w:val="s0"/>
        </w:rPr>
        <w:t>11) изменение ставки вознаграждения предусматривается только по истечении десяти лет со дня заключения договора или выпуска бессрочных финансовых инструментов с усло</w:t>
      </w:r>
      <w:r>
        <w:rPr>
          <w:rStyle w:val="s0"/>
        </w:rPr>
        <w:t>вием возможного досрочного погашения бессрочных финансовых инструментов дочерней организацией родительского банка. Увеличение первоначальной ставки вознаграждения по бессрочным финансовым инструментам предусматривается в разовом порядке и в размере не боле</w:t>
      </w:r>
      <w:r>
        <w:rPr>
          <w:rStyle w:val="s0"/>
        </w:rPr>
        <w:t>е одного из следующих условий:</w:t>
      </w:r>
    </w:p>
    <w:p w:rsidR="00000000" w:rsidRDefault="007D611B">
      <w:pPr>
        <w:ind w:firstLine="400"/>
        <w:jc w:val="both"/>
      </w:pPr>
      <w:r>
        <w:rPr>
          <w:rStyle w:val="s0"/>
        </w:rPr>
        <w:t>ста базисных пунктов за минусом разницы между базисной ставкой вознаграждения на момент выпуска бессрочных финансовых инструментов и базисной ставкой на момент увеличения ставки по бессрочным финансовым инструментам;</w:t>
      </w:r>
    </w:p>
    <w:p w:rsidR="00000000" w:rsidRDefault="007D611B">
      <w:pPr>
        <w:ind w:firstLine="400"/>
        <w:jc w:val="both"/>
      </w:pPr>
      <w:r>
        <w:rPr>
          <w:rStyle w:val="s0"/>
        </w:rPr>
        <w:t>пятидеся</w:t>
      </w:r>
      <w:r>
        <w:rPr>
          <w:rStyle w:val="s0"/>
        </w:rPr>
        <w:t xml:space="preserve">ти процентов от начальной кредитной маржи, определяемой как разница между первоначальной ставкой вознаграждения по бессрочным финансовым инструментам и базисной ставкой вознаграждения на момент выпуска бессрочных финансовых инструментов, затем уменьшенных </w:t>
      </w:r>
      <w:r>
        <w:rPr>
          <w:rStyle w:val="s0"/>
        </w:rPr>
        <w:t>на величину разницы между базисной ставкой вознаграждения на момент выпуска бессрочных финансовых инструментов и базисной ставкой вознаграждения на момент увеличения ставки по бессрочным финансовым инструментам.</w:t>
      </w:r>
    </w:p>
    <w:p w:rsidR="00000000" w:rsidRDefault="007D611B">
      <w:pPr>
        <w:ind w:firstLine="400"/>
        <w:jc w:val="both"/>
      </w:pPr>
      <w:r>
        <w:rPr>
          <w:rStyle w:val="s0"/>
        </w:rPr>
        <w:t>В качестве базисной ставки вознаграждения на</w:t>
      </w:r>
      <w:r>
        <w:rPr>
          <w:rStyle w:val="s0"/>
        </w:rPr>
        <w:t xml:space="preserve"> момент выпуска бессрочных финансовых инструментов используется:</w:t>
      </w:r>
    </w:p>
    <w:p w:rsidR="00000000" w:rsidRDefault="007D611B">
      <w:pPr>
        <w:ind w:firstLine="400"/>
        <w:jc w:val="both"/>
      </w:pPr>
      <w:r>
        <w:rPr>
          <w:rStyle w:val="s0"/>
        </w:rPr>
        <w:t>в случае установления плавающей ставки вознаграждения - ставка вознаграждения, равная ставке, устанавливаемой на международных рынках межбанковского кредита в валюте, соответствующей валюте в</w:t>
      </w:r>
      <w:r>
        <w:rPr>
          <w:rStyle w:val="s0"/>
        </w:rPr>
        <w:t>ыпуска бессрочных финансовых инструментов;</w:t>
      </w:r>
    </w:p>
    <w:p w:rsidR="00000000" w:rsidRDefault="007D611B">
      <w:pPr>
        <w:ind w:firstLine="400"/>
        <w:jc w:val="both"/>
      </w:pPr>
      <w:r>
        <w:rPr>
          <w:rStyle w:val="s0"/>
        </w:rPr>
        <w:t>в случае установления фиксированной ставки - ставка вознаграждения, равная ставке доходности по долговым ценным бумагам, выпущенным государством или уполномоченным государством (союзом государств) эмитентом, в вал</w:t>
      </w:r>
      <w:r>
        <w:rPr>
          <w:rStyle w:val="s0"/>
        </w:rPr>
        <w:t>юте которого номинированы бессрочные финансовые инструменты.</w:t>
      </w:r>
    </w:p>
    <w:p w:rsidR="00000000" w:rsidRDefault="007D611B">
      <w:pPr>
        <w:ind w:firstLine="400"/>
        <w:jc w:val="both"/>
      </w:pPr>
      <w:r>
        <w:rPr>
          <w:rStyle w:val="s0"/>
        </w:rPr>
        <w:t>В качестве базисной ставки вознаграждения на момент увеличения ставки по бессрочным финансовым инструментам используется ставка вознаграждения, равная ставке доходности по долговым ценным бумагам</w:t>
      </w:r>
      <w:r>
        <w:rPr>
          <w:rStyle w:val="s0"/>
        </w:rPr>
        <w:t>, выпущенным государством или уполномоченным государством (союзом государств) эмитентом, в валюте которого номинированы бессрочные финансовые инструменты.</w:t>
      </w:r>
    </w:p>
    <w:p w:rsidR="00000000" w:rsidRDefault="007D611B">
      <w:pPr>
        <w:ind w:firstLine="400"/>
        <w:jc w:val="both"/>
      </w:pPr>
      <w:r>
        <w:rPr>
          <w:rStyle w:val="s0"/>
        </w:rPr>
        <w:t xml:space="preserve">7. В случаях, предусмотренных </w:t>
      </w:r>
      <w:hyperlink w:anchor="sub500" w:history="1">
        <w:r>
          <w:rPr>
            <w:rStyle w:val="a4"/>
          </w:rPr>
          <w:t>пунктами 5 и 6</w:t>
        </w:r>
      </w:hyperlink>
      <w:r>
        <w:rPr>
          <w:rStyle w:val="s0"/>
        </w:rPr>
        <w:t xml:space="preserve"> настоящей Инструкции, досро</w:t>
      </w:r>
      <w:r>
        <w:rPr>
          <w:rStyle w:val="s0"/>
        </w:rPr>
        <w:t>чное погашение бессрочных финансовых инструментов осуществляется при представлении банком следующих документов, подтверждающих, что такое погашение не повлечет за собой нарушения значений пруденциальных нормативов:</w:t>
      </w:r>
    </w:p>
    <w:p w:rsidR="00000000" w:rsidRDefault="007D611B">
      <w:pPr>
        <w:ind w:firstLine="400"/>
        <w:jc w:val="both"/>
      </w:pPr>
      <w:r>
        <w:rPr>
          <w:rStyle w:val="s0"/>
        </w:rPr>
        <w:t>копий утвержденных уполномоченным органом</w:t>
      </w:r>
      <w:r>
        <w:rPr>
          <w:rStyle w:val="s0"/>
        </w:rPr>
        <w:t xml:space="preserve"> банка (дочерней организацией банка) договора или условий выпуска бессрочных финансовых инструментов;</w:t>
      </w:r>
    </w:p>
    <w:p w:rsidR="00000000" w:rsidRDefault="007D611B">
      <w:pPr>
        <w:ind w:firstLine="400"/>
        <w:jc w:val="both"/>
      </w:pPr>
      <w:r>
        <w:rPr>
          <w:rStyle w:val="s0"/>
        </w:rPr>
        <w:t>информации о сумме и дате предполагаемого досрочного погашения бессрочных финансовых инструментов;</w:t>
      </w:r>
    </w:p>
    <w:p w:rsidR="00000000" w:rsidRDefault="007D611B">
      <w:pPr>
        <w:ind w:firstLine="400"/>
        <w:jc w:val="both"/>
      </w:pPr>
      <w:r>
        <w:rPr>
          <w:rStyle w:val="s0"/>
        </w:rPr>
        <w:t>сведений, необходимых для расчета пруденциальных нормат</w:t>
      </w:r>
      <w:r>
        <w:rPr>
          <w:rStyle w:val="s0"/>
        </w:rPr>
        <w:t>ивов, справки с расчетом определенных настоящей Инструкцией коэффициентов, подготовленной на основе данных на первое число последнего отчетного месяца, скорректированных с учетом суммы предполагаемого досрочного погашения бессрочных финансовых инструментов</w:t>
      </w:r>
      <w:r>
        <w:rPr>
          <w:rStyle w:val="s0"/>
        </w:rPr>
        <w:t>.</w:t>
      </w:r>
    </w:p>
    <w:p w:rsidR="00000000" w:rsidRDefault="007D611B">
      <w:pPr>
        <w:ind w:firstLine="400"/>
        <w:jc w:val="both"/>
      </w:pPr>
      <w:r>
        <w:rPr>
          <w:rStyle w:val="s0"/>
        </w:rPr>
        <w:t>8. Доля бессрочных финансовых инструментов, включаемых в капитал первого уровня, не должна превышать пятнадцати процентов капитала первого уровня. Сумма бессрочных финансовых инструментов, не включенная в капитал первого уровня, может быть включена в рас</w:t>
      </w:r>
      <w:r>
        <w:rPr>
          <w:rStyle w:val="s0"/>
        </w:rPr>
        <w:t>чет капитала второго уровня.</w:t>
      </w:r>
    </w:p>
    <w:p w:rsidR="00000000" w:rsidRDefault="007D611B">
      <w:pPr>
        <w:ind w:firstLine="400"/>
        <w:jc w:val="both"/>
      </w:pPr>
      <w:r>
        <w:rPr>
          <w:rStyle w:val="s0"/>
        </w:rPr>
        <w:t>В расчет собственного капитала включается оплаченная сумма бессрочных финансовых инструментов в размере фактически полученных банком денег.</w:t>
      </w:r>
    </w:p>
    <w:p w:rsidR="00000000" w:rsidRDefault="007D611B">
      <w:pPr>
        <w:ind w:firstLine="400"/>
        <w:jc w:val="both"/>
      </w:pPr>
      <w:r>
        <w:rPr>
          <w:rStyle w:val="s0"/>
        </w:rPr>
        <w:t>9. Бессрочные финансовые инструменты могут быть включены в расчет собственного капитала</w:t>
      </w:r>
      <w:r>
        <w:rPr>
          <w:rStyle w:val="s0"/>
        </w:rPr>
        <w:t xml:space="preserve"> банка с письменного подтверждения уполномоченного органа о соответствии договора или условий выпуска бессрочных финансовых инструментов банка требованиям </w:t>
      </w:r>
      <w:hyperlink w:anchor="sub500" w:history="1">
        <w:r>
          <w:rPr>
            <w:rStyle w:val="a4"/>
          </w:rPr>
          <w:t>пункта 5</w:t>
        </w:r>
      </w:hyperlink>
      <w:r>
        <w:rPr>
          <w:rStyle w:val="s0"/>
        </w:rPr>
        <w:t xml:space="preserve"> настоящей Инструкции, а в случае бессрочных финансовых инструме</w:t>
      </w:r>
      <w:r>
        <w:rPr>
          <w:rStyle w:val="s0"/>
        </w:rPr>
        <w:t xml:space="preserve">нтов дочерней организации родительского банка - требованиям </w:t>
      </w:r>
      <w:hyperlink w:anchor="sub600" w:history="1">
        <w:r>
          <w:rPr>
            <w:rStyle w:val="a4"/>
          </w:rPr>
          <w:t>пункта 6</w:t>
        </w:r>
      </w:hyperlink>
      <w:r>
        <w:rPr>
          <w:rStyle w:val="s0"/>
        </w:rPr>
        <w:t xml:space="preserve"> настоящей Инструкции.</w:t>
      </w:r>
    </w:p>
    <w:p w:rsidR="00000000" w:rsidRDefault="007D611B">
      <w:pPr>
        <w:ind w:firstLine="400"/>
        <w:jc w:val="both"/>
      </w:pPr>
      <w:r>
        <w:rPr>
          <w:rStyle w:val="s0"/>
        </w:rPr>
        <w:t>В целях письменного подтверждения уполномоченного органа, предусмотренного настоящим пунктом, в уполномоченный орган представляются след</w:t>
      </w:r>
      <w:r>
        <w:rPr>
          <w:rStyle w:val="s0"/>
        </w:rPr>
        <w:t>ующие дополнительные сведения и документы: копии утвержденных уполномоченным органом банка договора или условий выпуска бессрочных финансовых инструментов, а в случае выпуска бессрочных финансовых инструментов дочерней организацией родительского банка - ко</w:t>
      </w:r>
      <w:r>
        <w:rPr>
          <w:rStyle w:val="s0"/>
        </w:rPr>
        <w:t>пии учредительных документов дочерней организации, договора или условий выпуска бессрочных финансовых инструментов, утвержденных уполномоченным органом дочерней организации, а также решения уполномоченного органа родительского банка о выпуске бессрочных фи</w:t>
      </w:r>
      <w:r>
        <w:rPr>
          <w:rStyle w:val="s0"/>
        </w:rPr>
        <w:t>нансовых инструментов дочерней организацией банка.</w:t>
      </w:r>
    </w:p>
    <w:p w:rsidR="00000000" w:rsidRDefault="007D611B">
      <w:pPr>
        <w:ind w:firstLine="400"/>
        <w:jc w:val="both"/>
      </w:pPr>
      <w:r>
        <w:rPr>
          <w:rStyle w:val="s0"/>
        </w:rPr>
        <w:t>10. Капитал второго уровня рассчитывается как сумма:</w:t>
      </w:r>
    </w:p>
    <w:p w:rsidR="00000000" w:rsidRDefault="007D611B">
      <w:pPr>
        <w:ind w:firstLine="400"/>
        <w:jc w:val="both"/>
      </w:pPr>
      <w:r>
        <w:rPr>
          <w:rStyle w:val="s0"/>
        </w:rPr>
        <w:t>размера превышения доходов текущего года над расходами текущего года;</w:t>
      </w:r>
    </w:p>
    <w:p w:rsidR="00000000" w:rsidRDefault="007D611B">
      <w:pPr>
        <w:ind w:firstLine="400"/>
        <w:jc w:val="both"/>
      </w:pPr>
      <w:r>
        <w:rPr>
          <w:rStyle w:val="s0"/>
        </w:rPr>
        <w:t>размера переоценки основных средств и ценных бумаг;</w:t>
      </w:r>
    </w:p>
    <w:p w:rsidR="00000000" w:rsidRDefault="007D611B">
      <w:pPr>
        <w:ind w:firstLine="400"/>
        <w:jc w:val="both"/>
      </w:pPr>
      <w:r>
        <w:rPr>
          <w:rStyle w:val="s0"/>
        </w:rPr>
        <w:t>размера общих резервов (провиз</w:t>
      </w:r>
      <w:r>
        <w:rPr>
          <w:rStyle w:val="s0"/>
        </w:rPr>
        <w:t>ии) в сумме, не превышающей 1,25 процентов суммы активов, взвешенных с учетом риска, за вычетом не инвестированных остатков средств, принятых на условиях кастодиального договора;</w:t>
      </w:r>
    </w:p>
    <w:p w:rsidR="00000000" w:rsidRDefault="007D611B">
      <w:pPr>
        <w:ind w:firstLine="400"/>
        <w:jc w:val="both"/>
      </w:pPr>
      <w:r>
        <w:rPr>
          <w:rStyle w:val="s0"/>
        </w:rPr>
        <w:t>оплаченных бессрочных финансовых инструментов, не включенных в расчет капитал</w:t>
      </w:r>
      <w:r>
        <w:rPr>
          <w:rStyle w:val="s0"/>
        </w:rPr>
        <w:t>а первого уровня;</w:t>
      </w:r>
    </w:p>
    <w:p w:rsidR="00000000" w:rsidRDefault="007D611B">
      <w:pPr>
        <w:ind w:firstLine="400"/>
        <w:jc w:val="both"/>
      </w:pPr>
      <w:r>
        <w:rPr>
          <w:rStyle w:val="s0"/>
        </w:rPr>
        <w:t>субординированного долга второго уровня банка, включаемого в собственный капитал, в сумме, не превышающей пятьдесят процентов суммы капитала первого уровня, за минусом выкупленного собственного субординированного долга банка.</w:t>
      </w:r>
    </w:p>
    <w:p w:rsidR="00000000" w:rsidRDefault="007D611B">
      <w:pPr>
        <w:ind w:firstLine="400"/>
        <w:jc w:val="both"/>
      </w:pPr>
      <w:bookmarkStart w:id="5" w:name="SUB1100"/>
      <w:bookmarkEnd w:id="5"/>
      <w:r>
        <w:rPr>
          <w:rStyle w:val="s0"/>
        </w:rPr>
        <w:t>11. Субординированный долг второго уровня банка - это необеспеченное обязательство банка, соответствующее следующим условиям:</w:t>
      </w:r>
    </w:p>
    <w:p w:rsidR="00000000" w:rsidRDefault="007D611B">
      <w:pPr>
        <w:ind w:firstLine="400"/>
        <w:jc w:val="both"/>
      </w:pPr>
      <w:r>
        <w:rPr>
          <w:rStyle w:val="s0"/>
        </w:rPr>
        <w:t>1) не является вкладом либо обязательством на предъявителя;</w:t>
      </w:r>
    </w:p>
    <w:p w:rsidR="00000000" w:rsidRDefault="007D611B">
      <w:pPr>
        <w:ind w:firstLine="400"/>
        <w:jc w:val="both"/>
      </w:pPr>
      <w:r>
        <w:rPr>
          <w:rStyle w:val="s0"/>
        </w:rPr>
        <w:t>2) не является залоговым обеспечением по требованиям банка или аффилии</w:t>
      </w:r>
      <w:r>
        <w:rPr>
          <w:rStyle w:val="s0"/>
        </w:rPr>
        <w:t>рованных с ним лиц;</w:t>
      </w:r>
    </w:p>
    <w:p w:rsidR="00000000" w:rsidRDefault="007D611B">
      <w:pPr>
        <w:ind w:firstLine="400"/>
        <w:jc w:val="both"/>
      </w:pPr>
      <w:bookmarkStart w:id="6" w:name="SUB1103"/>
      <w:bookmarkEnd w:id="6"/>
      <w:r>
        <w:rPr>
          <w:rStyle w:val="s0"/>
        </w:rPr>
        <w:t xml:space="preserve">3) при ликвидации банка удовлетворяется до исполнения банком обязательств по бессрочным финансовым инструментам в соответствии с очередностью, установленной </w:t>
      </w:r>
      <w:hyperlink r:id="rId15" w:anchor="sub_id=74020000" w:history="1">
        <w:r>
          <w:rPr>
            <w:rStyle w:val="a4"/>
          </w:rPr>
          <w:t>статьей 74-2</w:t>
        </w:r>
      </w:hyperlink>
      <w:r>
        <w:rPr>
          <w:rStyle w:val="s0"/>
        </w:rPr>
        <w:t xml:space="preserve"> Закона Республики Казахстан «О банках и банковской деятельности в Республике Казахстан»;</w:t>
      </w:r>
    </w:p>
    <w:p w:rsidR="00000000" w:rsidRDefault="007D611B">
      <w:pPr>
        <w:ind w:firstLine="400"/>
        <w:jc w:val="both"/>
      </w:pPr>
      <w:r>
        <w:rPr>
          <w:rStyle w:val="s0"/>
        </w:rPr>
        <w:t>4) может быть погашено (полностью или частично) банком, в том числе досрочно только по инициативе банка, при условии, что такое погашение в соответс</w:t>
      </w:r>
      <w:r>
        <w:rPr>
          <w:rStyle w:val="s0"/>
        </w:rPr>
        <w:t>твии с заключением уполномоченного органа впоследствии не может привести к несоблюдению банком установленных настоящей Инструкцией значений пруденциальных нормативов.</w:t>
      </w:r>
    </w:p>
    <w:p w:rsidR="00000000" w:rsidRDefault="007D611B">
      <w:pPr>
        <w:ind w:firstLine="400"/>
        <w:jc w:val="both"/>
      </w:pPr>
      <w:r>
        <w:rPr>
          <w:rStyle w:val="s0"/>
        </w:rPr>
        <w:t>Субординированный долг второго уровня банка, включаемый в собственный капитал, - это субо</w:t>
      </w:r>
      <w:r>
        <w:rPr>
          <w:rStyle w:val="s0"/>
        </w:rPr>
        <w:t>рдинированный долг, имеющий срок привлечения более пяти лет до начала погашения.</w:t>
      </w:r>
    </w:p>
    <w:p w:rsidR="00000000" w:rsidRDefault="007D611B">
      <w:pPr>
        <w:ind w:firstLine="400"/>
        <w:jc w:val="both"/>
      </w:pPr>
      <w:r>
        <w:rPr>
          <w:rStyle w:val="s0"/>
        </w:rPr>
        <w:t>Облигации признаются субординированным долгом банка и включаются в собственный капитал банка только на основании отчета об итогах размещения выпуска облигаций, утвержденного в</w:t>
      </w:r>
      <w:r>
        <w:rPr>
          <w:rStyle w:val="s0"/>
        </w:rPr>
        <w:t xml:space="preserve"> установленном законодательством Республики Казахстан порядке уполномоченным органом.</w:t>
      </w:r>
    </w:p>
    <w:p w:rsidR="00000000" w:rsidRDefault="007D611B">
      <w:pPr>
        <w:ind w:firstLine="400"/>
        <w:jc w:val="both"/>
      </w:pPr>
      <w:r>
        <w:rPr>
          <w:rStyle w:val="s0"/>
        </w:rPr>
        <w:t>Субординированный долг второго уровня банка включается в расчет собственного капитала банка:</w:t>
      </w:r>
    </w:p>
    <w:p w:rsidR="00000000" w:rsidRDefault="007D611B">
      <w:pPr>
        <w:ind w:firstLine="400"/>
        <w:jc w:val="both"/>
      </w:pPr>
      <w:r>
        <w:rPr>
          <w:rStyle w:val="s0"/>
        </w:rPr>
        <w:t>в течение срока более пяти лет до начала погашения долга - в полной сумме дол</w:t>
      </w:r>
      <w:r>
        <w:rPr>
          <w:rStyle w:val="s0"/>
        </w:rPr>
        <w:t>га,</w:t>
      </w:r>
    </w:p>
    <w:p w:rsidR="00000000" w:rsidRDefault="007D611B">
      <w:pPr>
        <w:ind w:firstLine="400"/>
        <w:jc w:val="both"/>
      </w:pPr>
      <w:r>
        <w:rPr>
          <w:rStyle w:val="s0"/>
        </w:rPr>
        <w:t>в течение пяти лет, оставшихся до начала погашения долга:</w:t>
      </w:r>
    </w:p>
    <w:p w:rsidR="00000000" w:rsidRDefault="007D611B">
      <w:pPr>
        <w:ind w:firstLine="400"/>
        <w:jc w:val="both"/>
      </w:pPr>
      <w:r>
        <w:rPr>
          <w:rStyle w:val="s0"/>
        </w:rPr>
        <w:t>1-й год - 100 процентов суммы субординированного долга,</w:t>
      </w:r>
    </w:p>
    <w:p w:rsidR="00000000" w:rsidRDefault="007D611B">
      <w:pPr>
        <w:ind w:firstLine="400"/>
        <w:jc w:val="both"/>
      </w:pPr>
      <w:r>
        <w:rPr>
          <w:rStyle w:val="s0"/>
        </w:rPr>
        <w:t>2-й год - 80 процентов суммы субординированного долга,</w:t>
      </w:r>
    </w:p>
    <w:p w:rsidR="00000000" w:rsidRDefault="007D611B">
      <w:pPr>
        <w:ind w:firstLine="400"/>
        <w:jc w:val="both"/>
      </w:pPr>
      <w:r>
        <w:rPr>
          <w:rStyle w:val="s0"/>
        </w:rPr>
        <w:t>3-й год - 60 процентов суммы субординированного долга,</w:t>
      </w:r>
    </w:p>
    <w:p w:rsidR="00000000" w:rsidRDefault="007D611B">
      <w:pPr>
        <w:ind w:firstLine="400"/>
        <w:jc w:val="both"/>
      </w:pPr>
      <w:r>
        <w:rPr>
          <w:rStyle w:val="s0"/>
        </w:rPr>
        <w:t>4-й год - 40 процентов суммы субординированного долга,</w:t>
      </w:r>
    </w:p>
    <w:p w:rsidR="00000000" w:rsidRDefault="007D611B">
      <w:pPr>
        <w:ind w:firstLine="400"/>
        <w:jc w:val="both"/>
      </w:pPr>
      <w:r>
        <w:rPr>
          <w:rStyle w:val="s0"/>
        </w:rPr>
        <w:t>5-й год - 20 процентов суммы субординированного долга.</w:t>
      </w:r>
    </w:p>
    <w:p w:rsidR="00000000" w:rsidRDefault="007D611B">
      <w:pPr>
        <w:ind w:firstLine="400"/>
        <w:jc w:val="both"/>
      </w:pPr>
      <w:r>
        <w:rPr>
          <w:rStyle w:val="s0"/>
        </w:rPr>
        <w:t>Субординированным долгом второго уровня банка также признается заем банка, привлеченный от Европейского Банка Реконструкции и Развития или Азиатск</w:t>
      </w:r>
      <w:r>
        <w:rPr>
          <w:rStyle w:val="s0"/>
        </w:rPr>
        <w:t xml:space="preserve">ого Банка Развития либо Международной Финансовой Корпорации, соответствующий требованиям настоящего пункта, за исключением </w:t>
      </w:r>
      <w:hyperlink w:anchor="sub1103" w:history="1">
        <w:r>
          <w:rPr>
            <w:rStyle w:val="a4"/>
          </w:rPr>
          <w:t>подпункта 3)</w:t>
        </w:r>
      </w:hyperlink>
      <w:r>
        <w:rPr>
          <w:rStyle w:val="s0"/>
        </w:rPr>
        <w:t>, если договором предусмотрена возможность досрочного (полного или частичного) погашения за</w:t>
      </w:r>
      <w:r>
        <w:rPr>
          <w:rStyle w:val="s0"/>
        </w:rPr>
        <w:t>йма по инициативе заемщика при условии, что такое погашение в соответствии с заключением уполномоченного органа впоследствии не может привести к ухудшению финансового положения банка и нарушению требований действующего законодательства Республики Казахстан</w:t>
      </w:r>
      <w:r>
        <w:rPr>
          <w:rStyle w:val="s0"/>
        </w:rPr>
        <w:t>.</w:t>
      </w:r>
    </w:p>
    <w:p w:rsidR="00000000" w:rsidRDefault="007D611B">
      <w:pPr>
        <w:ind w:firstLine="400"/>
        <w:jc w:val="both"/>
      </w:pPr>
      <w:r>
        <w:rPr>
          <w:rStyle w:val="s0"/>
        </w:rPr>
        <w:t xml:space="preserve">12. Субординированные долги банков, привлеченные до 1 августа 2002 года, имеющие первоначальный срок погашения не менее 5 лет и не отвечающие требованиям, предъявляемым к субординированному долгу, установленному </w:t>
      </w:r>
      <w:hyperlink w:anchor="sub1100" w:history="1">
        <w:r>
          <w:rPr>
            <w:rStyle w:val="a4"/>
          </w:rPr>
          <w:t>пунктом 11</w:t>
        </w:r>
      </w:hyperlink>
      <w:r>
        <w:rPr>
          <w:rStyle w:val="s0"/>
        </w:rPr>
        <w:t xml:space="preserve"> н</w:t>
      </w:r>
      <w:r>
        <w:rPr>
          <w:rStyle w:val="s0"/>
        </w:rPr>
        <w:t>астоящей Инструкции, включаются в расчет собственного капитала банка в следующем порядке:</w:t>
      </w:r>
    </w:p>
    <w:p w:rsidR="00000000" w:rsidRDefault="007D611B">
      <w:pPr>
        <w:ind w:firstLine="400"/>
        <w:jc w:val="both"/>
      </w:pPr>
      <w:r>
        <w:rPr>
          <w:rStyle w:val="s0"/>
        </w:rPr>
        <w:t>в течение срока более пяти лет до начала погашения долга - в размере 80 процентов от суммы субординированного долга;</w:t>
      </w:r>
    </w:p>
    <w:p w:rsidR="00000000" w:rsidRDefault="007D611B">
      <w:pPr>
        <w:ind w:firstLine="400"/>
        <w:jc w:val="both"/>
      </w:pPr>
      <w:r>
        <w:rPr>
          <w:rStyle w:val="s0"/>
        </w:rPr>
        <w:t>в течение пяти лет, оставшихся до начала погашени</w:t>
      </w:r>
      <w:r>
        <w:rPr>
          <w:rStyle w:val="s0"/>
        </w:rPr>
        <w:t>я долга:</w:t>
      </w:r>
    </w:p>
    <w:p w:rsidR="00000000" w:rsidRDefault="007D611B">
      <w:pPr>
        <w:ind w:firstLine="400"/>
        <w:jc w:val="both"/>
      </w:pPr>
      <w:r>
        <w:rPr>
          <w:rStyle w:val="s0"/>
        </w:rPr>
        <w:t>1-й год - 60 процентов суммы субординированного долга;</w:t>
      </w:r>
    </w:p>
    <w:p w:rsidR="00000000" w:rsidRDefault="007D611B">
      <w:pPr>
        <w:ind w:firstLine="400"/>
        <w:jc w:val="both"/>
      </w:pPr>
      <w:r>
        <w:rPr>
          <w:rStyle w:val="s0"/>
        </w:rPr>
        <w:t>2-й год - 40 процентов суммы субординированного долга;</w:t>
      </w:r>
    </w:p>
    <w:p w:rsidR="00000000" w:rsidRDefault="007D611B">
      <w:pPr>
        <w:ind w:firstLine="400"/>
        <w:jc w:val="both"/>
      </w:pPr>
      <w:r>
        <w:rPr>
          <w:rStyle w:val="s0"/>
        </w:rPr>
        <w:t>3-й год - 20 процентов суммы субординированного долга;</w:t>
      </w:r>
    </w:p>
    <w:p w:rsidR="00000000" w:rsidRDefault="007D611B">
      <w:pPr>
        <w:ind w:firstLine="400"/>
        <w:jc w:val="both"/>
      </w:pPr>
      <w:r>
        <w:rPr>
          <w:rStyle w:val="s0"/>
        </w:rPr>
        <w:t>4-й и 5-й года - 0 процентов суммы субординированного долга.</w:t>
      </w:r>
    </w:p>
    <w:p w:rsidR="00000000" w:rsidRDefault="007D611B">
      <w:pPr>
        <w:ind w:firstLine="400"/>
        <w:jc w:val="both"/>
      </w:pPr>
      <w:bookmarkStart w:id="7" w:name="SUB1300"/>
      <w:bookmarkEnd w:id="7"/>
      <w:r>
        <w:rPr>
          <w:rStyle w:val="s0"/>
        </w:rPr>
        <w:t>13. Достаточность соб</w:t>
      </w:r>
      <w:r>
        <w:rPr>
          <w:rStyle w:val="s0"/>
        </w:rPr>
        <w:t>ственного капитала банка характеризуется двумя коэффициентами:</w:t>
      </w:r>
    </w:p>
    <w:p w:rsidR="00000000" w:rsidRDefault="007D611B">
      <w:pPr>
        <w:ind w:firstLine="400"/>
        <w:jc w:val="both"/>
      </w:pPr>
      <w:r>
        <w:rPr>
          <w:rStyle w:val="s0"/>
        </w:rPr>
        <w:t xml:space="preserve">отношением капитала первого уровня за вычетом инвестиций банка, взятых в пределах доли капитала первого уровня в общей сумме капитала первого уровня и включаемой в расчет собственного капитала </w:t>
      </w:r>
      <w:r>
        <w:rPr>
          <w:rStyle w:val="s0"/>
        </w:rPr>
        <w:t>части капитала второго уровня, к размеру активов банка, уменьшенных на сумму инвестиций банка, взятых в пределах доли капитала первого уровня в общей сумме капитала первого уровня и включаемой в расчет собственного капитала части капитала второго уровня (k</w:t>
      </w:r>
      <w:r>
        <w:rPr>
          <w:rStyle w:val="s0"/>
        </w:rPr>
        <w:t>1);</w:t>
      </w:r>
    </w:p>
    <w:p w:rsidR="00000000" w:rsidRDefault="007D611B">
      <w:pPr>
        <w:ind w:firstLine="400"/>
        <w:jc w:val="both"/>
      </w:pPr>
      <w:r>
        <w:rPr>
          <w:rStyle w:val="s0"/>
        </w:rPr>
        <w:t>отношением собственного капитала к сумме:</w:t>
      </w:r>
    </w:p>
    <w:p w:rsidR="00000000" w:rsidRDefault="007D611B">
      <w:pPr>
        <w:ind w:firstLine="400"/>
        <w:jc w:val="both"/>
      </w:pPr>
      <w:r>
        <w:rPr>
          <w:rStyle w:val="s0"/>
        </w:rPr>
        <w:t>активов, условных и возможных обязательств, взвешенных по степени кредитного риска, уменьшенной на сумму общих резервов (провизии), не включенных в расчет капитала второго уровня;</w:t>
      </w:r>
    </w:p>
    <w:p w:rsidR="00000000" w:rsidRDefault="007D611B">
      <w:pPr>
        <w:jc w:val="both"/>
      </w:pPr>
      <w:r>
        <w:rPr>
          <w:rStyle w:val="s3"/>
          <w:b w:val="0"/>
          <w:bCs w:val="0"/>
        </w:rPr>
        <w:t>Абзацы пятый и шестой пункта 1</w:t>
      </w:r>
      <w:r>
        <w:rPr>
          <w:rStyle w:val="s3"/>
          <w:b w:val="0"/>
          <w:bCs w:val="0"/>
        </w:rPr>
        <w:t>3 вводятся в действие с 1 января 2006 г.</w:t>
      </w:r>
    </w:p>
    <w:p w:rsidR="00000000" w:rsidRDefault="007D611B">
      <w:pPr>
        <w:ind w:firstLine="400"/>
        <w:jc w:val="both"/>
      </w:pPr>
      <w:r>
        <w:rPr>
          <w:rStyle w:val="s0"/>
        </w:rPr>
        <w:t>активов, условных и возможных требований и обязательств, рассчитанных с учетом рыночного риска;</w:t>
      </w:r>
    </w:p>
    <w:p w:rsidR="00000000" w:rsidRDefault="007D611B">
      <w:pPr>
        <w:ind w:firstLine="400"/>
        <w:jc w:val="both"/>
      </w:pPr>
      <w:r>
        <w:rPr>
          <w:rStyle w:val="s0"/>
        </w:rPr>
        <w:t>операционного риска.</w:t>
      </w:r>
    </w:p>
    <w:p w:rsidR="00000000" w:rsidRDefault="007D611B">
      <w:pPr>
        <w:jc w:val="both"/>
      </w:pPr>
      <w:bookmarkStart w:id="8" w:name="SUB1400"/>
      <w:bookmarkEnd w:id="8"/>
      <w:r>
        <w:rPr>
          <w:rStyle w:val="s3"/>
          <w:b w:val="0"/>
          <w:bCs w:val="0"/>
        </w:rPr>
        <w:t>Пункт 14 вводится в действие с 1 января 2006 г.</w:t>
      </w:r>
    </w:p>
    <w:p w:rsidR="00000000" w:rsidRDefault="007D611B">
      <w:pPr>
        <w:ind w:firstLine="400"/>
        <w:jc w:val="both"/>
      </w:pPr>
      <w:r>
        <w:rPr>
          <w:rStyle w:val="s0"/>
        </w:rPr>
        <w:t>14. Капитал третьего уровня представляет собой субординированный долг третьего уровня, соответствующего следующим условиям:</w:t>
      </w:r>
    </w:p>
    <w:p w:rsidR="00000000" w:rsidRDefault="007D611B">
      <w:pPr>
        <w:ind w:firstLine="400"/>
        <w:jc w:val="both"/>
      </w:pPr>
      <w:r>
        <w:rPr>
          <w:rStyle w:val="s0"/>
        </w:rPr>
        <w:t>1) не имеет обеспечения, предоставленного банком, лицом, связанным с ним особыми отношениями или аффилиированным лицом банка;</w:t>
      </w:r>
    </w:p>
    <w:p w:rsidR="00000000" w:rsidRDefault="007D611B">
      <w:pPr>
        <w:ind w:firstLine="400"/>
        <w:jc w:val="both"/>
      </w:pPr>
      <w:r>
        <w:rPr>
          <w:rStyle w:val="s0"/>
        </w:rPr>
        <w:t xml:space="preserve">2) не </w:t>
      </w:r>
      <w:r>
        <w:rPr>
          <w:rStyle w:val="s0"/>
        </w:rPr>
        <w:t>является депозитом либо обязательством на предъявителя;</w:t>
      </w:r>
    </w:p>
    <w:p w:rsidR="00000000" w:rsidRDefault="007D611B">
      <w:pPr>
        <w:ind w:firstLine="400"/>
        <w:jc w:val="both"/>
      </w:pPr>
      <w:r>
        <w:rPr>
          <w:rStyle w:val="s0"/>
        </w:rPr>
        <w:t xml:space="preserve">3) может быть погашен (полностью или частично) банком, в том числе досрочно только по инициативе банка при условии, что такое погашение в соответствии с заключением уполномоченного органа не приведет </w:t>
      </w:r>
      <w:r>
        <w:rPr>
          <w:rStyle w:val="s0"/>
        </w:rPr>
        <w:t>к несоблюдению установленных настоящей Инструкцией пруденциальных нормативов;</w:t>
      </w:r>
    </w:p>
    <w:p w:rsidR="00000000" w:rsidRDefault="007D611B">
      <w:pPr>
        <w:ind w:firstLine="400"/>
        <w:jc w:val="both"/>
      </w:pPr>
      <w:r>
        <w:rPr>
          <w:rStyle w:val="s0"/>
        </w:rPr>
        <w:t>4) имеет первоначальный срок до погашения более двух лет.</w:t>
      </w:r>
    </w:p>
    <w:p w:rsidR="00000000" w:rsidRDefault="007D611B">
      <w:pPr>
        <w:ind w:firstLine="400"/>
        <w:jc w:val="both"/>
      </w:pPr>
      <w:r>
        <w:rPr>
          <w:rStyle w:val="s0"/>
        </w:rPr>
        <w:t>Субординированный долг второго уровня, не включенный в капитал второго уровня, за исключением его амортизированной части</w:t>
      </w:r>
      <w:r>
        <w:rPr>
          <w:rStyle w:val="s0"/>
        </w:rPr>
        <w:t>, может быть включен в капитал третьего уровня банка.</w:t>
      </w:r>
    </w:p>
    <w:p w:rsidR="00000000" w:rsidRDefault="007D611B">
      <w:pPr>
        <w:ind w:firstLine="400"/>
        <w:jc w:val="both"/>
      </w:pPr>
      <w:r>
        <w:rPr>
          <w:rStyle w:val="s0"/>
        </w:rPr>
        <w:t>15. Значение коэффициента достаточности собственного капитала банка k1 должно быть не менее 0,06.</w:t>
      </w:r>
    </w:p>
    <w:p w:rsidR="00000000" w:rsidRDefault="007D611B">
      <w:pPr>
        <w:ind w:firstLine="400"/>
        <w:jc w:val="both"/>
      </w:pPr>
      <w:r>
        <w:rPr>
          <w:rStyle w:val="s0"/>
        </w:rPr>
        <w:t>Для банка, участником которого является банковский холдинг, значение коэффициента достаточности собствен</w:t>
      </w:r>
      <w:r>
        <w:rPr>
          <w:rStyle w:val="s0"/>
        </w:rPr>
        <w:t>ного капитала банка k1 должно быть не менее 0,05.</w:t>
      </w:r>
    </w:p>
    <w:p w:rsidR="00000000" w:rsidRDefault="007D611B">
      <w:pPr>
        <w:jc w:val="both"/>
      </w:pPr>
      <w:bookmarkStart w:id="9" w:name="SUB1600"/>
      <w:bookmarkEnd w:id="9"/>
      <w:r>
        <w:rPr>
          <w:rStyle w:val="s3"/>
          <w:b w:val="0"/>
          <w:bCs w:val="0"/>
        </w:rPr>
        <w:t xml:space="preserve">В пункт 16 внесены изменения в соответствии с </w:t>
      </w:r>
      <w:hyperlink r:id="rId16" w:anchor="sub_id=100" w:history="1">
        <w:r>
          <w:rPr>
            <w:rStyle w:val="a4"/>
            <w:b/>
            <w:bCs/>
            <w:i/>
            <w:iCs/>
            <w:bdr w:val="none" w:sz="0" w:space="0" w:color="auto" w:frame="1"/>
          </w:rPr>
          <w:t>постановлением</w:t>
        </w:r>
      </w:hyperlink>
      <w:r>
        <w:rPr>
          <w:rStyle w:val="s3"/>
          <w:b w:val="0"/>
          <w:bCs w:val="0"/>
        </w:rPr>
        <w:t xml:space="preserve"> Правления АФН РК от 26.11.05 г. № 409 (</w:t>
      </w:r>
      <w:hyperlink r:id="rId17" w:anchor="sub_id=1600" w:history="1">
        <w:r>
          <w:rPr>
            <w:rStyle w:val="a4"/>
            <w:b/>
            <w:bCs/>
            <w:i/>
            <w:iCs/>
            <w:bdr w:val="none" w:sz="0" w:space="0" w:color="auto" w:frame="1"/>
          </w:rPr>
          <w:t>см. стар. ред.</w:t>
        </w:r>
      </w:hyperlink>
      <w:r>
        <w:rPr>
          <w:rStyle w:val="s3"/>
          <w:b w:val="0"/>
          <w:bCs w:val="0"/>
        </w:rPr>
        <w:t>)</w:t>
      </w:r>
    </w:p>
    <w:p w:rsidR="00000000" w:rsidRDefault="007D611B">
      <w:pPr>
        <w:ind w:firstLine="400"/>
        <w:jc w:val="both"/>
      </w:pPr>
      <w:r>
        <w:rPr>
          <w:rStyle w:val="s0"/>
        </w:rPr>
        <w:t>16. Значение коэффициента достаточности собственного капитала банка k2 должно быть не менее 0,12.</w:t>
      </w:r>
    </w:p>
    <w:p w:rsidR="00000000" w:rsidRDefault="007D611B">
      <w:pPr>
        <w:ind w:firstLine="400"/>
        <w:jc w:val="both"/>
      </w:pPr>
      <w:r>
        <w:rPr>
          <w:rStyle w:val="s0"/>
        </w:rPr>
        <w:t>Для банка, участником которого является банковский холдинг, значение коэффициента достаточности собственного капитала банка k2 должно быть не менее 0,10.</w:t>
      </w:r>
    </w:p>
    <w:p w:rsidR="00000000" w:rsidRDefault="007D611B">
      <w:pPr>
        <w:ind w:firstLine="400"/>
        <w:jc w:val="both"/>
      </w:pPr>
      <w:r>
        <w:rPr>
          <w:rStyle w:val="s0"/>
        </w:rPr>
        <w:t>Расчет активов, условных и возможных обязательств, взвешиваемых по степени кредитного риска, проводитс</w:t>
      </w:r>
      <w:r>
        <w:rPr>
          <w:rStyle w:val="s0"/>
        </w:rPr>
        <w:t xml:space="preserve">я согласно </w:t>
      </w:r>
      <w:hyperlink w:anchor="sub1" w:history="1">
        <w:r>
          <w:rPr>
            <w:rStyle w:val="a4"/>
          </w:rPr>
          <w:t>Приложениям 1</w:t>
        </w:r>
      </w:hyperlink>
      <w:r>
        <w:rPr>
          <w:rStyle w:val="s0"/>
        </w:rPr>
        <w:t xml:space="preserve"> и </w:t>
      </w:r>
      <w:hyperlink w:anchor="sub2" w:history="1">
        <w:r>
          <w:rPr>
            <w:rStyle w:val="a4"/>
          </w:rPr>
          <w:t>2</w:t>
        </w:r>
      </w:hyperlink>
      <w:r>
        <w:rPr>
          <w:rStyle w:val="s0"/>
        </w:rPr>
        <w:t xml:space="preserve"> к настоящей Инструкции.</w:t>
      </w:r>
    </w:p>
    <w:p w:rsidR="00000000" w:rsidRDefault="007D611B">
      <w:pPr>
        <w:ind w:firstLine="400"/>
        <w:jc w:val="both"/>
      </w:pPr>
      <w:r>
        <w:rPr>
          <w:rStyle w:val="s00"/>
        </w:rPr>
        <w:t>Для целей взвешивания активов, условных и возможных обязательств по степени риска активы, условные и возможные обязательства уменьшаются на сумму соз</w:t>
      </w:r>
      <w:r>
        <w:rPr>
          <w:rStyle w:val="s00"/>
        </w:rPr>
        <w:t>данных по ним специальных резервов (провизий).</w:t>
      </w:r>
    </w:p>
    <w:p w:rsidR="00000000" w:rsidRDefault="007D611B">
      <w:pPr>
        <w:ind w:firstLine="400"/>
        <w:jc w:val="both"/>
      </w:pPr>
      <w:r>
        <w:rPr>
          <w:rStyle w:val="s0"/>
        </w:rPr>
        <w:t xml:space="preserve">Условные и возможные обязательства, взвешиваемые по степени кредитного риска, определяются как произведение суммы условных и возможных обязательств, рассчитанных в соответствии с </w:t>
      </w:r>
      <w:hyperlink w:anchor="sub2" w:history="1">
        <w:r>
          <w:rPr>
            <w:rStyle w:val="a4"/>
          </w:rPr>
          <w:t>При</w:t>
        </w:r>
        <w:r>
          <w:rPr>
            <w:rStyle w:val="a4"/>
          </w:rPr>
          <w:t>ложением 2</w:t>
        </w:r>
      </w:hyperlink>
      <w:r>
        <w:rPr>
          <w:rStyle w:val="s0"/>
        </w:rPr>
        <w:t xml:space="preserve"> к настоящей Инструкции на степень риска, соответствующей категории заемщика, указанной в </w:t>
      </w:r>
      <w:hyperlink w:anchor="sub1" w:history="1">
        <w:r>
          <w:rPr>
            <w:rStyle w:val="a4"/>
          </w:rPr>
          <w:t>Приложении 1</w:t>
        </w:r>
      </w:hyperlink>
      <w:r>
        <w:rPr>
          <w:rStyle w:val="s0"/>
        </w:rPr>
        <w:t xml:space="preserve"> к настоящей Инструкции, по которому банк несет кредитные риски.</w:t>
      </w:r>
    </w:p>
    <w:p w:rsidR="00000000" w:rsidRDefault="007D611B">
      <w:pPr>
        <w:ind w:firstLine="400"/>
        <w:jc w:val="both"/>
      </w:pPr>
      <w:r>
        <w:rPr>
          <w:rStyle w:val="s0"/>
        </w:rPr>
        <w:t>Свопы, фьючерсы, опционы, форварды включаются в расч</w:t>
      </w:r>
      <w:r>
        <w:rPr>
          <w:rStyle w:val="s0"/>
        </w:rPr>
        <w:t>ет условных и возможных требований и обязательств, взвешенных с учетом кредитного риска, путем умножения суммы рыночной стоимости указанных финансовых инструментов и кредитного риска по ним на степень риска, соответствующей категории контрагента, указанной</w:t>
      </w:r>
      <w:r>
        <w:rPr>
          <w:rStyle w:val="s0"/>
        </w:rPr>
        <w:t xml:space="preserve"> в Приложении 1 к настоящей Инструкции.</w:t>
      </w:r>
    </w:p>
    <w:p w:rsidR="00000000" w:rsidRDefault="007D611B">
      <w:pPr>
        <w:ind w:firstLine="400"/>
        <w:jc w:val="both"/>
      </w:pPr>
      <w:r>
        <w:rPr>
          <w:rStyle w:val="s0"/>
        </w:rPr>
        <w:t xml:space="preserve">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w:t>
      </w:r>
      <w:hyperlink w:anchor="sub3" w:history="1">
        <w:r>
          <w:rPr>
            <w:rStyle w:val="a4"/>
          </w:rPr>
          <w:t>Приложении 3</w:t>
        </w:r>
      </w:hyperlink>
      <w:r>
        <w:rPr>
          <w:rStyle w:val="s0"/>
        </w:rPr>
        <w:t xml:space="preserve"> к настоящей Инструкции и определяемый сроком погашения указанных финансовых инструментов.</w:t>
      </w:r>
    </w:p>
    <w:p w:rsidR="00000000" w:rsidRDefault="007D611B">
      <w:pPr>
        <w:jc w:val="both"/>
      </w:pPr>
      <w:r>
        <w:rPr>
          <w:rStyle w:val="s3"/>
          <w:b w:val="0"/>
          <w:bCs w:val="0"/>
        </w:rPr>
        <w:t>Абзацы седьмой и восьмой пункта 16 вводятся в действие с 1 января 2006 г.</w:t>
      </w:r>
    </w:p>
    <w:p w:rsidR="00000000" w:rsidRDefault="007D611B">
      <w:pPr>
        <w:ind w:firstLine="400"/>
        <w:jc w:val="both"/>
      </w:pPr>
      <w:r>
        <w:rPr>
          <w:rStyle w:val="s0"/>
        </w:rPr>
        <w:t>Расчет активов, условных и возможных требований и обязательств с учетом рын</w:t>
      </w:r>
      <w:r>
        <w:rPr>
          <w:rStyle w:val="s0"/>
        </w:rPr>
        <w:t>очного риска проводится согласно пунктам 17 - 30 настоящей Инструкции.</w:t>
      </w:r>
    </w:p>
    <w:p w:rsidR="00000000" w:rsidRDefault="007D611B">
      <w:pPr>
        <w:ind w:firstLine="400"/>
        <w:jc w:val="both"/>
      </w:pPr>
      <w:r>
        <w:rPr>
          <w:rStyle w:val="s0"/>
        </w:rPr>
        <w:t xml:space="preserve">Расчет операционного риска проводится согласно </w:t>
      </w:r>
      <w:hyperlink w:anchor="sub3100" w:history="1">
        <w:r>
          <w:rPr>
            <w:rStyle w:val="a4"/>
          </w:rPr>
          <w:t>пункту 31</w:t>
        </w:r>
      </w:hyperlink>
      <w:r>
        <w:rPr>
          <w:rStyle w:val="s0"/>
        </w:rPr>
        <w:t xml:space="preserve"> настоящей Инструкции.</w:t>
      </w:r>
    </w:p>
    <w:p w:rsidR="00000000" w:rsidRDefault="007D611B">
      <w:pPr>
        <w:ind w:firstLine="400"/>
        <w:jc w:val="both"/>
      </w:pPr>
      <w:r>
        <w:rPr>
          <w:rStyle w:val="s0"/>
        </w:rPr>
        <w:t>При расчете коэффициентов достаточности собственного капитала (kl, k2), из р</w:t>
      </w:r>
      <w:r>
        <w:rPr>
          <w:rStyle w:val="s0"/>
        </w:rPr>
        <w:t>азмера активов и размера активов, взвешенных по степени риска вложений, исключаются неинвестированные остатки средств, принятых банком на хранение на основании кастодиального договора.</w:t>
      </w:r>
    </w:p>
    <w:p w:rsidR="00000000" w:rsidRDefault="007D611B">
      <w:pPr>
        <w:jc w:val="both"/>
      </w:pPr>
      <w:bookmarkStart w:id="10" w:name="SUB1700"/>
      <w:bookmarkEnd w:id="10"/>
      <w:r>
        <w:rPr>
          <w:rStyle w:val="s3"/>
          <w:b w:val="0"/>
          <w:bCs w:val="0"/>
        </w:rPr>
        <w:t>Пункт 17 вводится в действие с 1 января 2006 г.</w:t>
      </w:r>
    </w:p>
    <w:p w:rsidR="00000000" w:rsidRDefault="007D611B">
      <w:pPr>
        <w:ind w:firstLine="400"/>
        <w:jc w:val="both"/>
      </w:pPr>
      <w:r>
        <w:rPr>
          <w:rStyle w:val="s0"/>
        </w:rPr>
        <w:t>17. В расчет активов, у</w:t>
      </w:r>
      <w:r>
        <w:rPr>
          <w:rStyle w:val="s0"/>
        </w:rPr>
        <w:t>словных и возможных требований и обязательств с учетом рыночного риска включаются активы, условные и возможные требования и обязательства, учитываемые банками по рыночной или справедливой стоимости (далее - финансовые инструменты с рыночным риском) и соотв</w:t>
      </w:r>
      <w:r>
        <w:rPr>
          <w:rStyle w:val="s0"/>
        </w:rPr>
        <w:t>етствующие любому из следующих условий:</w:t>
      </w:r>
    </w:p>
    <w:p w:rsidR="00000000" w:rsidRDefault="007D611B">
      <w:pPr>
        <w:ind w:firstLine="400"/>
        <w:jc w:val="both"/>
      </w:pPr>
      <w:r>
        <w:rPr>
          <w:rStyle w:val="s0"/>
        </w:rPr>
        <w:t>1) приобретены с целью продажи в течение 3 лет, следующих за годом их приобретения для получения дохода в указанном периоде от разницы между стоимостью покупки и стоимостью продажи;</w:t>
      </w:r>
    </w:p>
    <w:p w:rsidR="00000000" w:rsidRDefault="007D611B">
      <w:pPr>
        <w:ind w:firstLine="400"/>
        <w:jc w:val="both"/>
      </w:pPr>
      <w:r>
        <w:rPr>
          <w:rStyle w:val="s0"/>
        </w:rPr>
        <w:t>2) приобретены с целью хеджировани</w:t>
      </w:r>
      <w:r>
        <w:rPr>
          <w:rStyle w:val="s0"/>
        </w:rPr>
        <w:t>я рыночных рисков по другим финансовым инструментам с рыночном риском.</w:t>
      </w:r>
    </w:p>
    <w:p w:rsidR="00000000" w:rsidRDefault="007D611B">
      <w:pPr>
        <w:jc w:val="both"/>
      </w:pPr>
      <w:r>
        <w:rPr>
          <w:rStyle w:val="s3"/>
          <w:b w:val="0"/>
          <w:bCs w:val="0"/>
        </w:rPr>
        <w:t>Пункт 18 вводится в действие с 1 января 2006 г.</w:t>
      </w:r>
    </w:p>
    <w:p w:rsidR="00000000" w:rsidRDefault="007D611B">
      <w:pPr>
        <w:ind w:firstLine="400"/>
        <w:jc w:val="both"/>
      </w:pPr>
      <w:r>
        <w:rPr>
          <w:rStyle w:val="s0"/>
        </w:rPr>
        <w:t>18. Активы, условные и возможные требования и обязательства с учетом рыночного риска рассчитываются как произведение коэффициента приведения, равного 8,3 (для банка, участником которого является банковский холдинг, используется коэффициент равный 10), на с</w:t>
      </w:r>
      <w:r>
        <w:rPr>
          <w:rStyle w:val="s0"/>
        </w:rPr>
        <w:t>умму:</w:t>
      </w:r>
    </w:p>
    <w:p w:rsidR="00000000" w:rsidRDefault="007D611B">
      <w:pPr>
        <w:ind w:firstLine="400"/>
        <w:jc w:val="both"/>
      </w:pPr>
      <w:r>
        <w:rPr>
          <w:rStyle w:val="s0"/>
        </w:rPr>
        <w:t>риска по финансовым инструментам с рыночным риском, связанным с изменением ставки вознаграждения;</w:t>
      </w:r>
    </w:p>
    <w:p w:rsidR="00000000" w:rsidRDefault="007D611B">
      <w:pPr>
        <w:ind w:firstLine="400"/>
        <w:jc w:val="both"/>
      </w:pPr>
      <w:r>
        <w:rPr>
          <w:rStyle w:val="s0"/>
        </w:rPr>
        <w:t>риска по финансовым инструментам с рыночным риском, связанным с изменением рыночной стоимости;</w:t>
      </w:r>
    </w:p>
    <w:p w:rsidR="00000000" w:rsidRDefault="007D611B">
      <w:pPr>
        <w:ind w:firstLine="400"/>
        <w:jc w:val="both"/>
      </w:pPr>
      <w:r>
        <w:rPr>
          <w:rStyle w:val="s0"/>
        </w:rPr>
        <w:t>риска по финансовым инструментам с рыночным риском, связа</w:t>
      </w:r>
      <w:r>
        <w:rPr>
          <w:rStyle w:val="s0"/>
        </w:rPr>
        <w:t>нным с изменением обменных курсов валют и курсов драгоценных металлов.</w:t>
      </w:r>
    </w:p>
    <w:p w:rsidR="00000000" w:rsidRDefault="007D611B">
      <w:pPr>
        <w:jc w:val="both"/>
      </w:pPr>
      <w:r>
        <w:rPr>
          <w:rStyle w:val="s3"/>
          <w:b w:val="0"/>
          <w:bCs w:val="0"/>
        </w:rPr>
        <w:t>Пункт 19 вводится в действие с 1 января 2006 г.</w:t>
      </w:r>
    </w:p>
    <w:p w:rsidR="00000000" w:rsidRDefault="007D611B">
      <w:pPr>
        <w:ind w:firstLine="400"/>
        <w:jc w:val="both"/>
      </w:pPr>
      <w:r>
        <w:rPr>
          <w:rStyle w:val="s0"/>
        </w:rPr>
        <w:t>19. Расчет риска по финансовым инструментам с рыночным риском, связанным с изменением ставки вознаграждения, представляет собой сумму спе</w:t>
      </w:r>
      <w:r>
        <w:rPr>
          <w:rStyle w:val="s0"/>
        </w:rPr>
        <w:t>цифического процентного риска и общего процентного риска.</w:t>
      </w:r>
    </w:p>
    <w:p w:rsidR="00000000" w:rsidRDefault="007D611B">
      <w:pPr>
        <w:jc w:val="both"/>
      </w:pPr>
      <w:r>
        <w:rPr>
          <w:rStyle w:val="s3"/>
          <w:b w:val="0"/>
          <w:bCs w:val="0"/>
        </w:rPr>
        <w:t>Пункт 20 вводится в действие с 1 января 2006 г.</w:t>
      </w:r>
    </w:p>
    <w:p w:rsidR="00000000" w:rsidRDefault="007D611B">
      <w:pPr>
        <w:ind w:firstLine="400"/>
        <w:jc w:val="both"/>
      </w:pPr>
      <w:r>
        <w:rPr>
          <w:rStyle w:val="s0"/>
        </w:rPr>
        <w:t>20. Специфичный процентный риск представляет сумму открытых позиций по однородным финансовым инструментам с рыночным риском, связанным с изменением ст</w:t>
      </w:r>
      <w:r>
        <w:rPr>
          <w:rStyle w:val="s0"/>
        </w:rPr>
        <w:t xml:space="preserve">авки вознаграждения, взвешенным по коэффициентам специфичного процентного риска согласно </w:t>
      </w:r>
      <w:hyperlink w:anchor="sub2100" w:history="1">
        <w:r>
          <w:rPr>
            <w:rStyle w:val="a4"/>
          </w:rPr>
          <w:t>пункту 21</w:t>
        </w:r>
      </w:hyperlink>
      <w:r>
        <w:rPr>
          <w:rStyle w:val="s0"/>
        </w:rPr>
        <w:t xml:space="preserve"> настоящей Инструкции.</w:t>
      </w:r>
    </w:p>
    <w:p w:rsidR="00000000" w:rsidRDefault="007D611B">
      <w:pPr>
        <w:ind w:firstLine="400"/>
        <w:jc w:val="both"/>
      </w:pPr>
      <w:r>
        <w:rPr>
          <w:rStyle w:val="s0"/>
        </w:rPr>
        <w:t>Однородными финансовыми инструментами с рыночным риском, связанными с изменением ставки вознаграждения, п</w:t>
      </w:r>
      <w:r>
        <w:rPr>
          <w:rStyle w:val="s0"/>
        </w:rPr>
        <w:t>ризнаются финансовые инструменты, соответствующие следующим условиям:</w:t>
      </w:r>
    </w:p>
    <w:p w:rsidR="00000000" w:rsidRDefault="007D611B">
      <w:pPr>
        <w:ind w:firstLine="400"/>
        <w:jc w:val="both"/>
      </w:pPr>
      <w:r>
        <w:rPr>
          <w:rStyle w:val="s0"/>
        </w:rPr>
        <w:t>выпущены одним эмитентом;</w:t>
      </w:r>
    </w:p>
    <w:p w:rsidR="00000000" w:rsidRDefault="007D611B">
      <w:pPr>
        <w:ind w:firstLine="400"/>
        <w:jc w:val="both"/>
      </w:pPr>
      <w:r>
        <w:rPr>
          <w:rStyle w:val="s0"/>
        </w:rPr>
        <w:t>имеют равный размер доходности;</w:t>
      </w:r>
    </w:p>
    <w:p w:rsidR="00000000" w:rsidRDefault="007D611B">
      <w:pPr>
        <w:ind w:firstLine="400"/>
        <w:jc w:val="both"/>
      </w:pPr>
      <w:r>
        <w:rPr>
          <w:rStyle w:val="s0"/>
        </w:rPr>
        <w:t>рыночная стоимость выражена в одной и той же валюте;</w:t>
      </w:r>
    </w:p>
    <w:p w:rsidR="00000000" w:rsidRDefault="007D611B">
      <w:pPr>
        <w:ind w:firstLine="400"/>
        <w:jc w:val="both"/>
      </w:pPr>
      <w:r>
        <w:rPr>
          <w:rStyle w:val="s0"/>
        </w:rPr>
        <w:t>имеют равный срок до погашения.</w:t>
      </w:r>
    </w:p>
    <w:p w:rsidR="00000000" w:rsidRDefault="007D611B">
      <w:pPr>
        <w:ind w:firstLine="400"/>
        <w:jc w:val="both"/>
      </w:pPr>
      <w:r>
        <w:rPr>
          <w:rStyle w:val="s0"/>
        </w:rPr>
        <w:t>Открытая (длинная или короткая) позиция по однородным финансовым инструментам с рыночным риском, связанным с изменением ставки вознаграждения, представляет собой разницу между:</w:t>
      </w:r>
    </w:p>
    <w:p w:rsidR="00000000" w:rsidRDefault="007D611B">
      <w:pPr>
        <w:ind w:firstLine="400"/>
        <w:jc w:val="both"/>
      </w:pPr>
      <w:r>
        <w:rPr>
          <w:rStyle w:val="s0"/>
        </w:rPr>
        <w:t>суммой финансовых инструментов с рыночным риском, связанных с изменением ставки</w:t>
      </w:r>
      <w:r>
        <w:rPr>
          <w:rStyle w:val="s0"/>
        </w:rPr>
        <w:t xml:space="preserve"> вознаграждения, в том числе представляющих собой требования на продажу финансовых инструментов с рыночным риском, связанных с изменением ставки вознаграждения;</w:t>
      </w:r>
    </w:p>
    <w:p w:rsidR="00000000" w:rsidRDefault="007D611B">
      <w:pPr>
        <w:ind w:firstLine="400"/>
        <w:jc w:val="both"/>
      </w:pPr>
      <w:r>
        <w:rPr>
          <w:rStyle w:val="s0"/>
        </w:rPr>
        <w:t>суммой финансовых инструментов с рыночным риском, связанных с изменением ставки вознаграждения,</w:t>
      </w:r>
      <w:r>
        <w:rPr>
          <w:rStyle w:val="s0"/>
        </w:rPr>
        <w:t xml:space="preserve"> представляющих собой обязательства на продажу финансовых инструментов, связанных с изменением ставки вознаграждения.</w:t>
      </w:r>
    </w:p>
    <w:p w:rsidR="00000000" w:rsidRDefault="007D611B">
      <w:pPr>
        <w:ind w:firstLine="400"/>
        <w:jc w:val="both"/>
      </w:pPr>
      <w:r>
        <w:rPr>
          <w:rStyle w:val="s0"/>
        </w:rPr>
        <w:t>Опционы включаются в расчет открытой позиции (длинной или короткой) в размере рыночной стоимости опционов, сложившихся по состоянию за пос</w:t>
      </w:r>
      <w:r>
        <w:rPr>
          <w:rStyle w:val="s0"/>
        </w:rPr>
        <w:t>ледний рабочий день отчетного периода.</w:t>
      </w:r>
    </w:p>
    <w:p w:rsidR="00000000" w:rsidRDefault="007D611B">
      <w:pPr>
        <w:ind w:firstLine="400"/>
        <w:jc w:val="both"/>
      </w:pPr>
      <w:r>
        <w:rPr>
          <w:rStyle w:val="s0"/>
        </w:rPr>
        <w:t>Открытая (длинная или короткая) позиция по однородным финансовым инструментам с рыночным риском, связанным с изменением ставки вознаграждения, рассчитывается в разрезе валют, в которых определены рыночные стоимости ук</w:t>
      </w:r>
      <w:r>
        <w:rPr>
          <w:rStyle w:val="s0"/>
        </w:rPr>
        <w:t>азанных финансовых инструментов.</w:t>
      </w:r>
    </w:p>
    <w:p w:rsidR="00000000" w:rsidRDefault="007D611B">
      <w:pPr>
        <w:jc w:val="both"/>
      </w:pPr>
      <w:bookmarkStart w:id="11" w:name="SUB2100"/>
      <w:bookmarkEnd w:id="11"/>
      <w:r>
        <w:rPr>
          <w:rStyle w:val="s3"/>
          <w:b w:val="0"/>
          <w:bCs w:val="0"/>
        </w:rPr>
        <w:t>Пункт 21 вводится в действие с 1 января 2006 г.</w:t>
      </w:r>
    </w:p>
    <w:p w:rsidR="00000000" w:rsidRDefault="007D611B">
      <w:pPr>
        <w:ind w:firstLine="400"/>
        <w:jc w:val="both"/>
      </w:pPr>
      <w:r>
        <w:rPr>
          <w:rStyle w:val="s0"/>
        </w:rPr>
        <w:t>21. Открытые позиции по однородным финансовым инструментам с рыночным риском, связанным с изменением ставки вознаграждения, взвешиваются по коэффициентам специфического процен</w:t>
      </w:r>
      <w:r>
        <w:rPr>
          <w:rStyle w:val="s0"/>
        </w:rPr>
        <w:t>тного риска в следующем порядке:</w:t>
      </w:r>
    </w:p>
    <w:p w:rsidR="00000000" w:rsidRDefault="007D611B">
      <w:pPr>
        <w:ind w:firstLine="400"/>
        <w:jc w:val="both"/>
      </w:pPr>
      <w:r>
        <w:rPr>
          <w:rStyle w:val="s0"/>
        </w:rPr>
        <w:t>1) по коэффициенту 0 процентов - финансовые инструменты с рыночным риском, связанные с изменением ставки вознаграждения в виде государственных ценных бумаг Республики Казахстан, выпущенных Правительством Республики Казахста</w:t>
      </w:r>
      <w:r>
        <w:rPr>
          <w:rStyle w:val="s0"/>
        </w:rPr>
        <w:t>н и Национальным Банком Республики Казахстан (далее - Национальный Банк),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w:t>
      </w:r>
      <w:r>
        <w:rPr>
          <w:rStyle w:val="s0"/>
        </w:rPr>
        <w:t>а Standard&amp;Poor's или рейтинг аналогичного уровня одного из других рейтинговых агентств;</w:t>
      </w:r>
    </w:p>
    <w:p w:rsidR="00000000" w:rsidRDefault="007D611B">
      <w:pPr>
        <w:ind w:firstLine="400"/>
        <w:jc w:val="both"/>
      </w:pPr>
      <w:r>
        <w:rPr>
          <w:rStyle w:val="s0"/>
        </w:rPr>
        <w:t>2) по коэффициенту 0,25 процентов - финансовые инструменты с рыночным риском, связанные с изменением ставки вознаграждения со сроком погашения менее 6 месяцев в виде г</w:t>
      </w:r>
      <w:r>
        <w:rPr>
          <w:rStyle w:val="s0"/>
        </w:rPr>
        <w:t>осударственных ценных бумаг Республики Казахстан, выпущенных местными органами власти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w:t>
      </w:r>
      <w:r>
        <w:rPr>
          <w:rStyle w:val="s0"/>
        </w:rPr>
        <w:t>инг которых не ниже «ВВВ-» агентства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включенные в официальный список организаторов торго</w:t>
      </w:r>
      <w:r>
        <w:rPr>
          <w:rStyle w:val="s0"/>
        </w:rPr>
        <w:t xml:space="preserve">в Республики Казахстан и организаторов торгов, признаваемых международными фондовыми биржами, указанных в </w:t>
      </w:r>
      <w:hyperlink w:anchor="sub4" w:history="1">
        <w:r>
          <w:rPr>
            <w:rStyle w:val="a4"/>
          </w:rPr>
          <w:t>Приложении 4</w:t>
        </w:r>
      </w:hyperlink>
      <w:r>
        <w:rPr>
          <w:rStyle w:val="s0"/>
        </w:rPr>
        <w:t xml:space="preserve"> к настоящей Инструкции;</w:t>
      </w:r>
    </w:p>
    <w:p w:rsidR="00000000" w:rsidRDefault="007D611B">
      <w:pPr>
        <w:ind w:firstLine="400"/>
        <w:jc w:val="both"/>
      </w:pPr>
      <w:r>
        <w:rPr>
          <w:rStyle w:val="s0"/>
        </w:rPr>
        <w:t>3) по коэффициенту 1 процент - финансовые инструменты с рыночным риском, связанные с и</w:t>
      </w:r>
      <w:r>
        <w:rPr>
          <w:rStyle w:val="s0"/>
        </w:rPr>
        <w:t>зменением ставки вознаграждения, указанные в подпункте 2) настоящего пункта со сроком погашения от 6 до 24 месяцев;</w:t>
      </w:r>
    </w:p>
    <w:p w:rsidR="00000000" w:rsidRDefault="007D611B">
      <w:pPr>
        <w:ind w:firstLine="400"/>
        <w:jc w:val="both"/>
      </w:pPr>
      <w:r>
        <w:rPr>
          <w:rStyle w:val="s0"/>
        </w:rPr>
        <w:t>4) по коэффициенту 1,6 процентов - финансовые инструменты с рыночным риском, связанные с изменением ставки вознаграждения, указанные в подпу</w:t>
      </w:r>
      <w:r>
        <w:rPr>
          <w:rStyle w:val="s0"/>
        </w:rPr>
        <w:t>нкте 2) настоящего пункта со сроком погашения более 24 месяцев;</w:t>
      </w:r>
    </w:p>
    <w:p w:rsidR="00000000" w:rsidRDefault="007D611B">
      <w:pPr>
        <w:ind w:firstLine="400"/>
        <w:jc w:val="both"/>
      </w:pPr>
      <w:r>
        <w:rPr>
          <w:rStyle w:val="s0"/>
        </w:rPr>
        <w:t>5) по коэффициенту 8 процентов - финансовые инструменты с рыночным риском, связанные с изменением ставки вознаграждения, за исключением указанных в подпунктах 2) - 4) настоящего пункта.</w:t>
      </w:r>
    </w:p>
    <w:p w:rsidR="00000000" w:rsidRDefault="007D611B">
      <w:pPr>
        <w:ind w:firstLine="400"/>
        <w:jc w:val="both"/>
      </w:pPr>
      <w:r>
        <w:rPr>
          <w:rStyle w:val="s0"/>
        </w:rPr>
        <w:t>Произв</w:t>
      </w:r>
      <w:r>
        <w:rPr>
          <w:rStyle w:val="s0"/>
        </w:rPr>
        <w:t>одные финансовые инструменты в расчет специфичного процентного риска не включаются.</w:t>
      </w:r>
    </w:p>
    <w:p w:rsidR="00000000" w:rsidRDefault="007D611B">
      <w:pPr>
        <w:jc w:val="both"/>
      </w:pPr>
      <w:r>
        <w:rPr>
          <w:rStyle w:val="s3"/>
          <w:b w:val="0"/>
          <w:bCs w:val="0"/>
        </w:rPr>
        <w:t>Пункт 22 вводится в действие с 1 января 2006 г.</w:t>
      </w:r>
    </w:p>
    <w:p w:rsidR="00000000" w:rsidRDefault="007D611B">
      <w:pPr>
        <w:ind w:firstLine="400"/>
        <w:jc w:val="both"/>
      </w:pPr>
      <w:r>
        <w:rPr>
          <w:rStyle w:val="s0"/>
        </w:rPr>
        <w:t>22. Общий процентный риск представляет собой сумму:</w:t>
      </w:r>
    </w:p>
    <w:p w:rsidR="00000000" w:rsidRDefault="007D611B">
      <w:pPr>
        <w:ind w:firstLine="400"/>
        <w:jc w:val="both"/>
      </w:pPr>
      <w:r>
        <w:rPr>
          <w:rStyle w:val="s0"/>
        </w:rPr>
        <w:t>10 процентов суммы закрытых взвешенных позиций в каждом временном интервале;</w:t>
      </w:r>
    </w:p>
    <w:p w:rsidR="00000000" w:rsidRDefault="007D611B">
      <w:pPr>
        <w:ind w:firstLine="400"/>
        <w:jc w:val="both"/>
      </w:pPr>
      <w:r>
        <w:rPr>
          <w:rStyle w:val="s0"/>
        </w:rPr>
        <w:t>40 процентов размера закрытой взвешенной позиции зоны 1;</w:t>
      </w:r>
    </w:p>
    <w:p w:rsidR="00000000" w:rsidRDefault="007D611B">
      <w:pPr>
        <w:ind w:firstLine="400"/>
        <w:jc w:val="both"/>
      </w:pPr>
      <w:r>
        <w:rPr>
          <w:rStyle w:val="s0"/>
        </w:rPr>
        <w:t>30 процентов размера закрытой взвешенной позиции зоны 2;</w:t>
      </w:r>
    </w:p>
    <w:p w:rsidR="00000000" w:rsidRDefault="007D611B">
      <w:pPr>
        <w:ind w:firstLine="400"/>
        <w:jc w:val="both"/>
      </w:pPr>
      <w:r>
        <w:rPr>
          <w:rStyle w:val="s0"/>
        </w:rPr>
        <w:t>30 процентов размера закрытой взвешенной позиции зоны 3;</w:t>
      </w:r>
    </w:p>
    <w:p w:rsidR="00000000" w:rsidRDefault="007D611B">
      <w:pPr>
        <w:ind w:firstLine="400"/>
        <w:jc w:val="both"/>
      </w:pPr>
      <w:r>
        <w:rPr>
          <w:rStyle w:val="s0"/>
        </w:rPr>
        <w:t>40 проце</w:t>
      </w:r>
      <w:r>
        <w:rPr>
          <w:rStyle w:val="s0"/>
        </w:rPr>
        <w:t>нтов размера закрытой взвешенной позиции между зонами 1 и 2;</w:t>
      </w:r>
    </w:p>
    <w:p w:rsidR="00000000" w:rsidRDefault="007D611B">
      <w:pPr>
        <w:ind w:firstLine="400"/>
        <w:jc w:val="both"/>
      </w:pPr>
      <w:r>
        <w:rPr>
          <w:rStyle w:val="s0"/>
        </w:rPr>
        <w:t>40 процентов размера закрытой взвешенной позиции между зонами 2 и 3;</w:t>
      </w:r>
    </w:p>
    <w:p w:rsidR="00000000" w:rsidRDefault="007D611B">
      <w:pPr>
        <w:ind w:firstLine="400"/>
        <w:jc w:val="both"/>
      </w:pPr>
      <w:r>
        <w:rPr>
          <w:rStyle w:val="s0"/>
        </w:rPr>
        <w:t>100 процентов размера закрытой взвешенной позиции между зонами 1 и 3;</w:t>
      </w:r>
    </w:p>
    <w:p w:rsidR="00000000" w:rsidRDefault="007D611B">
      <w:pPr>
        <w:ind w:firstLine="400"/>
        <w:jc w:val="both"/>
      </w:pPr>
      <w:r>
        <w:rPr>
          <w:rStyle w:val="s0"/>
        </w:rPr>
        <w:t>100 процентов размера оставшейся открытой взвешенной поз</w:t>
      </w:r>
      <w:r>
        <w:rPr>
          <w:rStyle w:val="s0"/>
        </w:rPr>
        <w:t>иции.</w:t>
      </w:r>
    </w:p>
    <w:p w:rsidR="00000000" w:rsidRDefault="007D611B">
      <w:pPr>
        <w:jc w:val="both"/>
      </w:pPr>
      <w:r>
        <w:rPr>
          <w:rStyle w:val="s3"/>
          <w:b w:val="0"/>
          <w:bCs w:val="0"/>
        </w:rPr>
        <w:t>Пункт 23 вводится в действие с 1 января 2006 г.</w:t>
      </w:r>
    </w:p>
    <w:p w:rsidR="00000000" w:rsidRDefault="007D611B">
      <w:pPr>
        <w:ind w:firstLine="400"/>
        <w:jc w:val="both"/>
      </w:pPr>
      <w:r>
        <w:rPr>
          <w:rStyle w:val="s0"/>
        </w:rPr>
        <w:t>23. Взвешенные позиции рассчитываются в следующем порядке:</w:t>
      </w:r>
    </w:p>
    <w:p w:rsidR="00000000" w:rsidRDefault="007D611B">
      <w:pPr>
        <w:ind w:firstLine="400"/>
        <w:jc w:val="both"/>
      </w:pPr>
      <w:r>
        <w:rPr>
          <w:rStyle w:val="s0"/>
        </w:rPr>
        <w:t>1) определение размера открытой позиции по финансовым инструментам, связанным с изменением ставки вознаграждения.</w:t>
      </w:r>
    </w:p>
    <w:p w:rsidR="00000000" w:rsidRDefault="007D611B">
      <w:pPr>
        <w:ind w:firstLine="400"/>
        <w:jc w:val="both"/>
      </w:pPr>
      <w:r>
        <w:rPr>
          <w:rStyle w:val="s0"/>
        </w:rPr>
        <w:t>При определении размера откры</w:t>
      </w:r>
      <w:r>
        <w:rPr>
          <w:rStyle w:val="s0"/>
        </w:rPr>
        <w:t>той позиции финансовые инструменты (фьючерсные контракты, форвардные контракты, форвардный контракт на процентную ставку), связанные с изменением ставки вознаграждения (далее - производные финансовые инструменты, связанные с изменением ставки вознаграждени</w:t>
      </w:r>
      <w:r>
        <w:rPr>
          <w:rStyle w:val="s0"/>
        </w:rPr>
        <w:t>я), рассматриваются как комбинация длинной и короткой позиции, размер которых выражается в рыночной стоимости соответствующих базисных активов.</w:t>
      </w:r>
    </w:p>
    <w:p w:rsidR="00000000" w:rsidRDefault="007D611B">
      <w:pPr>
        <w:ind w:firstLine="400"/>
        <w:jc w:val="both"/>
      </w:pPr>
      <w:r>
        <w:rPr>
          <w:rStyle w:val="s0"/>
        </w:rPr>
        <w:t>Срок погашения производных финансовых инструментов, связанных с изменением ставки вознаграждения, рассчитывается</w:t>
      </w:r>
      <w:r>
        <w:rPr>
          <w:rStyle w:val="s0"/>
        </w:rPr>
        <w:t xml:space="preserve"> как сумма срока до поставки или исполнения производных финансовых инструментов и срока обращения их базисного актива (в случае производного финансового инструмента с требованием на поставку базисного актива - прибавляется срок до погашения производного фи</w:t>
      </w:r>
      <w:r>
        <w:rPr>
          <w:rStyle w:val="s0"/>
        </w:rPr>
        <w:t>нансового инструмента, который включается в длинную позицию, в случае производного финансового инструмента с обязательством на поставку базисного актива - прибавляется срок до погашения производного финансового инструмента, который включается в короткую по</w:t>
      </w:r>
      <w:r>
        <w:rPr>
          <w:rStyle w:val="s0"/>
        </w:rPr>
        <w:t>зицию).</w:t>
      </w:r>
    </w:p>
    <w:p w:rsidR="00000000" w:rsidRDefault="007D611B">
      <w:pPr>
        <w:ind w:firstLine="400"/>
        <w:jc w:val="both"/>
      </w:pPr>
      <w:r>
        <w:rPr>
          <w:rStyle w:val="s0"/>
        </w:rPr>
        <w:t>При определении размера открытой позиции своп контракты рассматриваются как комбинация длинной и короткой позиций, выраженных в соответствующих базисных активах, со сроками погашения, определяемыми базисными активами.</w:t>
      </w:r>
    </w:p>
    <w:p w:rsidR="00000000" w:rsidRDefault="007D611B">
      <w:pPr>
        <w:ind w:firstLine="400"/>
        <w:jc w:val="both"/>
      </w:pPr>
      <w:r>
        <w:rPr>
          <w:rStyle w:val="s0"/>
        </w:rPr>
        <w:t>При расчете открытой позиции в</w:t>
      </w:r>
      <w:r>
        <w:rPr>
          <w:rStyle w:val="s0"/>
        </w:rPr>
        <w:t>озможен зачет взаимно противоположных позиций между срочными производными финансовыми инструментами, связанными с изменением ставки вознаграждения, представляющих требование на покупку или обязательство на продажу долговых ценных бумаг, соответствующих сле</w:t>
      </w:r>
      <w:r>
        <w:rPr>
          <w:rStyle w:val="s0"/>
        </w:rPr>
        <w:t>дующим условиям:</w:t>
      </w:r>
    </w:p>
    <w:p w:rsidR="00000000" w:rsidRDefault="007D611B">
      <w:pPr>
        <w:ind w:firstLine="400"/>
        <w:jc w:val="both"/>
      </w:pPr>
      <w:r>
        <w:rPr>
          <w:rStyle w:val="s0"/>
        </w:rPr>
        <w:t>долговые ценные бумаги, выпущены одним эмитентом;</w:t>
      </w:r>
    </w:p>
    <w:p w:rsidR="00000000" w:rsidRDefault="007D611B">
      <w:pPr>
        <w:ind w:firstLine="400"/>
        <w:jc w:val="both"/>
      </w:pPr>
      <w:r>
        <w:rPr>
          <w:rStyle w:val="s0"/>
        </w:rPr>
        <w:t>долговые ценные бумаги имеют равную рыночную стоимость в определенной иностранной валюте или тенге;</w:t>
      </w:r>
    </w:p>
    <w:p w:rsidR="00000000" w:rsidRDefault="007D611B">
      <w:pPr>
        <w:ind w:firstLine="400"/>
        <w:jc w:val="both"/>
      </w:pPr>
      <w:r>
        <w:rPr>
          <w:rStyle w:val="s0"/>
        </w:rPr>
        <w:t>долговые ценные бумаги имеют равную плавающую ставку вознаграждения;</w:t>
      </w:r>
    </w:p>
    <w:p w:rsidR="00000000" w:rsidRDefault="007D611B">
      <w:pPr>
        <w:ind w:firstLine="400"/>
        <w:jc w:val="both"/>
      </w:pPr>
      <w:r>
        <w:rPr>
          <w:rStyle w:val="s0"/>
        </w:rPr>
        <w:t>долговые ценные бума</w:t>
      </w:r>
      <w:r>
        <w:rPr>
          <w:rStyle w:val="s0"/>
        </w:rPr>
        <w:t>ги имеют равный срок до погашения;</w:t>
      </w:r>
    </w:p>
    <w:p w:rsidR="00000000" w:rsidRDefault="007D611B">
      <w:pPr>
        <w:ind w:firstLine="400"/>
        <w:jc w:val="both"/>
      </w:pPr>
      <w:r>
        <w:rPr>
          <w:rStyle w:val="s0"/>
        </w:rPr>
        <w:t xml:space="preserve">2) распределение открытых позиций по временным интервалам осуществляется в соответствии с </w:t>
      </w:r>
      <w:hyperlink w:anchor="sub5" w:history="1">
        <w:r>
          <w:rPr>
            <w:rStyle w:val="a4"/>
          </w:rPr>
          <w:t>Приложением 5</w:t>
        </w:r>
      </w:hyperlink>
      <w:r>
        <w:rPr>
          <w:rStyle w:val="s0"/>
        </w:rPr>
        <w:t xml:space="preserve"> к настоящей Инструкции, и:</w:t>
      </w:r>
    </w:p>
    <w:p w:rsidR="00000000" w:rsidRDefault="007D611B">
      <w:pPr>
        <w:ind w:firstLine="400"/>
        <w:jc w:val="both"/>
      </w:pPr>
      <w:r>
        <w:rPr>
          <w:rStyle w:val="s0"/>
        </w:rPr>
        <w:t>финансовые инструменты, связанные с изменением ставки вознаграж</w:t>
      </w:r>
      <w:r>
        <w:rPr>
          <w:rStyle w:val="s0"/>
        </w:rPr>
        <w:t>дения, с фиксированной ставкой вознаграждения, распределяются по временным интервалам в зависимости от срока, оставшегося до даты очередного платежа;</w:t>
      </w:r>
    </w:p>
    <w:p w:rsidR="00000000" w:rsidRDefault="007D611B">
      <w:pPr>
        <w:ind w:firstLine="400"/>
        <w:jc w:val="both"/>
      </w:pPr>
      <w:r>
        <w:rPr>
          <w:rStyle w:val="s0"/>
        </w:rPr>
        <w:t xml:space="preserve">финансовые инструменты, связанные с изменением ставки вознаграждения, с плавающей ставкой вознаграждения, </w:t>
      </w:r>
      <w:r>
        <w:rPr>
          <w:rStyle w:val="s0"/>
        </w:rPr>
        <w:t>распределяются по временным интервалам в зависимости от срока, оставшегося до даты пересмотра ставки вознаграждения;</w:t>
      </w:r>
    </w:p>
    <w:p w:rsidR="00000000" w:rsidRDefault="007D611B">
      <w:pPr>
        <w:ind w:firstLine="400"/>
        <w:jc w:val="both"/>
      </w:pPr>
      <w:r>
        <w:rPr>
          <w:rStyle w:val="s0"/>
        </w:rPr>
        <w:t xml:space="preserve">финансовые инструменты, срок исполнения по которым находится на границе двух временных интервалов, распределяются в более ранний временной </w:t>
      </w:r>
      <w:r>
        <w:rPr>
          <w:rStyle w:val="s0"/>
        </w:rPr>
        <w:t>интервал;</w:t>
      </w:r>
    </w:p>
    <w:p w:rsidR="00000000" w:rsidRDefault="007D611B">
      <w:pPr>
        <w:ind w:firstLine="400"/>
        <w:jc w:val="both"/>
      </w:pPr>
      <w:r>
        <w:rPr>
          <w:rStyle w:val="s0"/>
        </w:rPr>
        <w:t>неконвертируемые привилегированные акции распределяются во временные интервалы в зависимости от сроков выплаты дивидендов, а при отсутствии информации о выплате дивидендов временной интервал определяется от даты составления отчетности до даты вып</w:t>
      </w:r>
      <w:r>
        <w:rPr>
          <w:rStyle w:val="s0"/>
        </w:rPr>
        <w:t>латы годовых дивидендов, определенной юридическим лицом;</w:t>
      </w:r>
    </w:p>
    <w:p w:rsidR="00000000" w:rsidRDefault="007D611B">
      <w:pPr>
        <w:ind w:firstLine="400"/>
        <w:jc w:val="both"/>
      </w:pPr>
      <w:r>
        <w:rPr>
          <w:rStyle w:val="s0"/>
        </w:rPr>
        <w:t>3) внутри каждого временного интервала суммируются все длинные и короткие открытые позиции;</w:t>
      </w:r>
    </w:p>
    <w:p w:rsidR="00000000" w:rsidRDefault="007D611B">
      <w:pPr>
        <w:ind w:firstLine="400"/>
        <w:jc w:val="both"/>
      </w:pPr>
      <w:r>
        <w:rPr>
          <w:rStyle w:val="s0"/>
        </w:rPr>
        <w:t>4) суммарные длинные и суммарные короткие позиции по каждому временному интервалу взвешиваются на коэффицие</w:t>
      </w:r>
      <w:r>
        <w:rPr>
          <w:rStyle w:val="s0"/>
        </w:rPr>
        <w:t>нт, соответствующий временному интервалу;</w:t>
      </w:r>
    </w:p>
    <w:p w:rsidR="00000000" w:rsidRDefault="007D611B">
      <w:pPr>
        <w:ind w:firstLine="400"/>
        <w:jc w:val="both"/>
      </w:pPr>
      <w:r>
        <w:rPr>
          <w:rStyle w:val="s0"/>
        </w:rPr>
        <w:t>5) определяются открытые взвешенные и закрытые взвешенные позиции по каждому временному интервалу.</w:t>
      </w:r>
    </w:p>
    <w:p w:rsidR="00000000" w:rsidRDefault="007D611B">
      <w:pPr>
        <w:ind w:firstLine="400"/>
        <w:jc w:val="both"/>
      </w:pPr>
      <w:r>
        <w:rPr>
          <w:rStyle w:val="s0"/>
        </w:rPr>
        <w:t>Взвешенные длинные и короткие позиции каждого временного интервала взаимно зачитываются.</w:t>
      </w:r>
    </w:p>
    <w:p w:rsidR="00000000" w:rsidRDefault="007D611B">
      <w:pPr>
        <w:ind w:firstLine="400"/>
        <w:jc w:val="both"/>
      </w:pPr>
      <w:r>
        <w:rPr>
          <w:rStyle w:val="s0"/>
        </w:rPr>
        <w:t>Сумма частей взвешенных длинных или коротких позиций по каждому временному интервалу, которые подлежали полному взаимному зачету, представляет собой закрытую взвешенную позицию временного интервала. Часть взвешенных длинных или коротких позиций, не подлежа</w:t>
      </w:r>
      <w:r>
        <w:rPr>
          <w:rStyle w:val="s0"/>
        </w:rPr>
        <w:t>вших взаимному зачету или оставшихся взаимно не зачтенными, суммируются, образуя взвешенную длинную или короткую позицию временного интервала.</w:t>
      </w:r>
    </w:p>
    <w:p w:rsidR="00000000" w:rsidRDefault="007D611B">
      <w:pPr>
        <w:ind w:firstLine="400"/>
        <w:jc w:val="both"/>
      </w:pPr>
      <w:r>
        <w:rPr>
          <w:rStyle w:val="s0"/>
        </w:rPr>
        <w:t>Временные интервалы группируются по следующим зонам:</w:t>
      </w:r>
    </w:p>
    <w:p w:rsidR="00000000" w:rsidRDefault="007D611B">
      <w:pPr>
        <w:ind w:firstLine="400"/>
        <w:jc w:val="both"/>
      </w:pPr>
      <w:r>
        <w:rPr>
          <w:rStyle w:val="s0"/>
        </w:rPr>
        <w:t>зона 1 включает четыре временных интервала менее года, в том</w:t>
      </w:r>
      <w:r>
        <w:rPr>
          <w:rStyle w:val="s0"/>
        </w:rPr>
        <w:t xml:space="preserve"> числе менее 1 месяца, от 1 до 3 месяцев, от 3 до 6 месяцев, от 6 до 12 месяцев;</w:t>
      </w:r>
    </w:p>
    <w:p w:rsidR="00000000" w:rsidRDefault="007D611B">
      <w:pPr>
        <w:ind w:firstLine="400"/>
        <w:jc w:val="both"/>
      </w:pPr>
      <w:r>
        <w:rPr>
          <w:rStyle w:val="s0"/>
        </w:rPr>
        <w:t>зона 2 включает три временных интервала от года до 4 лет, в том числе от 1 года до 2 лет, от 2 до 3 лет, от 3 до 4 лет;</w:t>
      </w:r>
    </w:p>
    <w:p w:rsidR="00000000" w:rsidRDefault="007D611B">
      <w:pPr>
        <w:ind w:firstLine="400"/>
        <w:jc w:val="both"/>
      </w:pPr>
      <w:r>
        <w:rPr>
          <w:rStyle w:val="s0"/>
        </w:rPr>
        <w:t xml:space="preserve">зона 3 включает шесть временных интервала более 4 лет, </w:t>
      </w:r>
      <w:r>
        <w:rPr>
          <w:rStyle w:val="s0"/>
        </w:rPr>
        <w:t>в том числе от 4 до 5 лет, от 5 до 7 лет, от 7 до 10 лет, от 10 до 15 лет, более 20 лет.</w:t>
      </w:r>
    </w:p>
    <w:p w:rsidR="00000000" w:rsidRDefault="007D611B">
      <w:pPr>
        <w:ind w:firstLine="400"/>
        <w:jc w:val="both"/>
      </w:pPr>
      <w:r>
        <w:rPr>
          <w:rStyle w:val="s0"/>
        </w:rPr>
        <w:t>Длинные или короткие взвешенные позиции по временным интервалам каждой зоны подлежат взаимному зачету. Сумма частей длинных или коротких позиций различных временных ин</w:t>
      </w:r>
      <w:r>
        <w:rPr>
          <w:rStyle w:val="s0"/>
        </w:rPr>
        <w:t>тервалов в каждой зоне, которые подлежали полному взаимному зачету, представляет собой закрытую взвешенную позицию зоны.</w:t>
      </w:r>
    </w:p>
    <w:p w:rsidR="00000000" w:rsidRDefault="007D611B">
      <w:pPr>
        <w:ind w:firstLine="400"/>
        <w:jc w:val="both"/>
      </w:pPr>
      <w:r>
        <w:rPr>
          <w:rStyle w:val="s0"/>
        </w:rPr>
        <w:t>Часть взвешенных длинных или коротких позиций различных временных интервалов в каждой зоне, не подлежавших взаимному зачету или оставши</w:t>
      </w:r>
      <w:r>
        <w:rPr>
          <w:rStyle w:val="s0"/>
        </w:rPr>
        <w:t>хся взаимно не зачтенными, суммируются, образую взвешенную длинную или короткую позицию каждой зоны;</w:t>
      </w:r>
    </w:p>
    <w:p w:rsidR="00000000" w:rsidRDefault="007D611B">
      <w:pPr>
        <w:ind w:firstLine="400"/>
        <w:jc w:val="both"/>
      </w:pPr>
      <w:r>
        <w:rPr>
          <w:rStyle w:val="s0"/>
        </w:rPr>
        <w:t>6) определяются открытые и закрытые взвешенные позиции между зонами.</w:t>
      </w:r>
    </w:p>
    <w:p w:rsidR="00000000" w:rsidRDefault="007D611B">
      <w:pPr>
        <w:ind w:firstLine="400"/>
        <w:jc w:val="both"/>
      </w:pPr>
      <w:r>
        <w:rPr>
          <w:rStyle w:val="s0"/>
        </w:rPr>
        <w:t>Открытая взвешенная длинная (короткая) позиция зоны 1 взаимно зачитывается открытой вз</w:t>
      </w:r>
      <w:r>
        <w:rPr>
          <w:rStyle w:val="s0"/>
        </w:rPr>
        <w:t>вешенной короткой (длинной) позицией зоны 2.</w:t>
      </w:r>
    </w:p>
    <w:p w:rsidR="00000000" w:rsidRDefault="007D611B">
      <w:pPr>
        <w:ind w:firstLine="400"/>
        <w:jc w:val="both"/>
      </w:pPr>
      <w:r>
        <w:rPr>
          <w:rStyle w:val="s0"/>
        </w:rPr>
        <w:t>Сумма частей размеров взвешенных длинных или коротких позиций зон 1 и зоны 2, которые подлежали полному взаимному зачету, представляет собой закрытую взвешенную позицию между зонами 1 и 2.</w:t>
      </w:r>
    </w:p>
    <w:p w:rsidR="00000000" w:rsidRDefault="007D611B">
      <w:pPr>
        <w:ind w:firstLine="400"/>
        <w:jc w:val="both"/>
      </w:pPr>
      <w:r>
        <w:rPr>
          <w:rStyle w:val="s0"/>
        </w:rPr>
        <w:t>Открытая взвешенная дл</w:t>
      </w:r>
      <w:r>
        <w:rPr>
          <w:rStyle w:val="s0"/>
        </w:rPr>
        <w:t>инная (короткая) позиция зоны 2 взаимно зачитывается открытой взвешенной короткой (длинной) позицией зоны 3.</w:t>
      </w:r>
    </w:p>
    <w:p w:rsidR="00000000" w:rsidRDefault="007D611B">
      <w:pPr>
        <w:ind w:firstLine="400"/>
        <w:jc w:val="both"/>
      </w:pPr>
      <w:r>
        <w:rPr>
          <w:rStyle w:val="s0"/>
        </w:rPr>
        <w:t>Сумма частей размеров взвешенных длинных или коротких позиций зон 2 и зоны 3, которые подлежали полному взаимному зачету, представляет собой закрыт</w:t>
      </w:r>
      <w:r>
        <w:rPr>
          <w:rStyle w:val="s0"/>
        </w:rPr>
        <w:t>ую взвешенную позицию между зонами 2 и 3.</w:t>
      </w:r>
    </w:p>
    <w:p w:rsidR="00000000" w:rsidRDefault="007D611B">
      <w:pPr>
        <w:ind w:firstLine="400"/>
        <w:jc w:val="both"/>
      </w:pPr>
      <w:r>
        <w:rPr>
          <w:rStyle w:val="s0"/>
        </w:rPr>
        <w:t>Открытая взвешенная длинная (короткая) позиция зоны 1 взаимно зачитывается открытыми взвешенными короткими (длинными) позициями зоны 3.</w:t>
      </w:r>
    </w:p>
    <w:p w:rsidR="00000000" w:rsidRDefault="007D611B">
      <w:pPr>
        <w:ind w:firstLine="400"/>
        <w:jc w:val="both"/>
      </w:pPr>
      <w:r>
        <w:rPr>
          <w:rStyle w:val="s0"/>
        </w:rPr>
        <w:t xml:space="preserve">Сумма частей размеров взвешенных длинных или коротких позиций зон 1 и зоны 3, </w:t>
      </w:r>
      <w:r>
        <w:rPr>
          <w:rStyle w:val="s0"/>
        </w:rPr>
        <w:t>которые подлежали полному взаимному зачету, представляет собой закрытую взвешенную позицию между зонами 1 и 3.</w:t>
      </w:r>
    </w:p>
    <w:p w:rsidR="00000000" w:rsidRDefault="007D611B">
      <w:pPr>
        <w:ind w:firstLine="400"/>
        <w:jc w:val="both"/>
      </w:pPr>
      <w:r>
        <w:rPr>
          <w:rStyle w:val="s0"/>
        </w:rPr>
        <w:t>Открытые взвешенные позиции, оставшиеся после взаимного зачета между зонами, суммируются, образуя оставшуюся открытую взвешенную позицию.</w:t>
      </w:r>
    </w:p>
    <w:p w:rsidR="00000000" w:rsidRDefault="007D611B">
      <w:pPr>
        <w:ind w:firstLine="400"/>
        <w:jc w:val="both"/>
      </w:pPr>
      <w:r>
        <w:rPr>
          <w:rStyle w:val="s0"/>
        </w:rPr>
        <w:t xml:space="preserve">Расчет </w:t>
      </w:r>
      <w:r>
        <w:rPr>
          <w:rStyle w:val="s0"/>
        </w:rPr>
        <w:t xml:space="preserve">общего процентного риска представлен в </w:t>
      </w:r>
      <w:hyperlink w:anchor="sub6" w:history="1">
        <w:r>
          <w:rPr>
            <w:rStyle w:val="a4"/>
          </w:rPr>
          <w:t>Приложении 6</w:t>
        </w:r>
      </w:hyperlink>
      <w:r>
        <w:rPr>
          <w:rStyle w:val="s0"/>
        </w:rPr>
        <w:t xml:space="preserve"> к настоящей Инструкции.</w:t>
      </w:r>
    </w:p>
    <w:p w:rsidR="00000000" w:rsidRDefault="007D611B">
      <w:pPr>
        <w:jc w:val="both"/>
      </w:pPr>
      <w:r>
        <w:rPr>
          <w:rStyle w:val="s3"/>
          <w:b w:val="0"/>
          <w:bCs w:val="0"/>
        </w:rPr>
        <w:t>Пункт 24 вводится в действие с 1 января 2006 г.</w:t>
      </w:r>
    </w:p>
    <w:p w:rsidR="00000000" w:rsidRDefault="007D611B">
      <w:pPr>
        <w:ind w:firstLine="400"/>
        <w:jc w:val="both"/>
      </w:pPr>
      <w:r>
        <w:rPr>
          <w:rStyle w:val="s0"/>
        </w:rPr>
        <w:t xml:space="preserve">24. Расчет риска по финансовым инструментам с рыночным риском, связанным с изменением рыночной стоимости </w:t>
      </w:r>
      <w:r>
        <w:rPr>
          <w:rStyle w:val="s0"/>
        </w:rPr>
        <w:t>акций и рыночной стоимости производных финансовых инструментов, базовым активом которых являются акции или индекс на акции, представляет собой сумму специфического риска на акции и общего риска на акции.</w:t>
      </w:r>
    </w:p>
    <w:p w:rsidR="00000000" w:rsidRDefault="007D611B">
      <w:pPr>
        <w:ind w:firstLine="400"/>
        <w:jc w:val="both"/>
      </w:pPr>
      <w:r>
        <w:rPr>
          <w:rStyle w:val="s0"/>
        </w:rPr>
        <w:t>В расчет специфического риска на акции и общего риск</w:t>
      </w:r>
      <w:r>
        <w:rPr>
          <w:rStyle w:val="s0"/>
        </w:rPr>
        <w:t>а на акции включаются следующие финансовые инструменты с рыночным риском, связанные с изменением рыночной стоимости акций и рыночной стоимости производных финансовых инструментов, базисным активов которых являются акции или индекс на акции:</w:t>
      </w:r>
    </w:p>
    <w:p w:rsidR="00000000" w:rsidRDefault="007D611B">
      <w:pPr>
        <w:ind w:firstLine="400"/>
        <w:jc w:val="both"/>
      </w:pPr>
      <w:r>
        <w:rPr>
          <w:rStyle w:val="s0"/>
        </w:rPr>
        <w:t>акции (за исклю</w:t>
      </w:r>
      <w:r>
        <w:rPr>
          <w:rStyle w:val="s0"/>
        </w:rPr>
        <w:t>чением неконвертируемых привилегированных акций, включаемых в расчет риска по финансовым инструментам с рыночным риском, связанным с изменением ставки вознаграждения);</w:t>
      </w:r>
    </w:p>
    <w:p w:rsidR="00000000" w:rsidRDefault="007D611B">
      <w:pPr>
        <w:ind w:firstLine="400"/>
        <w:jc w:val="both"/>
      </w:pPr>
      <w:r>
        <w:rPr>
          <w:rStyle w:val="s0"/>
        </w:rPr>
        <w:t>конвертируемые ценные бумаги (конвертируемые облигации и конвертируемые привилегированны</w:t>
      </w:r>
      <w:r>
        <w:rPr>
          <w:rStyle w:val="s0"/>
        </w:rPr>
        <w:t>е акции);</w:t>
      </w:r>
    </w:p>
    <w:p w:rsidR="00000000" w:rsidRDefault="007D611B">
      <w:pPr>
        <w:ind w:firstLine="400"/>
        <w:jc w:val="both"/>
      </w:pPr>
      <w:r>
        <w:rPr>
          <w:rStyle w:val="s0"/>
        </w:rPr>
        <w:t>производные финансовые инструменты, базисным активом которых являются ценные бумаги, указанные в абзацах третьем и четвертом настоящего пункта или индекс на указанные ценные бумаги.</w:t>
      </w:r>
    </w:p>
    <w:p w:rsidR="00000000" w:rsidRDefault="007D611B">
      <w:pPr>
        <w:jc w:val="both"/>
      </w:pPr>
      <w:r>
        <w:rPr>
          <w:rStyle w:val="s3"/>
          <w:b w:val="0"/>
          <w:bCs w:val="0"/>
        </w:rPr>
        <w:t>Пункт 25 вводится в действие с 1 января 2006 г.</w:t>
      </w:r>
    </w:p>
    <w:p w:rsidR="00000000" w:rsidRDefault="007D611B">
      <w:pPr>
        <w:ind w:firstLine="400"/>
        <w:jc w:val="both"/>
      </w:pPr>
      <w:r>
        <w:rPr>
          <w:rStyle w:val="s0"/>
        </w:rPr>
        <w:t xml:space="preserve">25. Для расчета </w:t>
      </w:r>
      <w:r>
        <w:rPr>
          <w:rStyle w:val="s0"/>
        </w:rPr>
        <w:t>специфического риска и общего риска определяются открытые (длинные или короткие) позиции по каждому финансовому инструменту, связанному с изменением рыночной стоимости на акции или индекса на акции, торгуемому в торговой системе организатора торгов Республ</w:t>
      </w:r>
      <w:r>
        <w:rPr>
          <w:rStyle w:val="s0"/>
        </w:rPr>
        <w:t>ики Казахстан или организаторов торгов, признаваемых международными фондовыми биржами.</w:t>
      </w:r>
    </w:p>
    <w:p w:rsidR="00000000" w:rsidRDefault="007D611B">
      <w:pPr>
        <w:ind w:firstLine="400"/>
        <w:jc w:val="both"/>
      </w:pPr>
      <w:r>
        <w:rPr>
          <w:rStyle w:val="s0"/>
        </w:rPr>
        <w:t>При расчете открытой (длинной или короткой) позиции по финансовым инструментам, связанным с изменением рыночной стоимости акций или индекса на акции, финансовые инструме</w:t>
      </w:r>
      <w:r>
        <w:rPr>
          <w:rStyle w:val="s0"/>
        </w:rPr>
        <w:t>нты, базисным активом которых являются определенные акции или определенные индексы на акции, пересчитываются в рыночную стоимость базисных активов, в том числе:</w:t>
      </w:r>
    </w:p>
    <w:p w:rsidR="00000000" w:rsidRDefault="007D611B">
      <w:pPr>
        <w:ind w:firstLine="400"/>
        <w:jc w:val="both"/>
      </w:pPr>
      <w:r>
        <w:rPr>
          <w:rStyle w:val="s0"/>
        </w:rPr>
        <w:t>фьючерсные и форвардные контакты, базисным активом которых являются акции, отражаются по рыночн</w:t>
      </w:r>
      <w:r>
        <w:rPr>
          <w:rStyle w:val="s0"/>
        </w:rPr>
        <w:t>ой стоимости указанных фьючерсных и форвардных контактов;</w:t>
      </w:r>
    </w:p>
    <w:p w:rsidR="00000000" w:rsidRDefault="007D611B">
      <w:pPr>
        <w:ind w:firstLine="400"/>
        <w:jc w:val="both"/>
      </w:pPr>
      <w:r>
        <w:rPr>
          <w:rStyle w:val="s0"/>
        </w:rPr>
        <w:t>фьючерсные контракты, базисным активом которых является индекс на акции, пересчитывается по рыночной стоимости акций, входящих в состав индекса;</w:t>
      </w:r>
    </w:p>
    <w:p w:rsidR="00000000" w:rsidRDefault="007D611B">
      <w:pPr>
        <w:ind w:firstLine="400"/>
        <w:jc w:val="both"/>
      </w:pPr>
      <w:r>
        <w:rPr>
          <w:rStyle w:val="s0"/>
        </w:rPr>
        <w:t>своповые контракты, базисным активом которых являются</w:t>
      </w:r>
      <w:r>
        <w:rPr>
          <w:rStyle w:val="s0"/>
        </w:rPr>
        <w:t xml:space="preserve"> индексы на акции, рассматриваются как комбинация длинной и короткой позиций, пересчитанных по рыночной стоимости соответствующих указанным позициям базисных активов, с учетом того, что индекс представляют собой позицию, пересчитанную на сумму рыночных сто</w:t>
      </w:r>
      <w:r>
        <w:rPr>
          <w:rStyle w:val="s0"/>
        </w:rPr>
        <w:t>имостей акций, входящих в состав индекса;</w:t>
      </w:r>
    </w:p>
    <w:p w:rsidR="00000000" w:rsidRDefault="007D611B">
      <w:pPr>
        <w:ind w:firstLine="400"/>
        <w:jc w:val="both"/>
      </w:pPr>
      <w:r>
        <w:rPr>
          <w:rStyle w:val="s0"/>
        </w:rPr>
        <w:t>опционные контракты, базовым активом которых являются акции или индексы на акции, включаются в расчет общего риска на акции в размере их рыночной стоимости за последний рабочий день отчетного периода.</w:t>
      </w:r>
    </w:p>
    <w:p w:rsidR="00000000" w:rsidRDefault="007D611B">
      <w:pPr>
        <w:ind w:firstLine="400"/>
        <w:jc w:val="both"/>
      </w:pPr>
      <w:r>
        <w:rPr>
          <w:rStyle w:val="s0"/>
        </w:rPr>
        <w:t>Открытая (длинная или короткая) позиция по финансовым инструментам, связанным с изменением рыночной стоимости определенных акций или определенного индекса на акции, представляет собой разницу между суммой финансовых инструментов, связанных с изменением рын</w:t>
      </w:r>
      <w:r>
        <w:rPr>
          <w:rStyle w:val="s0"/>
        </w:rPr>
        <w:t xml:space="preserve">очной стоимости определенных акций или определенного индекса на акции, в том числе представляющих требования на продажу определенных акций или требование на осуществление выплат по определенному индексу на акции и суммой финансовых инструментов, связанных </w:t>
      </w:r>
      <w:r>
        <w:rPr>
          <w:rStyle w:val="s0"/>
        </w:rPr>
        <w:t>с изменением рыночной цены на определенные акции или определенные индексы на акции, в том числе представляющих собой обязательства на продажу определенных акций или обязательство осуществление выплат по определенному индексу на акции.</w:t>
      </w:r>
    </w:p>
    <w:p w:rsidR="00000000" w:rsidRDefault="007D611B">
      <w:pPr>
        <w:jc w:val="both"/>
      </w:pPr>
      <w:r>
        <w:rPr>
          <w:rStyle w:val="s3"/>
          <w:b w:val="0"/>
          <w:bCs w:val="0"/>
        </w:rPr>
        <w:t>Пункт 26 вводится в д</w:t>
      </w:r>
      <w:r>
        <w:rPr>
          <w:rStyle w:val="s3"/>
          <w:b w:val="0"/>
          <w:bCs w:val="0"/>
        </w:rPr>
        <w:t>ействие с 1 января 2006 г.</w:t>
      </w:r>
    </w:p>
    <w:p w:rsidR="00000000" w:rsidRDefault="007D611B">
      <w:pPr>
        <w:ind w:firstLine="400"/>
        <w:jc w:val="both"/>
      </w:pPr>
      <w:r>
        <w:rPr>
          <w:rStyle w:val="s0"/>
        </w:rPr>
        <w:t>26. Специфический риск по финансовым инструментам, с рыночным риском, связанным с изменением рыночной стоимости акций или индекса на акции представляет сумму открытых позиций (длинных и коротких) по указанным финансовым инструмен</w:t>
      </w:r>
      <w:r>
        <w:rPr>
          <w:rStyle w:val="s0"/>
        </w:rPr>
        <w:t>там, взвешенной по коэффициенту специфического риска, равного 0,12 (для банка, участником которого является банковский холдинг, используется коэффициент 0,10).</w:t>
      </w:r>
    </w:p>
    <w:p w:rsidR="00000000" w:rsidRDefault="007D611B">
      <w:pPr>
        <w:jc w:val="both"/>
      </w:pPr>
      <w:r>
        <w:rPr>
          <w:rStyle w:val="s3"/>
          <w:b w:val="0"/>
          <w:bCs w:val="0"/>
        </w:rPr>
        <w:t>Пункт 27 вводится в действие с 1 января 2006 г.</w:t>
      </w:r>
    </w:p>
    <w:p w:rsidR="00000000" w:rsidRDefault="007D611B">
      <w:pPr>
        <w:ind w:firstLine="400"/>
        <w:jc w:val="both"/>
      </w:pPr>
      <w:r>
        <w:rPr>
          <w:rStyle w:val="s0"/>
        </w:rPr>
        <w:t>27. Общий риск представляет собой произведение к</w:t>
      </w:r>
      <w:r>
        <w:rPr>
          <w:rStyle w:val="s0"/>
        </w:rPr>
        <w:t>оэффициента общего риска, равного 0, 12 (для банка, участником которого является банковский холдинг, используется коэффициент 0,10), на разницу между суммой длинных позиций и суммой коротких позиций по финансовым инструментам с рыночным риском, связанным с</w:t>
      </w:r>
      <w:r>
        <w:rPr>
          <w:rStyle w:val="s0"/>
        </w:rPr>
        <w:t xml:space="preserve"> изменением рыночной стоимости определенных акций или определенного индекса на акции.</w:t>
      </w:r>
    </w:p>
    <w:p w:rsidR="00000000" w:rsidRDefault="007D611B">
      <w:pPr>
        <w:jc w:val="both"/>
      </w:pPr>
      <w:r>
        <w:rPr>
          <w:rStyle w:val="s3"/>
          <w:b w:val="0"/>
          <w:bCs w:val="0"/>
        </w:rPr>
        <w:t>Пункт 28 вводится в действие с 1 января 2006 г.</w:t>
      </w:r>
    </w:p>
    <w:p w:rsidR="00000000" w:rsidRDefault="007D611B">
      <w:pPr>
        <w:ind w:firstLine="400"/>
        <w:jc w:val="both"/>
      </w:pPr>
      <w:r>
        <w:rPr>
          <w:rStyle w:val="s0"/>
        </w:rPr>
        <w:t>28. Расчет риска по активам, условным и возможным требованиям и обязательствам, связанным с изменением обменного курса ино</w:t>
      </w:r>
      <w:r>
        <w:rPr>
          <w:rStyle w:val="s0"/>
        </w:rPr>
        <w:t>странных валют (рыночной стоимости драгоценных металлов), представляет произведение коэффициента валютного риска, равного 0,12 (для банка, участником которого является банковский холдинг, используется коэффициент 0,10), на наибольшее значение одной из след</w:t>
      </w:r>
      <w:r>
        <w:rPr>
          <w:rStyle w:val="s0"/>
        </w:rPr>
        <w:t>ующих сумм:</w:t>
      </w:r>
    </w:p>
    <w:p w:rsidR="00000000" w:rsidRDefault="007D611B">
      <w:pPr>
        <w:ind w:firstLine="400"/>
        <w:jc w:val="both"/>
      </w:pPr>
      <w:r>
        <w:rPr>
          <w:rStyle w:val="s0"/>
        </w:rPr>
        <w:t>открытых коротких позиций по каждой иностранной валюте и драгоценным металлам;</w:t>
      </w:r>
    </w:p>
    <w:p w:rsidR="00000000" w:rsidRDefault="007D611B">
      <w:pPr>
        <w:ind w:firstLine="400"/>
        <w:jc w:val="both"/>
      </w:pPr>
      <w:r>
        <w:rPr>
          <w:rStyle w:val="s0"/>
        </w:rPr>
        <w:t>открытых длинных позиций по каждой иностранной валюте и драгоценным металлам.</w:t>
      </w:r>
    </w:p>
    <w:p w:rsidR="00000000" w:rsidRDefault="007D611B">
      <w:pPr>
        <w:ind w:firstLine="400"/>
        <w:jc w:val="both"/>
      </w:pPr>
      <w:r>
        <w:rPr>
          <w:rStyle w:val="s0"/>
        </w:rPr>
        <w:t xml:space="preserve">Открытая валютная позиция по каждой иностранной валюте рассчитывается в соответствии с </w:t>
      </w:r>
      <w:hyperlink w:anchor="sub4700" w:history="1">
        <w:r>
          <w:rPr>
            <w:rStyle w:val="a4"/>
          </w:rPr>
          <w:t>пунктом 47</w:t>
        </w:r>
      </w:hyperlink>
      <w:r>
        <w:rPr>
          <w:rStyle w:val="s0"/>
        </w:rPr>
        <w:t xml:space="preserve"> настоящей Инструкции.</w:t>
      </w:r>
    </w:p>
    <w:p w:rsidR="00000000" w:rsidRDefault="007D611B">
      <w:pPr>
        <w:jc w:val="both"/>
      </w:pPr>
      <w:r>
        <w:rPr>
          <w:rStyle w:val="s3"/>
          <w:b w:val="0"/>
          <w:bCs w:val="0"/>
        </w:rPr>
        <w:t>Пункт 29 вводится в действие с 1 января 2006 г.</w:t>
      </w:r>
    </w:p>
    <w:p w:rsidR="00000000" w:rsidRDefault="007D611B">
      <w:pPr>
        <w:ind w:firstLine="400"/>
        <w:jc w:val="both"/>
      </w:pPr>
      <w:r>
        <w:rPr>
          <w:rStyle w:val="s0"/>
        </w:rPr>
        <w:t>29. В расчет открытой (длинной или короткой) позиции по каждой иностранной валюте (драгоценному металлу) включаются активы, обязательства, условн</w:t>
      </w:r>
      <w:r>
        <w:rPr>
          <w:rStyle w:val="s0"/>
        </w:rPr>
        <w:t>ые и возможные требования и обязательства, выраженные или фиксированные в иностранной валюте (драгоценных металлах), в том числе:</w:t>
      </w:r>
    </w:p>
    <w:p w:rsidR="00000000" w:rsidRDefault="007D611B">
      <w:pPr>
        <w:ind w:firstLine="400"/>
        <w:jc w:val="both"/>
      </w:pPr>
      <w:r>
        <w:rPr>
          <w:rStyle w:val="s0"/>
        </w:rPr>
        <w:t>разница между рыночной (справедливой) стоимостью активов и обязательств, выраженных (фиксированных) в иностранной валюте (драгоценном металле), включая вознаграждение, начисленное в иностранной валюте;</w:t>
      </w:r>
    </w:p>
    <w:p w:rsidR="00000000" w:rsidRDefault="007D611B">
      <w:pPr>
        <w:ind w:firstLine="400"/>
        <w:jc w:val="both"/>
      </w:pPr>
      <w:r>
        <w:rPr>
          <w:rStyle w:val="s0"/>
        </w:rPr>
        <w:t>разница между размерами иностранной валюты (драгоценно</w:t>
      </w:r>
      <w:r>
        <w:rPr>
          <w:rStyle w:val="s0"/>
        </w:rPr>
        <w:t>го металла), получаемой и выплачиваемой по операциям форвард или фьючерс и опцион;</w:t>
      </w:r>
    </w:p>
    <w:p w:rsidR="00000000" w:rsidRDefault="007D611B">
      <w:pPr>
        <w:ind w:firstLine="400"/>
        <w:jc w:val="both"/>
      </w:pPr>
      <w:r>
        <w:rPr>
          <w:rStyle w:val="s0"/>
        </w:rPr>
        <w:t>разница между полученными и выданными гарантиями, выраженными (фиксированными) в иностранной валюте.</w:t>
      </w:r>
    </w:p>
    <w:p w:rsidR="00000000" w:rsidRDefault="007D611B">
      <w:pPr>
        <w:ind w:firstLine="400"/>
        <w:jc w:val="both"/>
      </w:pPr>
      <w:r>
        <w:rPr>
          <w:rStyle w:val="s0"/>
        </w:rPr>
        <w:t>Положительные значения указанных разниц свидетельствует об открытых длин</w:t>
      </w:r>
      <w:r>
        <w:rPr>
          <w:rStyle w:val="s0"/>
        </w:rPr>
        <w:t>ных позициях по иностранной валюте (драгоценному металлу), открытые отрицательные значения - коротких позициях по иностранной валюте (драгоценному металлу).</w:t>
      </w:r>
    </w:p>
    <w:p w:rsidR="00000000" w:rsidRDefault="007D611B">
      <w:pPr>
        <w:ind w:firstLine="400"/>
        <w:jc w:val="both"/>
      </w:pPr>
      <w:r>
        <w:rPr>
          <w:rStyle w:val="s0"/>
        </w:rPr>
        <w:t>Операции форвард на продажу иностранной валюты или драгоценного металла включаются в расчет открыто</w:t>
      </w:r>
      <w:r>
        <w:rPr>
          <w:rStyle w:val="s0"/>
        </w:rPr>
        <w:t>й валютной позиции в сконвертированном размере, рассчитываемом как произведение объема базового актива операции форвард на рыночную цену базового актива, сложившуюся за последний рабочий день отчетного периода.</w:t>
      </w:r>
    </w:p>
    <w:p w:rsidR="00000000" w:rsidRDefault="007D611B">
      <w:pPr>
        <w:jc w:val="both"/>
      </w:pPr>
      <w:r>
        <w:rPr>
          <w:rStyle w:val="s3"/>
          <w:b w:val="0"/>
          <w:bCs w:val="0"/>
        </w:rPr>
        <w:t xml:space="preserve">Пункт 30 вводится в действие с 1 января 2006 </w:t>
      </w:r>
      <w:r>
        <w:rPr>
          <w:rStyle w:val="s3"/>
          <w:b w:val="0"/>
          <w:bCs w:val="0"/>
        </w:rPr>
        <w:t>г.</w:t>
      </w:r>
    </w:p>
    <w:p w:rsidR="00000000" w:rsidRDefault="007D611B">
      <w:pPr>
        <w:ind w:firstLine="400"/>
        <w:jc w:val="both"/>
      </w:pPr>
      <w:r>
        <w:rPr>
          <w:rStyle w:val="s0"/>
        </w:rPr>
        <w:t xml:space="preserve">30. Активы, условные и возможные требования, связанные с изменением обменного курса иностранных валют (рыночной стоимости драгоценных металлов) включаются в расчет открытой валютной позиции за вычетом провизии, сформированных по ним в соответствии с </w:t>
      </w:r>
      <w:hyperlink r:id="rId18" w:history="1">
        <w:r>
          <w:rPr>
            <w:rStyle w:val="a4"/>
          </w:rPr>
          <w:t>постановлением</w:t>
        </w:r>
      </w:hyperlink>
      <w:r>
        <w:rPr>
          <w:rStyle w:val="s0"/>
        </w:rPr>
        <w:t xml:space="preserve"> Правления Национального Банка Республики Казахстан от 16 ноября 2002 года № 465 «Об утверждении Правил классификации активов, условных обязательств и создания провизий (резервов) п</w:t>
      </w:r>
      <w:r>
        <w:rPr>
          <w:rStyle w:val="s0"/>
        </w:rPr>
        <w:t>ротив них, с отнесением их к категории сомнительных и безнадежных», зарегистрированном в Реестре государственной регистрации нормативных правовых актов Республики Казахстан под № 2103 (далее - Правила классификации активов, условных обязательств).</w:t>
      </w:r>
    </w:p>
    <w:p w:rsidR="00000000" w:rsidRDefault="007D611B">
      <w:pPr>
        <w:ind w:firstLine="400"/>
        <w:jc w:val="both"/>
      </w:pPr>
      <w:r>
        <w:rPr>
          <w:rStyle w:val="s0"/>
        </w:rPr>
        <w:t>Классифи</w:t>
      </w:r>
      <w:r>
        <w:rPr>
          <w:rStyle w:val="s0"/>
        </w:rPr>
        <w:t>цированные активы, условные и возможные требования, связанные с изменением обменного курса иностранных валют (рыночной стоимости драгоценных металлов), не включаются в расчет открытой валютной позиции, за исключением активов, условных и возможных требовани</w:t>
      </w:r>
      <w:r>
        <w:rPr>
          <w:rStyle w:val="s0"/>
        </w:rPr>
        <w:t>й, признаваемых в соответствии с Правилами классификации активов, условных обязательств как сомнительные первой и второй категории.</w:t>
      </w:r>
    </w:p>
    <w:p w:rsidR="00000000" w:rsidRDefault="007D611B">
      <w:pPr>
        <w:jc w:val="both"/>
      </w:pPr>
      <w:bookmarkStart w:id="12" w:name="SUB3100"/>
      <w:bookmarkEnd w:id="12"/>
      <w:r>
        <w:rPr>
          <w:rStyle w:val="s3"/>
          <w:b w:val="0"/>
          <w:bCs w:val="0"/>
        </w:rPr>
        <w:t>Пункт 31 вводится в действие с 1 января 2006 г.</w:t>
      </w:r>
    </w:p>
    <w:p w:rsidR="00000000" w:rsidRDefault="007D611B">
      <w:pPr>
        <w:ind w:firstLine="400"/>
        <w:jc w:val="both"/>
      </w:pPr>
      <w:r>
        <w:rPr>
          <w:rStyle w:val="s0"/>
        </w:rPr>
        <w:t>31. Операционный риск рассчитывается как произведение коэффициента приведени</w:t>
      </w:r>
      <w:r>
        <w:rPr>
          <w:rStyle w:val="s0"/>
        </w:rPr>
        <w:t xml:space="preserve">я, равного 8,3 (для банка, участником которого является банковский холдинг, используется коэффициент 10), на произведение средней величины годового валового дохода за последние истекшие три года на коэффициент операционного риска, равного 0,12 (для банка, </w:t>
      </w:r>
      <w:r>
        <w:rPr>
          <w:rStyle w:val="s0"/>
        </w:rPr>
        <w:t>участником которого является банковский холдинг, используется коэффициент 0,10).</w:t>
      </w:r>
    </w:p>
    <w:p w:rsidR="00000000" w:rsidRDefault="007D611B">
      <w:pPr>
        <w:ind w:firstLine="400"/>
        <w:jc w:val="both"/>
      </w:pPr>
      <w:r>
        <w:rPr>
          <w:rStyle w:val="s0"/>
        </w:rPr>
        <w:t>Средняя величина годового валового дохода за последние истекшие три года рассчитывается как отношение суммы годовых валовых доходов за последние истекшие три года, в каждом из</w:t>
      </w:r>
      <w:r>
        <w:rPr>
          <w:rStyle w:val="s0"/>
        </w:rPr>
        <w:t xml:space="preserve"> которых банком был получен чистый доход на количество лет, в которых банком был получен чистый доход.</w:t>
      </w:r>
    </w:p>
    <w:p w:rsidR="00000000" w:rsidRDefault="007D611B">
      <w:pPr>
        <w:ind w:firstLine="400"/>
        <w:jc w:val="both"/>
      </w:pPr>
      <w:r>
        <w:rPr>
          <w:rStyle w:val="s0"/>
        </w:rPr>
        <w:t>Для вновь созданных банков операционный риск рассчитывается по истечении финансового года и средняя величина годового валового дохода рассчитывается исхо</w:t>
      </w:r>
      <w:r>
        <w:rPr>
          <w:rStyle w:val="s0"/>
        </w:rPr>
        <w:t>дя из количества истекших лет.</w:t>
      </w:r>
    </w:p>
    <w:p w:rsidR="00000000" w:rsidRDefault="007D611B">
      <w:pPr>
        <w:ind w:firstLine="400"/>
        <w:jc w:val="both"/>
      </w:pPr>
      <w:r>
        <w:rPr>
          <w:rStyle w:val="s0"/>
        </w:rPr>
        <w:t>Годовой валовой доход определяется как:</w:t>
      </w:r>
    </w:p>
    <w:p w:rsidR="00000000" w:rsidRDefault="007D611B">
      <w:pPr>
        <w:ind w:firstLine="400"/>
        <w:jc w:val="both"/>
      </w:pPr>
      <w:r>
        <w:rPr>
          <w:rStyle w:val="s0"/>
        </w:rPr>
        <w:t>сумма чистого годового дохода до налогообложения, годового размера ассигнований на формирование провизий (резервов) и размера понесенных чрезвычайных расходов;</w:t>
      </w:r>
    </w:p>
    <w:p w:rsidR="00000000" w:rsidRDefault="007D611B">
      <w:pPr>
        <w:ind w:firstLine="400"/>
        <w:jc w:val="both"/>
      </w:pPr>
      <w:r>
        <w:rPr>
          <w:rStyle w:val="s0"/>
        </w:rPr>
        <w:t>за минусом чрезвычайных д</w:t>
      </w:r>
      <w:r>
        <w:rPr>
          <w:rStyle w:val="s0"/>
        </w:rPr>
        <w:t>оходов банка.</w:t>
      </w:r>
    </w:p>
    <w:p w:rsidR="00000000" w:rsidRDefault="007D611B">
      <w:pPr>
        <w:jc w:val="center"/>
      </w:pPr>
      <w:r>
        <w:rPr>
          <w:rStyle w:val="s1"/>
        </w:rPr>
        <w:t> </w:t>
      </w:r>
    </w:p>
    <w:p w:rsidR="00000000" w:rsidRDefault="007D611B">
      <w:pPr>
        <w:jc w:val="center"/>
      </w:pPr>
      <w:r>
        <w:rPr>
          <w:rStyle w:val="s1"/>
        </w:rPr>
        <w:t> </w:t>
      </w:r>
    </w:p>
    <w:p w:rsidR="00000000" w:rsidRDefault="007D611B">
      <w:pPr>
        <w:jc w:val="center"/>
      </w:pPr>
      <w:bookmarkStart w:id="13" w:name="SUB3200"/>
      <w:bookmarkEnd w:id="13"/>
      <w:r>
        <w:rPr>
          <w:rStyle w:val="s1"/>
        </w:rPr>
        <w:t>Глава 3. Максимальный размер риска на одного заемщика</w:t>
      </w:r>
    </w:p>
    <w:p w:rsidR="00000000" w:rsidRDefault="007D611B">
      <w:pPr>
        <w:jc w:val="center"/>
      </w:pPr>
      <w:r>
        <w:rPr>
          <w:rStyle w:val="s1"/>
        </w:rPr>
        <w:t> </w:t>
      </w:r>
    </w:p>
    <w:p w:rsidR="00000000" w:rsidRDefault="007D611B">
      <w:pPr>
        <w:ind w:firstLine="400"/>
        <w:jc w:val="both"/>
      </w:pPr>
      <w:r>
        <w:rPr>
          <w:rStyle w:val="s0"/>
        </w:rPr>
        <w:t>32. Под термином «один заемщик» следует понимать каждое физическое или юридическое лицо, к которому у банка имеются требования или могут возникнуть требования, по которым ба</w:t>
      </w:r>
      <w:r>
        <w:rPr>
          <w:rStyle w:val="s0"/>
        </w:rPr>
        <w:t>нк принял на себя обязательство за заемщика в пользу третьих лиц или перед заемщиком, а также по иным основаниям, предусмотренным законодательными актами Республики Казахстан или заключенными договорами.</w:t>
      </w:r>
    </w:p>
    <w:p w:rsidR="00000000" w:rsidRDefault="007D611B">
      <w:pPr>
        <w:ind w:firstLine="400"/>
        <w:jc w:val="both"/>
      </w:pPr>
      <w:r>
        <w:rPr>
          <w:rStyle w:val="s0"/>
        </w:rPr>
        <w:t>Размер риска для группы, состоящей из двух или более</w:t>
      </w:r>
      <w:r>
        <w:rPr>
          <w:rStyle w:val="s0"/>
        </w:rPr>
        <w:t xml:space="preserve"> заемщиков, рассчитывается в совокупности, как на одного заемщика, если размеры риска каждого из заемщиков превышают 0,05 процента собственного капитала банка, а также при наличии одного из следующих обстоятельств:</w:t>
      </w:r>
    </w:p>
    <w:p w:rsidR="00000000" w:rsidRDefault="007D611B">
      <w:pPr>
        <w:ind w:firstLine="400"/>
        <w:jc w:val="both"/>
      </w:pPr>
      <w:r>
        <w:rPr>
          <w:rStyle w:val="s0"/>
        </w:rPr>
        <w:t>1) один из заемщиков является крупным уча</w:t>
      </w:r>
      <w:r>
        <w:rPr>
          <w:rStyle w:val="s0"/>
        </w:rPr>
        <w:t>стником (крупным участником в акционерном обществе, товариществе с ограниченной ответственностью или товариществе с дополнительной ответственностью;</w:t>
      </w:r>
    </w:p>
    <w:p w:rsidR="00000000" w:rsidRDefault="007D611B">
      <w:pPr>
        <w:ind w:firstLine="400"/>
        <w:jc w:val="both"/>
      </w:pPr>
      <w:r>
        <w:rPr>
          <w:rStyle w:val="s0"/>
        </w:rPr>
        <w:t>полным товарищем в коммандитном товариществе; участником в полном товариществе), аффилиированным лицом, бли</w:t>
      </w:r>
      <w:r>
        <w:rPr>
          <w:rStyle w:val="s0"/>
        </w:rPr>
        <w:t>зким родственником (родителем, ребенком, усыновителем, усыновленным, полнородным и неполнородным братом или сестрой, дедушкой, бабушкой, внуком), супругом/ой, близким родственником супруга/и, первым руководителем другого заемщика, либо лицом, заинтересован</w:t>
      </w:r>
      <w:r>
        <w:rPr>
          <w:rStyle w:val="s0"/>
        </w:rPr>
        <w:t>ным в совершении сделки другим заемщиком;</w:t>
      </w:r>
    </w:p>
    <w:p w:rsidR="00000000" w:rsidRDefault="007D611B">
      <w:pPr>
        <w:ind w:firstLine="400"/>
        <w:jc w:val="both"/>
      </w:pPr>
      <w:r>
        <w:rPr>
          <w:rStyle w:val="s0"/>
        </w:rPr>
        <w:t>2) крупный участник, аффилиированное лицо, близкий родственник, супруг/а, близкий родственник супруга/и или первый руководитель одного заемщика либо лицо, заинтересованное в совершении сделки одним заемщиком, являе</w:t>
      </w:r>
      <w:r>
        <w:rPr>
          <w:rStyle w:val="s0"/>
        </w:rPr>
        <w:t>тся крупным участником, аффилиированным лицом, близким родственником, супругом/ой, близким родственником супруга/и или первым руководителем другого заемщика, либо лицом, заинтересованным в совершении сделки другим заемщиком;</w:t>
      </w:r>
    </w:p>
    <w:p w:rsidR="00000000" w:rsidRDefault="007D611B">
      <w:pPr>
        <w:ind w:firstLine="400"/>
        <w:jc w:val="both"/>
      </w:pPr>
      <w:r>
        <w:rPr>
          <w:rStyle w:val="s0"/>
        </w:rPr>
        <w:t>3) крупный участник, аффилииров</w:t>
      </w:r>
      <w:r>
        <w:rPr>
          <w:rStyle w:val="s0"/>
        </w:rPr>
        <w:t>анное лицо, близкий родственник, супруг/а, близкий родственник супруга/и или первый руководитель одного заемщика либо лицо, заинтересованное в совершении сделки с одним заемщиком, является крупным участником, аффилиированным лицом, близким родственником, с</w:t>
      </w:r>
      <w:r>
        <w:rPr>
          <w:rStyle w:val="s0"/>
        </w:rPr>
        <w:t>упругом/ой, близким родственником супруга/и или первым руководителем либо лицом, заинтересованным в совершении сделки, крупного участника, аффилиированного лица, близкого родственника, супруга/и, близкого родственника супруга/и или первого руководителя дру</w:t>
      </w:r>
      <w:r>
        <w:rPr>
          <w:rStyle w:val="s0"/>
        </w:rPr>
        <w:t>гого заемщика либо лица, заинтересованного в совершении сделки другим заемщиком;</w:t>
      </w:r>
    </w:p>
    <w:p w:rsidR="00000000" w:rsidRDefault="007D611B">
      <w:pPr>
        <w:ind w:firstLine="400"/>
        <w:jc w:val="both"/>
      </w:pPr>
      <w:r>
        <w:rPr>
          <w:rStyle w:val="s0"/>
        </w:rPr>
        <w:t>4) имеются достаточные основания, подтверждающие, что один из заемщиков передал другому в пользование деньги, полученные им от банка в заем, в размере, превышающем собственный</w:t>
      </w:r>
      <w:r>
        <w:rPr>
          <w:rStyle w:val="s0"/>
        </w:rPr>
        <w:t xml:space="preserve"> капитал передающего заемщика;</w:t>
      </w:r>
    </w:p>
    <w:p w:rsidR="00000000" w:rsidRDefault="007D611B">
      <w:pPr>
        <w:ind w:firstLine="400"/>
        <w:jc w:val="both"/>
      </w:pPr>
      <w:r>
        <w:rPr>
          <w:rStyle w:val="s0"/>
        </w:rPr>
        <w:t xml:space="preserve">5) имеются достаточные основания, подтверждающие, что заемщики совместно или по отдельности передали средства, полученные от банка в заем, в размере, превышающем совокупный собственный капитал данных заемщиков, в пользование </w:t>
      </w:r>
      <w:r>
        <w:rPr>
          <w:rStyle w:val="s0"/>
        </w:rPr>
        <w:t>одному и тому же третьему лицу, не являющемуся заемщиком банка;</w:t>
      </w:r>
    </w:p>
    <w:p w:rsidR="00000000" w:rsidRDefault="007D611B">
      <w:pPr>
        <w:ind w:firstLine="400"/>
        <w:jc w:val="both"/>
      </w:pPr>
      <w:r>
        <w:rPr>
          <w:rStyle w:val="s0"/>
        </w:rPr>
        <w:t>6) заемщики связаны таким образом, что один из заемщиков (за исключением банков Республики Казахстан) несет солидарную либо субсидиарную ответственность в сумме, превышающей десять процентов е</w:t>
      </w:r>
      <w:r>
        <w:rPr>
          <w:rStyle w:val="s0"/>
        </w:rPr>
        <w:t>го активов, по обязательствам другого заемщика;</w:t>
      </w:r>
    </w:p>
    <w:p w:rsidR="00000000" w:rsidRDefault="007D611B">
      <w:pPr>
        <w:ind w:firstLine="400"/>
        <w:jc w:val="both"/>
      </w:pPr>
      <w:r>
        <w:rPr>
          <w:rStyle w:val="s0"/>
        </w:rPr>
        <w:t>7) должностное лицо одного заемщика имеет финансовую заинтересованность в деятельности других заемщиков банка;</w:t>
      </w:r>
    </w:p>
    <w:p w:rsidR="00000000" w:rsidRDefault="007D611B">
      <w:pPr>
        <w:ind w:firstLine="400"/>
        <w:jc w:val="both"/>
      </w:pPr>
      <w:r>
        <w:rPr>
          <w:rStyle w:val="s0"/>
        </w:rPr>
        <w:t>8) заемщики связаны между собой договором о совместной деятельности либо иным документом, который</w:t>
      </w:r>
      <w:r>
        <w:rPr>
          <w:rStyle w:val="s0"/>
        </w:rPr>
        <w:t xml:space="preserve"> содержит признаки договора о совместной деятельности;</w:t>
      </w:r>
    </w:p>
    <w:p w:rsidR="00000000" w:rsidRDefault="007D611B">
      <w:pPr>
        <w:ind w:firstLine="400"/>
        <w:jc w:val="both"/>
      </w:pPr>
      <w:r>
        <w:rPr>
          <w:rStyle w:val="s0"/>
        </w:rPr>
        <w:t>9) заемщики:</w:t>
      </w:r>
    </w:p>
    <w:p w:rsidR="00000000" w:rsidRDefault="007D611B">
      <w:pPr>
        <w:ind w:firstLine="400"/>
        <w:jc w:val="both"/>
      </w:pPr>
      <w:r>
        <w:rPr>
          <w:rStyle w:val="s0"/>
        </w:rPr>
        <w:t>являются юридическими лицами, зарегистрированными на территории оффшорных зон, или являются гражданами государств, включенных в установленный уполномоченным органом перечень оффшорных зон,</w:t>
      </w:r>
      <w:r>
        <w:rPr>
          <w:rStyle w:val="s0"/>
        </w:rPr>
        <w:t xml:space="preserve"> либо</w:t>
      </w:r>
    </w:p>
    <w:p w:rsidR="00000000" w:rsidRDefault="007D611B">
      <w:pPr>
        <w:ind w:firstLine="400"/>
        <w:jc w:val="both"/>
      </w:pPr>
      <w:r>
        <w:rPr>
          <w:rStyle w:val="s0"/>
        </w:rPr>
        <w:t>являются юридическими лицами, зарегистрированными на территории оффшорных зон, или являются гражданами государств, отнесенных Организацией экономического сотрудничества и развития к перечню оффшорных территорий, не принявших обязательства по информац</w:t>
      </w:r>
      <w:r>
        <w:rPr>
          <w:rStyle w:val="s0"/>
        </w:rPr>
        <w:t>ионному обмену, или</w:t>
      </w:r>
    </w:p>
    <w:p w:rsidR="00000000" w:rsidRDefault="007D611B">
      <w:pPr>
        <w:ind w:firstLine="400"/>
        <w:jc w:val="both"/>
      </w:pPr>
      <w:r>
        <w:rPr>
          <w:rStyle w:val="s0"/>
        </w:rPr>
        <w:t>имеют крупных участников, аффилиированных лиц, близких родственников, первых руководителей либо лиц, заинтересованных в совершении сделок с данными заемщиками, зарегистрированными или являющимися гражданами государств, указанных в абзац</w:t>
      </w:r>
      <w:r>
        <w:rPr>
          <w:rStyle w:val="s0"/>
        </w:rPr>
        <w:t>ах втором и третьем настоящего подпункта;</w:t>
      </w:r>
    </w:p>
    <w:p w:rsidR="00000000" w:rsidRDefault="007D611B">
      <w:pPr>
        <w:ind w:firstLine="400"/>
        <w:jc w:val="both"/>
      </w:pPr>
      <w:r>
        <w:rPr>
          <w:rStyle w:val="s0"/>
        </w:rPr>
        <w:t>10) заемщики связаны между собой по другим основаниям, предусмотренным законодательными актами Республики Казахстан;</w:t>
      </w:r>
    </w:p>
    <w:p w:rsidR="00000000" w:rsidRDefault="007D611B">
      <w:pPr>
        <w:jc w:val="both"/>
      </w:pPr>
      <w:bookmarkStart w:id="14" w:name="SUB3211"/>
      <w:bookmarkEnd w:id="14"/>
      <w:r>
        <w:rPr>
          <w:rStyle w:val="s3"/>
          <w:b w:val="0"/>
          <w:bCs w:val="0"/>
        </w:rPr>
        <w:t>Подпункт 11 вводится в действие с 1 января 2006 г.</w:t>
      </w:r>
    </w:p>
    <w:p w:rsidR="00000000" w:rsidRDefault="007D611B">
      <w:pPr>
        <w:ind w:firstLine="400"/>
        <w:jc w:val="both"/>
      </w:pPr>
      <w:r>
        <w:rPr>
          <w:rStyle w:val="s0"/>
        </w:rPr>
        <w:t>11) заемщики являются участниками проекта по с</w:t>
      </w:r>
      <w:r>
        <w:rPr>
          <w:rStyle w:val="s0"/>
        </w:rPr>
        <w:t>троительству недвижимости, включая заказчика проекта по строительству недвижимости, долевых участников по строительству строящегося объекта и гарантов долевых участников. Размер риска на одного заемщика, образованного группой заемщиков, перечисленных в дан</w:t>
      </w:r>
      <w:r>
        <w:rPr>
          <w:rStyle w:val="s0"/>
        </w:rPr>
        <w:t xml:space="preserve">ном подпункте, не должен приниматься в совокупный расчет размера риска как на одного заемщика в соответствии с </w:t>
      </w:r>
      <w:hyperlink w:anchor="sub3200" w:history="1">
        <w:r>
          <w:rPr>
            <w:rStyle w:val="a4"/>
          </w:rPr>
          <w:t>подпунктами 1) - 10)</w:t>
        </w:r>
      </w:hyperlink>
      <w:r>
        <w:rPr>
          <w:rStyle w:val="s0"/>
        </w:rPr>
        <w:t xml:space="preserve"> настоящего пункта для группы, образованной с участием физических лиц - долевых участников по с</w:t>
      </w:r>
      <w:r>
        <w:rPr>
          <w:rStyle w:val="s0"/>
        </w:rPr>
        <w:t>троительству строящегося объекта и/или гарантов долевых участников.</w:t>
      </w:r>
    </w:p>
    <w:p w:rsidR="00000000" w:rsidRDefault="007D611B">
      <w:pPr>
        <w:ind w:firstLine="400"/>
        <w:jc w:val="both"/>
      </w:pPr>
      <w:r>
        <w:rPr>
          <w:rStyle w:val="s0"/>
        </w:rPr>
        <w:t>33. В случае если государство (в лице уполномоченного органа) является крупным участником двух и более юридических лиц, размер риска в отношении такой группы не рассчитывается как размер р</w:t>
      </w:r>
      <w:r>
        <w:rPr>
          <w:rStyle w:val="s0"/>
        </w:rPr>
        <w:t xml:space="preserve">иска на одного заемщика, если не существует других крупных участников, а также иных, установленных </w:t>
      </w:r>
      <w:hyperlink w:anchor="sub3200" w:history="1">
        <w:r>
          <w:rPr>
            <w:rStyle w:val="a4"/>
          </w:rPr>
          <w:t>пунктом 32</w:t>
        </w:r>
      </w:hyperlink>
      <w:r>
        <w:rPr>
          <w:rStyle w:val="s0"/>
        </w:rPr>
        <w:t xml:space="preserve"> настоящей Инструкции обстоятельств, по которым размер риска в отношении данной группы заемщиков следует рассчитывать</w:t>
      </w:r>
      <w:r>
        <w:rPr>
          <w:rStyle w:val="s0"/>
        </w:rPr>
        <w:t xml:space="preserve"> в совокупности как размер риска на одного заемщика.</w:t>
      </w:r>
    </w:p>
    <w:p w:rsidR="00000000" w:rsidRDefault="007D611B">
      <w:pPr>
        <w:ind w:firstLine="400"/>
        <w:jc w:val="both"/>
      </w:pPr>
      <w:bookmarkStart w:id="15" w:name="SUB3400"/>
      <w:bookmarkEnd w:id="15"/>
      <w:r>
        <w:rPr>
          <w:rStyle w:val="s0"/>
        </w:rPr>
        <w:t>34. Размер риска на одного заемщика (Р), в том числе банка, рассчитывается как сумма:</w:t>
      </w:r>
    </w:p>
    <w:p w:rsidR="00000000" w:rsidRDefault="007D611B">
      <w:pPr>
        <w:ind w:firstLine="400"/>
        <w:jc w:val="both"/>
      </w:pPr>
      <w:r>
        <w:rPr>
          <w:rStyle w:val="s0"/>
        </w:rPr>
        <w:t>1) требований банка к заемщику, учитываемых на балансе банка;</w:t>
      </w:r>
    </w:p>
    <w:p w:rsidR="00000000" w:rsidRDefault="007D611B">
      <w:pPr>
        <w:ind w:firstLine="400"/>
        <w:jc w:val="both"/>
      </w:pPr>
      <w:r>
        <w:rPr>
          <w:rStyle w:val="s0"/>
        </w:rPr>
        <w:t>2) требований банка к заемщику, списанных с баланса банка в течение последних пяти лет, предшествующих текущему году;</w:t>
      </w:r>
    </w:p>
    <w:p w:rsidR="00000000" w:rsidRDefault="007D611B">
      <w:pPr>
        <w:ind w:firstLine="400"/>
        <w:jc w:val="both"/>
      </w:pPr>
      <w:r>
        <w:rPr>
          <w:rStyle w:val="s0"/>
        </w:rPr>
        <w:t>3) требований, по которым банк принял на себя обязательство за заемщика в пользу третьих лиц или перед заемщиком, а также по иным основани</w:t>
      </w:r>
      <w:r>
        <w:rPr>
          <w:rStyle w:val="s0"/>
        </w:rPr>
        <w:t>ям, предусмотренным законодательными актами Республики Казахстан или заключенными договорами;</w:t>
      </w:r>
    </w:p>
    <w:p w:rsidR="00000000" w:rsidRDefault="007D611B">
      <w:pPr>
        <w:ind w:firstLine="400"/>
        <w:jc w:val="both"/>
      </w:pPr>
      <w:r>
        <w:rPr>
          <w:rStyle w:val="s0"/>
        </w:rPr>
        <w:t>4) за минусом суммы обеспечения по обязательствам заемщика в виде:</w:t>
      </w:r>
    </w:p>
    <w:p w:rsidR="00000000" w:rsidRDefault="007D611B">
      <w:pPr>
        <w:ind w:firstLine="400"/>
        <w:jc w:val="both"/>
      </w:pPr>
      <w:r>
        <w:rPr>
          <w:rStyle w:val="s0"/>
        </w:rPr>
        <w:t>вклады, предоставленные в распоряжение банка в качестве обеспечения данного обязательства;</w:t>
      </w:r>
    </w:p>
    <w:p w:rsidR="00000000" w:rsidRDefault="007D611B">
      <w:pPr>
        <w:ind w:firstLine="400"/>
        <w:jc w:val="both"/>
      </w:pPr>
      <w:r>
        <w:rPr>
          <w:rStyle w:val="s0"/>
        </w:rPr>
        <w:t>государственных ценных бумаг Республики Казахстан, выпущенных Правительством Республики Казахстан и Национальным Банком;</w:t>
      </w:r>
    </w:p>
    <w:p w:rsidR="00000000" w:rsidRDefault="007D611B">
      <w:pPr>
        <w:ind w:firstLine="400"/>
        <w:jc w:val="both"/>
      </w:pPr>
      <w:r>
        <w:rPr>
          <w:rStyle w:val="s0"/>
        </w:rPr>
        <w:t>аффинированных драгоценных металлов;</w:t>
      </w:r>
    </w:p>
    <w:p w:rsidR="00000000" w:rsidRDefault="007D611B">
      <w:pPr>
        <w:ind w:firstLine="400"/>
        <w:jc w:val="both"/>
      </w:pPr>
      <w:r>
        <w:rPr>
          <w:rStyle w:val="s0"/>
        </w:rPr>
        <w:t>гарантий Правительства Республики Казахстан;</w:t>
      </w:r>
    </w:p>
    <w:p w:rsidR="00000000" w:rsidRDefault="007D611B">
      <w:pPr>
        <w:ind w:firstLine="400"/>
        <w:jc w:val="both"/>
      </w:pPr>
      <w:r>
        <w:rPr>
          <w:rStyle w:val="s0"/>
        </w:rPr>
        <w:t>гарантий других банков, имеющих долгосрочный долговой</w:t>
      </w:r>
      <w:r>
        <w:rPr>
          <w:rStyle w:val="s0"/>
        </w:rPr>
        <w:t xml:space="preserve"> рейтинг не ниже «А» агентства Standard&amp;Poor's или рейтинг аналогичного уровня одного из других рейтинговых агентств.</w:t>
      </w:r>
    </w:p>
    <w:p w:rsidR="00000000" w:rsidRDefault="007D611B">
      <w:pPr>
        <w:ind w:firstLine="400"/>
        <w:jc w:val="both"/>
      </w:pPr>
      <w:r>
        <w:rPr>
          <w:rStyle w:val="s0"/>
        </w:rPr>
        <w:t>В расчет риска на одного заемщика не включаются:</w:t>
      </w:r>
    </w:p>
    <w:p w:rsidR="00000000" w:rsidRDefault="007D611B">
      <w:pPr>
        <w:ind w:firstLine="400"/>
        <w:jc w:val="both"/>
      </w:pPr>
      <w:r>
        <w:rPr>
          <w:rStyle w:val="s0"/>
        </w:rPr>
        <w:t>требования к Правительству Республики Казахстан, Национальному Банку, и требования по отк</w:t>
      </w:r>
      <w:r>
        <w:rPr>
          <w:rStyle w:val="s0"/>
        </w:rPr>
        <w:t>рытым корреспондентским счетам к банкам, имеющим долгосрочный рейтинг не ниже «ВВВ» агентства Standard&amp;Poor's или рейтинг аналогичного уровня одной из других международных рейтинговых организаций, признанных в качестве международных рейтинговых агентств.</w:t>
      </w:r>
    </w:p>
    <w:p w:rsidR="00000000" w:rsidRDefault="007D611B">
      <w:pPr>
        <w:ind w:firstLine="400"/>
        <w:jc w:val="both"/>
      </w:pPr>
      <w:bookmarkStart w:id="16" w:name="SUB3500"/>
      <w:bookmarkEnd w:id="16"/>
      <w:r>
        <w:rPr>
          <w:rStyle w:val="s0"/>
        </w:rPr>
        <w:t>3</w:t>
      </w:r>
      <w:r>
        <w:rPr>
          <w:rStyle w:val="s0"/>
        </w:rPr>
        <w:t>5. Отношение размера риска банка на одного заемщика по его обязательствам к собственному капиталу банка не должно превышать:</w:t>
      </w:r>
    </w:p>
    <w:p w:rsidR="00000000" w:rsidRDefault="007D611B">
      <w:pPr>
        <w:ind w:firstLine="400"/>
        <w:jc w:val="both"/>
      </w:pPr>
      <w:r>
        <w:rPr>
          <w:rStyle w:val="s0"/>
        </w:rPr>
        <w:t>для заемщиков, являющихся лицами, связанными с банком особыми отношениями (k3.1), - 0,10. Совокупная сумма рисков по заемщикам, свя</w:t>
      </w:r>
      <w:r>
        <w:rPr>
          <w:rStyle w:val="s0"/>
        </w:rPr>
        <w:t>занным с банком особыми отношениями, не должна превышать размера собственного капитала банка;</w:t>
      </w:r>
    </w:p>
    <w:p w:rsidR="00000000" w:rsidRDefault="007D611B">
      <w:pPr>
        <w:ind w:firstLine="400"/>
        <w:jc w:val="both"/>
      </w:pPr>
      <w:r>
        <w:rPr>
          <w:rStyle w:val="s0"/>
        </w:rPr>
        <w:t>для прочих заемщиков (k3) - 0,25 (в том числе, не более 0,10 по бланковым займам, необеспеченным условным обязательствам перед заемщиком либо за заемщика в пользу</w:t>
      </w:r>
      <w:r>
        <w:rPr>
          <w:rStyle w:val="s0"/>
        </w:rPr>
        <w:t xml:space="preserve"> третьих лиц, по которым у банка могут возникнуть требования к заемщику в течение текущего и двух последующих месяцев, а также по обязательствам нерезидентов Республики Казахстан, зарегистрированных или являющихся гражданами оффшорных зон, за исключением т</w:t>
      </w:r>
      <w:r>
        <w:rPr>
          <w:rStyle w:val="s0"/>
        </w:rPr>
        <w:t>ребований к резидентам Республики Казахстан с рейтингом агентства Standard&amp;Poor's или рейтингом аналогичного уровня одного из других рейтинговых агентств не более чем на один пункт ниже суверенного рейтинга Республики Казахстан и к нерезидентам с рейтингом</w:t>
      </w:r>
      <w:r>
        <w:rPr>
          <w:rStyle w:val="s0"/>
        </w:rPr>
        <w:t xml:space="preserve"> не ниже «А» агентства Standard&amp;Poor's или рейтингом аналогичного уровня одного из других рейтинговых агентств).</w:t>
      </w:r>
    </w:p>
    <w:p w:rsidR="00000000" w:rsidRDefault="007D611B">
      <w:pPr>
        <w:ind w:firstLine="400"/>
        <w:jc w:val="both"/>
      </w:pPr>
      <w:r>
        <w:rPr>
          <w:rStyle w:val="s0"/>
        </w:rPr>
        <w:t>Совокупная сумма рисков банка на одного заемщика, размер каждого из которых превышает 10 процентов от собственного капитала банка, не должна пр</w:t>
      </w:r>
      <w:r>
        <w:rPr>
          <w:rStyle w:val="s0"/>
        </w:rPr>
        <w:t>евышать размер собственного капитала банка более чем в восемь раз.</w:t>
      </w:r>
    </w:p>
    <w:p w:rsidR="00000000" w:rsidRDefault="007D611B">
      <w:pPr>
        <w:ind w:firstLine="400"/>
        <w:jc w:val="both"/>
      </w:pPr>
      <w:r>
        <w:rPr>
          <w:rStyle w:val="s0"/>
        </w:rPr>
        <w:t>36. В случаях, когда общий объем требований банка к заемщику на дату их возникновения находился в пределах ограничений, установленных настоящей Инструкцией, но впоследствии превысил указанн</w:t>
      </w:r>
      <w:r>
        <w:rPr>
          <w:rStyle w:val="s0"/>
        </w:rPr>
        <w:t>ые ограничения в связи со снижением уровня собственного капитала банка не более чем на пять процентов в течение последних трех месяцев либо в связи с увеличением требований банка к заемщику из-за увеличения средневзвешенного биржевого курса тенге к иностра</w:t>
      </w:r>
      <w:r>
        <w:rPr>
          <w:rStyle w:val="s0"/>
        </w:rPr>
        <w:t>нным валютам, в которых выражены требования к заемщику более чем на десять процентов в течение последних трех месяцев, норматив максимального размера риска на одного заемщика считается выполненным.</w:t>
      </w:r>
    </w:p>
    <w:p w:rsidR="00000000" w:rsidRDefault="007D611B">
      <w:pPr>
        <w:ind w:firstLine="400"/>
        <w:jc w:val="both"/>
      </w:pPr>
      <w:r>
        <w:rPr>
          <w:rStyle w:val="s0"/>
        </w:rPr>
        <w:t>В указанных случаях банк немедленно информирует уполномоче</w:t>
      </w:r>
      <w:r>
        <w:rPr>
          <w:rStyle w:val="s0"/>
        </w:rPr>
        <w:t>нный орган о факте превышения ограничений и принимает обязательства по устранению превышения в течение текущего и последующего месяцев. В случае, если данное превышение не будет устранено в указанный срок, превышение норматива максимального размера риска н</w:t>
      </w:r>
      <w:r>
        <w:rPr>
          <w:rStyle w:val="s0"/>
        </w:rPr>
        <w:t>а одного заемщика рассматривается как нарушение данного норматива со дня выявления указанного превышения.</w:t>
      </w:r>
    </w:p>
    <w:p w:rsidR="00000000" w:rsidRDefault="007D611B">
      <w:pPr>
        <w:ind w:firstLine="400"/>
        <w:jc w:val="both"/>
      </w:pPr>
      <w:bookmarkStart w:id="17" w:name="SUB3700"/>
      <w:bookmarkEnd w:id="17"/>
      <w:r>
        <w:rPr>
          <w:rStyle w:val="s0"/>
        </w:rPr>
        <w:t>37. В случае, если заемщик банка на момент возникновения обязательства перед банком не являлся лицом, связанным с банком особыми отношениями, но впосл</w:t>
      </w:r>
      <w:r>
        <w:rPr>
          <w:rStyle w:val="s0"/>
        </w:rPr>
        <w:t xml:space="preserve">едствии стал таковым, то в случае превышения размера риска на такого заемщика, установленного абзацем вторым </w:t>
      </w:r>
      <w:hyperlink w:anchor="sub3500" w:history="1">
        <w:r>
          <w:rPr>
            <w:rStyle w:val="a4"/>
          </w:rPr>
          <w:t>пункта 35</w:t>
        </w:r>
      </w:hyperlink>
      <w:r>
        <w:rPr>
          <w:rStyle w:val="s0"/>
        </w:rPr>
        <w:t xml:space="preserve"> настоящей Инструкции, указанное превышение не будет рассматриваться как нарушение при условии соответствия </w:t>
      </w:r>
      <w:r>
        <w:rPr>
          <w:rStyle w:val="s0"/>
        </w:rPr>
        <w:t>следующим требованиям:</w:t>
      </w:r>
    </w:p>
    <w:p w:rsidR="00000000" w:rsidRDefault="007D611B">
      <w:pPr>
        <w:ind w:firstLine="400"/>
        <w:jc w:val="both"/>
      </w:pPr>
      <w:r>
        <w:rPr>
          <w:rStyle w:val="s0"/>
        </w:rPr>
        <w:t xml:space="preserve">банк немедленно проинформировал уполномоченный орган о данном превышении с подтверждением способности заемщика представить дополнительное обеспечение согласно подпункту 4) </w:t>
      </w:r>
      <w:hyperlink w:anchor="sub3400" w:history="1">
        <w:r>
          <w:rPr>
            <w:rStyle w:val="a4"/>
          </w:rPr>
          <w:t>пункта 34</w:t>
        </w:r>
      </w:hyperlink>
      <w:r>
        <w:rPr>
          <w:rStyle w:val="s0"/>
        </w:rPr>
        <w:t xml:space="preserve"> настоящей Инструкции,</w:t>
      </w:r>
      <w:r>
        <w:rPr>
          <w:rStyle w:val="s0"/>
        </w:rPr>
        <w:t xml:space="preserve"> или исполнить часть требований банка до размера, необходимого для соблюдения размера норматива, и принятием обязательств по устранению данного нарушения в сроки, установленные уполномоченным органом;</w:t>
      </w:r>
    </w:p>
    <w:p w:rsidR="00000000" w:rsidRDefault="007D611B">
      <w:pPr>
        <w:ind w:firstLine="400"/>
        <w:jc w:val="both"/>
      </w:pPr>
      <w:r>
        <w:rPr>
          <w:rStyle w:val="s0"/>
        </w:rPr>
        <w:t xml:space="preserve">финансовое положение заемщика в соответствии с </w:t>
      </w:r>
      <w:hyperlink r:id="rId19" w:anchor="sub_id=100" w:history="1">
        <w:r>
          <w:rPr>
            <w:rStyle w:val="a4"/>
          </w:rPr>
          <w:t>Правилами</w:t>
        </w:r>
      </w:hyperlink>
      <w:r>
        <w:rPr>
          <w:rStyle w:val="s0"/>
        </w:rPr>
        <w:t xml:space="preserve"> классификации активов, условных обязательств оценивается не ниже, чем удовлетворительное.</w:t>
      </w:r>
    </w:p>
    <w:p w:rsidR="00000000" w:rsidRDefault="007D611B">
      <w:pPr>
        <w:ind w:firstLine="400"/>
        <w:jc w:val="both"/>
      </w:pPr>
      <w:r>
        <w:rPr>
          <w:rStyle w:val="s0"/>
        </w:rPr>
        <w:t xml:space="preserve">38. Условия </w:t>
      </w:r>
      <w:hyperlink w:anchor="sub3700" w:history="1">
        <w:r>
          <w:rPr>
            <w:rStyle w:val="a4"/>
          </w:rPr>
          <w:t>пункта 37</w:t>
        </w:r>
      </w:hyperlink>
      <w:r>
        <w:rPr>
          <w:rStyle w:val="s0"/>
        </w:rPr>
        <w:t xml:space="preserve"> настоящей Инструкции также приме</w:t>
      </w:r>
      <w:r>
        <w:rPr>
          <w:rStyle w:val="s0"/>
        </w:rPr>
        <w:t>няются в случае, если заемщики на момент возникновения обязательств не рассматривались в качестве одного заемщика, но впоследствии стали таковым.</w:t>
      </w:r>
    </w:p>
    <w:p w:rsidR="00000000" w:rsidRDefault="007D611B">
      <w:pPr>
        <w:ind w:firstLine="400"/>
        <w:jc w:val="both"/>
      </w:pPr>
      <w:r>
        <w:rPr>
          <w:rStyle w:val="s0"/>
        </w:rPr>
        <w:t> </w:t>
      </w:r>
    </w:p>
    <w:p w:rsidR="00000000" w:rsidRDefault="007D611B">
      <w:pPr>
        <w:jc w:val="center"/>
      </w:pPr>
      <w:r>
        <w:rPr>
          <w:rStyle w:val="s1"/>
        </w:rPr>
        <w:t> </w:t>
      </w:r>
    </w:p>
    <w:p w:rsidR="00000000" w:rsidRDefault="007D611B">
      <w:pPr>
        <w:jc w:val="center"/>
      </w:pPr>
      <w:r>
        <w:rPr>
          <w:rStyle w:val="s1"/>
        </w:rPr>
        <w:t>Глава 4. Коэффициент ликвидности</w:t>
      </w:r>
    </w:p>
    <w:p w:rsidR="00000000" w:rsidRDefault="007D611B">
      <w:pPr>
        <w:jc w:val="center"/>
      </w:pPr>
      <w:r>
        <w:rPr>
          <w:rStyle w:val="s1"/>
        </w:rPr>
        <w:t> </w:t>
      </w:r>
    </w:p>
    <w:p w:rsidR="00000000" w:rsidRDefault="007D611B">
      <w:pPr>
        <w:ind w:firstLine="400"/>
        <w:jc w:val="both"/>
      </w:pPr>
      <w:r>
        <w:rPr>
          <w:rStyle w:val="s0"/>
        </w:rPr>
        <w:t>39. Ликвидность характеризуется двумя коэффициентами:</w:t>
      </w:r>
    </w:p>
    <w:p w:rsidR="00000000" w:rsidRDefault="007D611B">
      <w:pPr>
        <w:ind w:firstLine="400"/>
        <w:jc w:val="both"/>
      </w:pPr>
      <w:r>
        <w:rPr>
          <w:rStyle w:val="s0"/>
        </w:rPr>
        <w:t>коэффициентом тек</w:t>
      </w:r>
      <w:r>
        <w:rPr>
          <w:rStyle w:val="s0"/>
        </w:rPr>
        <w:t>ущей ликвидности банка (k4);</w:t>
      </w:r>
    </w:p>
    <w:p w:rsidR="00000000" w:rsidRDefault="007D611B">
      <w:pPr>
        <w:ind w:firstLine="400"/>
        <w:jc w:val="both"/>
      </w:pPr>
      <w:r>
        <w:rPr>
          <w:rStyle w:val="s0"/>
        </w:rPr>
        <w:t>коэффициентом краткосрочной ликвидности банка (k5).</w:t>
      </w:r>
    </w:p>
    <w:p w:rsidR="00000000" w:rsidRDefault="007D611B">
      <w:pPr>
        <w:ind w:firstLine="400"/>
        <w:jc w:val="both"/>
      </w:pPr>
      <w:r>
        <w:rPr>
          <w:rStyle w:val="s0"/>
        </w:rPr>
        <w:t>Минимальные значения коэффициента текущей ликвидности и коэффициента краткосрочной ликвидности банка устанавливаются уполномоченным органом.</w:t>
      </w:r>
    </w:p>
    <w:p w:rsidR="00000000" w:rsidRDefault="007D611B">
      <w:pPr>
        <w:ind w:firstLine="400"/>
        <w:jc w:val="both"/>
      </w:pPr>
      <w:r>
        <w:rPr>
          <w:rStyle w:val="s0"/>
        </w:rPr>
        <w:t>40. Коэффициент текущей ликвидност</w:t>
      </w:r>
      <w:r>
        <w:rPr>
          <w:rStyle w:val="s0"/>
        </w:rPr>
        <w:t>и банков рассчитывается как отношение среднемесячного размера высоколиквидных активов к среднемесячному размеру обязательств до востребования.</w:t>
      </w:r>
    </w:p>
    <w:p w:rsidR="00000000" w:rsidRDefault="007D611B">
      <w:pPr>
        <w:ind w:firstLine="400"/>
        <w:jc w:val="both"/>
      </w:pPr>
      <w:bookmarkStart w:id="18" w:name="SUB4100"/>
      <w:bookmarkEnd w:id="18"/>
      <w:r>
        <w:rPr>
          <w:rStyle w:val="s0"/>
        </w:rPr>
        <w:t>41. В расчет высоколиквидных активов включаются:</w:t>
      </w:r>
    </w:p>
    <w:p w:rsidR="00000000" w:rsidRDefault="007D611B">
      <w:pPr>
        <w:ind w:firstLine="400"/>
        <w:jc w:val="both"/>
      </w:pPr>
      <w:r>
        <w:rPr>
          <w:rStyle w:val="s0"/>
        </w:rPr>
        <w:t>1) наличные деньги;</w:t>
      </w:r>
    </w:p>
    <w:p w:rsidR="00000000" w:rsidRDefault="007D611B">
      <w:pPr>
        <w:ind w:firstLine="400"/>
        <w:jc w:val="both"/>
      </w:pPr>
      <w:r>
        <w:rPr>
          <w:rStyle w:val="s0"/>
        </w:rPr>
        <w:t>2) аффинированные драгоценные металлы;</w:t>
      </w:r>
    </w:p>
    <w:p w:rsidR="00000000" w:rsidRDefault="007D611B">
      <w:pPr>
        <w:ind w:firstLine="400"/>
        <w:jc w:val="both"/>
      </w:pPr>
      <w:r>
        <w:rPr>
          <w:rStyle w:val="s0"/>
        </w:rPr>
        <w:t>3) государственные ценные бумаги Республики Казахстан, выпущенные Правительством Республики Казахстан и Национальным Банком, долговые ценные бумаги, выпущенные Акционерным обществом «Казахстанская ипотечная компания», за исключением ценных бумаг, проданных</w:t>
      </w:r>
      <w:r>
        <w:rPr>
          <w:rStyle w:val="s0"/>
        </w:rPr>
        <w:t xml:space="preserve"> банком на условиях их обратного выкупа или переданных в залог;</w:t>
      </w:r>
    </w:p>
    <w:p w:rsidR="00000000" w:rsidRDefault="007D611B">
      <w:pPr>
        <w:ind w:firstLine="400"/>
        <w:jc w:val="both"/>
      </w:pPr>
      <w:r>
        <w:rPr>
          <w:rStyle w:val="s0"/>
        </w:rPr>
        <w:t>4) вклады до востребования в Национальном Банке, в банках Республики Казахстан и банках-нерезидентах, имеющих долгосрочный долговой рейтинг не ниже «А» агентства Standard&amp;Poor's или рейтинг ан</w:t>
      </w:r>
      <w:r>
        <w:rPr>
          <w:rStyle w:val="s0"/>
        </w:rPr>
        <w:t>алогичного уровня одного из других рейтинговых агентств;</w:t>
      </w:r>
    </w:p>
    <w:p w:rsidR="00000000" w:rsidRDefault="007D611B">
      <w:pPr>
        <w:ind w:firstLine="400"/>
        <w:jc w:val="both"/>
      </w:pPr>
      <w:r>
        <w:rPr>
          <w:rStyle w:val="s0"/>
        </w:rPr>
        <w:t>5) займы «овернайт» банкам Республики Казахстан и банкам-нерезидентам, имеющим долгосрочный долговой рейтинг не ниже «А» агентства Standard&amp;Poor's или рейтинг аналогичного уровня одного из других рей</w:t>
      </w:r>
      <w:r>
        <w:rPr>
          <w:rStyle w:val="s0"/>
        </w:rPr>
        <w:t>тинговых агентств;</w:t>
      </w:r>
    </w:p>
    <w:p w:rsidR="00000000" w:rsidRDefault="007D611B">
      <w:pPr>
        <w:ind w:firstLine="400"/>
        <w:jc w:val="both"/>
      </w:pPr>
      <w:r>
        <w:rPr>
          <w:rStyle w:val="s0"/>
        </w:rPr>
        <w:t xml:space="preserve">6) государственные ценные бумаги стран, имеющих суверенный долгосрочный рейтинг в иностранной валюте не ниже уровня, установленного </w:t>
      </w:r>
      <w:hyperlink r:id="rId20" w:history="1">
        <w:r>
          <w:rPr>
            <w:rStyle w:val="a4"/>
          </w:rPr>
          <w:t>постановлением</w:t>
        </w:r>
      </w:hyperlink>
      <w:r>
        <w:rPr>
          <w:rStyle w:val="s0"/>
        </w:rPr>
        <w:t xml:space="preserve"> </w:t>
      </w:r>
      <w:r>
        <w:rPr>
          <w:rStyle w:val="s0"/>
        </w:rPr>
        <w:t>Правления Национального Банка от 4 июля 2003 года № 219 «О минимальном требуемом рейтинге стран, с государственными ценными бумагами которых банки второго уровня вправе совершать сделки при осуществлении брокерской и дилерской деятельности», зарегистрирова</w:t>
      </w:r>
      <w:r>
        <w:rPr>
          <w:rStyle w:val="s0"/>
        </w:rPr>
        <w:t>нным в Реестре государственной регистрации нормативных правовых актов Республики Казахстан под № 2428.</w:t>
      </w:r>
    </w:p>
    <w:p w:rsidR="00000000" w:rsidRDefault="007D611B">
      <w:pPr>
        <w:ind w:firstLine="400"/>
        <w:jc w:val="both"/>
      </w:pPr>
      <w:r>
        <w:rPr>
          <w:rStyle w:val="s0"/>
        </w:rPr>
        <w:t>42. В расчет обязательств до востребования включаются:</w:t>
      </w:r>
    </w:p>
    <w:p w:rsidR="00000000" w:rsidRDefault="007D611B">
      <w:pPr>
        <w:ind w:firstLine="400"/>
        <w:jc w:val="both"/>
      </w:pPr>
      <w:r>
        <w:rPr>
          <w:rStyle w:val="s0"/>
        </w:rPr>
        <w:t>1) вклады до востребования клиентов и банков-корреспондентов;</w:t>
      </w:r>
    </w:p>
    <w:p w:rsidR="00000000" w:rsidRDefault="007D611B">
      <w:pPr>
        <w:ind w:firstLine="400"/>
        <w:jc w:val="both"/>
      </w:pPr>
      <w:r>
        <w:rPr>
          <w:rStyle w:val="s0"/>
        </w:rPr>
        <w:t>2) межбанковские вклады «овернайт»;</w:t>
      </w:r>
    </w:p>
    <w:p w:rsidR="00000000" w:rsidRDefault="007D611B">
      <w:pPr>
        <w:ind w:firstLine="400"/>
        <w:jc w:val="both"/>
      </w:pPr>
      <w:r>
        <w:rPr>
          <w:rStyle w:val="s0"/>
        </w:rPr>
        <w:t>3) другие обязательства до востребования, в том числе обязательства, по которым не установлен срок осуществления расчета.</w:t>
      </w:r>
    </w:p>
    <w:p w:rsidR="00000000" w:rsidRDefault="007D611B">
      <w:pPr>
        <w:ind w:firstLine="400"/>
        <w:jc w:val="both"/>
      </w:pPr>
      <w:r>
        <w:rPr>
          <w:rStyle w:val="s0"/>
        </w:rPr>
        <w:t xml:space="preserve">43. Коэффициент краткосрочной ликвидности банков рассчитывается как отношение среднемесячного размера активов с первоначальным сроком </w:t>
      </w:r>
      <w:r>
        <w:rPr>
          <w:rStyle w:val="s0"/>
        </w:rPr>
        <w:t>погашения не более трех месяцев, включая высоколиквидные активы, к среднемесячному размеру обязательств со сроком привлечения не более трех месяцев, включая обязательства до востребования.</w:t>
      </w:r>
    </w:p>
    <w:p w:rsidR="00000000" w:rsidRDefault="007D611B">
      <w:pPr>
        <w:ind w:firstLine="400"/>
        <w:jc w:val="both"/>
      </w:pPr>
      <w:r>
        <w:rPr>
          <w:rStyle w:val="s0"/>
        </w:rPr>
        <w:t>Государственные ценные бумаги Республики Казахстан, выпущенные Прав</w:t>
      </w:r>
      <w:r>
        <w:rPr>
          <w:rStyle w:val="s0"/>
        </w:rPr>
        <w:t>ительством Республики Казахстан и Национальным Банком, не включаемые в расчет высоколиквидных активов, включаются в расчет среднемесячного размера активов, если обязательства, по которым государственные ценные бумаги являются обеспечением, включаются в рас</w:t>
      </w:r>
      <w:r>
        <w:rPr>
          <w:rStyle w:val="s0"/>
        </w:rPr>
        <w:t>чет среднемесячного размера обязательств.</w:t>
      </w:r>
    </w:p>
    <w:p w:rsidR="00000000" w:rsidRDefault="007D611B">
      <w:pPr>
        <w:ind w:firstLine="400"/>
        <w:jc w:val="both"/>
      </w:pPr>
      <w:r>
        <w:rPr>
          <w:rStyle w:val="s0"/>
        </w:rPr>
        <w:t>44. При расчете коэффициентов ликвидности подлежат исключению:</w:t>
      </w:r>
    </w:p>
    <w:p w:rsidR="00000000" w:rsidRDefault="007D611B">
      <w:pPr>
        <w:ind w:firstLine="400"/>
        <w:jc w:val="both"/>
      </w:pPr>
      <w:r>
        <w:rPr>
          <w:rStyle w:val="s0"/>
        </w:rPr>
        <w:t xml:space="preserve">1) классифицированные активы, кроме сомнительных первой и второй категории, в соответствии с </w:t>
      </w:r>
      <w:hyperlink r:id="rId21" w:anchor="sub_id=100" w:history="1">
        <w:r>
          <w:rPr>
            <w:rStyle w:val="a4"/>
          </w:rPr>
          <w:t>Правилами</w:t>
        </w:r>
      </w:hyperlink>
      <w:r>
        <w:rPr>
          <w:rStyle w:val="s0"/>
        </w:rPr>
        <w:t xml:space="preserve"> классификации, активов, условных обязательств;</w:t>
      </w:r>
    </w:p>
    <w:p w:rsidR="00000000" w:rsidRDefault="007D611B">
      <w:pPr>
        <w:ind w:firstLine="400"/>
        <w:jc w:val="both"/>
      </w:pPr>
      <w:r>
        <w:rPr>
          <w:rStyle w:val="s0"/>
        </w:rPr>
        <w:t>2) неинвестированные остатки средств, принятых банком на хранение на основании кастодиальных договоров и принятых в доверительное управление на основании договоров о доверительн</w:t>
      </w:r>
      <w:r>
        <w:rPr>
          <w:rStyle w:val="s0"/>
        </w:rPr>
        <w:t>ом управлении;</w:t>
      </w:r>
    </w:p>
    <w:p w:rsidR="00000000" w:rsidRDefault="007D611B">
      <w:pPr>
        <w:ind w:firstLine="400"/>
        <w:jc w:val="both"/>
      </w:pPr>
      <w:r>
        <w:rPr>
          <w:rStyle w:val="s0"/>
        </w:rPr>
        <w:t>3) требования к нерезидентам Республики Казахстан, являющимся юридическими лицами, зарегистрированными на территории оффшорных зон, или гражданами государств, включенных в установленный уполномоченным органом перечень оффшорных зон либо отне</w:t>
      </w:r>
      <w:r>
        <w:rPr>
          <w:rStyle w:val="s0"/>
        </w:rPr>
        <w:t>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к организациям, являющимся дочерними по отношению к юридическим лицам, зарегистрированным на территории ук</w:t>
      </w:r>
      <w:r>
        <w:rPr>
          <w:rStyle w:val="s0"/>
        </w:rPr>
        <w:t>азанных оффшорных зон.</w:t>
      </w:r>
    </w:p>
    <w:p w:rsidR="00000000" w:rsidRDefault="007D611B">
      <w:pPr>
        <w:ind w:firstLine="400"/>
        <w:jc w:val="both"/>
      </w:pPr>
      <w:r>
        <w:rPr>
          <w:rStyle w:val="s0"/>
        </w:rPr>
        <w:t>45. При наличии у банка в течение отчетного периода просроченных обязательств перед кредиторами и вкладчиками либо фактов нарушения норм законодательства Республики Казахстан о платежах и переводах денег, нормативы ликвидности считаю</w:t>
      </w:r>
      <w:r>
        <w:rPr>
          <w:rStyle w:val="s0"/>
        </w:rPr>
        <w:t>тся невыполненными, независимо от расчетных значений коэффициентов ликвидности, определяемых на среднемесячной основе.</w:t>
      </w:r>
    </w:p>
    <w:p w:rsidR="00000000" w:rsidRDefault="007D611B">
      <w:pPr>
        <w:ind w:firstLine="400"/>
        <w:jc w:val="both"/>
      </w:pPr>
      <w:r>
        <w:rPr>
          <w:rStyle w:val="s0"/>
        </w:rPr>
        <w:t xml:space="preserve">46. Помимо расчета коэффициента текущей ликвидности и коэффициента краткосрочной ликвидности банки представляют таблицу сравнения сроков </w:t>
      </w:r>
      <w:r>
        <w:rPr>
          <w:rStyle w:val="s0"/>
        </w:rPr>
        <w:t xml:space="preserve">активов и обязательств по форме, согласно </w:t>
      </w:r>
      <w:hyperlink w:anchor="sub7" w:history="1">
        <w:r>
          <w:rPr>
            <w:rStyle w:val="a4"/>
          </w:rPr>
          <w:t>Приложению 7</w:t>
        </w:r>
      </w:hyperlink>
      <w:r>
        <w:rPr>
          <w:rStyle w:val="s0"/>
        </w:rPr>
        <w:t xml:space="preserve"> к настоящей Инструкции.</w:t>
      </w:r>
    </w:p>
    <w:p w:rsidR="00000000" w:rsidRDefault="007D611B">
      <w:pPr>
        <w:jc w:val="center"/>
      </w:pPr>
      <w:r>
        <w:rPr>
          <w:rStyle w:val="s1"/>
        </w:rPr>
        <w:t> </w:t>
      </w:r>
    </w:p>
    <w:p w:rsidR="00000000" w:rsidRDefault="007D611B">
      <w:pPr>
        <w:jc w:val="center"/>
      </w:pPr>
      <w:r>
        <w:rPr>
          <w:rStyle w:val="s1"/>
        </w:rPr>
        <w:t> </w:t>
      </w:r>
    </w:p>
    <w:p w:rsidR="00000000" w:rsidRDefault="007D611B">
      <w:pPr>
        <w:jc w:val="center"/>
      </w:pPr>
      <w:bookmarkStart w:id="19" w:name="SUB4700"/>
      <w:bookmarkEnd w:id="19"/>
      <w:r>
        <w:rPr>
          <w:rStyle w:val="s1"/>
        </w:rPr>
        <w:t>Глава 5. Лимиты открытой валютной позиции</w:t>
      </w:r>
    </w:p>
    <w:p w:rsidR="00000000" w:rsidRDefault="007D611B">
      <w:pPr>
        <w:jc w:val="center"/>
      </w:pPr>
      <w:r>
        <w:rPr>
          <w:rStyle w:val="s1"/>
        </w:rPr>
        <w:t> </w:t>
      </w:r>
    </w:p>
    <w:p w:rsidR="00000000" w:rsidRDefault="007D611B">
      <w:pPr>
        <w:ind w:firstLine="400"/>
        <w:jc w:val="both"/>
      </w:pPr>
      <w:r>
        <w:rPr>
          <w:rStyle w:val="s0"/>
        </w:rPr>
        <w:t>47. Открытая валютная позиция - это превышение требований (обязательств) банка в валюте отдельного ино</w:t>
      </w:r>
      <w:r>
        <w:rPr>
          <w:rStyle w:val="s0"/>
        </w:rPr>
        <w:t>странного государства (группы иностранных государств) над обязательствами (требованиями) банка в той же иностранной валюте.</w:t>
      </w:r>
    </w:p>
    <w:p w:rsidR="00000000" w:rsidRDefault="007D611B">
      <w:pPr>
        <w:ind w:firstLine="400"/>
        <w:jc w:val="both"/>
      </w:pPr>
      <w:r>
        <w:rPr>
          <w:rStyle w:val="s0"/>
        </w:rPr>
        <w:t>Длинная валютная позиция - это открытая валютная позиция в валюте отдельного иностранного государства (группы иностранных государств</w:t>
      </w:r>
      <w:r>
        <w:rPr>
          <w:rStyle w:val="s0"/>
        </w:rPr>
        <w:t>), требования (совокупная сумма активов и условных требований) в которой превышают обязательства (совокупную сумму обязательств и условных обязательств) банка в этой же иностранной валюте.</w:t>
      </w:r>
    </w:p>
    <w:p w:rsidR="00000000" w:rsidRDefault="007D611B">
      <w:pPr>
        <w:ind w:firstLine="400"/>
        <w:jc w:val="both"/>
      </w:pPr>
      <w:r>
        <w:rPr>
          <w:rStyle w:val="s0"/>
        </w:rPr>
        <w:t xml:space="preserve">Короткая валютная позиция - это открытая валютная позиция в валюте </w:t>
      </w:r>
      <w:r>
        <w:rPr>
          <w:rStyle w:val="s0"/>
        </w:rPr>
        <w:t>отдельного иностранного государства (группы иностранных государств), обязательства (совокупная сумма обязательств и условных обязательств) в которой превышают требования (совокупную сумму активов и условных требований) банка в этой же иностранной валюте.</w:t>
      </w:r>
    </w:p>
    <w:p w:rsidR="00000000" w:rsidRDefault="007D611B">
      <w:pPr>
        <w:ind w:firstLine="400"/>
        <w:jc w:val="both"/>
      </w:pPr>
      <w:r>
        <w:rPr>
          <w:rStyle w:val="s0"/>
        </w:rPr>
        <w:t>В</w:t>
      </w:r>
      <w:r>
        <w:rPr>
          <w:rStyle w:val="s0"/>
        </w:rPr>
        <w:t xml:space="preserve"> расчет валютных позиций включаются требования (совокупная сумма активов и условных требований), обязательства (совокупная сумма обязательств и условных обязательств), выраженные в тенге, размер которых определяется изменением обменного курса валют.</w:t>
      </w:r>
    </w:p>
    <w:p w:rsidR="00000000" w:rsidRDefault="007D611B">
      <w:pPr>
        <w:ind w:firstLine="400"/>
        <w:jc w:val="both"/>
      </w:pPr>
      <w:r>
        <w:rPr>
          <w:rStyle w:val="s0"/>
        </w:rPr>
        <w:t>Требов</w:t>
      </w:r>
      <w:r>
        <w:rPr>
          <w:rStyle w:val="s0"/>
        </w:rPr>
        <w:t>ания (совокупная сумма активов, условных и возможных требований), обязательства (совокупная сумма обязательств, условных и возможных обязательств), выраженные в тенге, размер которых определяется изменением обменного курса более чем одной иностранной валют</w:t>
      </w:r>
      <w:r>
        <w:rPr>
          <w:rStyle w:val="s0"/>
        </w:rPr>
        <w:t xml:space="preserve">ы, включаются в расчет валютных позиций по иностранной валюте, имеющей наименьший лимит открытой валютной позиции, установленных </w:t>
      </w:r>
      <w:hyperlink w:anchor="sub4800" w:history="1">
        <w:r>
          <w:rPr>
            <w:rStyle w:val="a4"/>
          </w:rPr>
          <w:t>пунктом 48</w:t>
        </w:r>
      </w:hyperlink>
      <w:r>
        <w:rPr>
          <w:rStyle w:val="s0"/>
        </w:rPr>
        <w:t xml:space="preserve"> настоящей Инструкции.</w:t>
      </w:r>
    </w:p>
    <w:p w:rsidR="00000000" w:rsidRDefault="007D611B">
      <w:pPr>
        <w:ind w:firstLine="400"/>
        <w:jc w:val="both"/>
      </w:pPr>
      <w:r>
        <w:rPr>
          <w:rStyle w:val="s0"/>
        </w:rPr>
        <w:t>По каждой иностранной валюте открытая валютная позиция рассчитыв</w:t>
      </w:r>
      <w:r>
        <w:rPr>
          <w:rStyle w:val="s0"/>
        </w:rPr>
        <w:t>ается отдельно.</w:t>
      </w:r>
    </w:p>
    <w:p w:rsidR="00000000" w:rsidRDefault="007D611B">
      <w:pPr>
        <w:ind w:firstLine="400"/>
        <w:jc w:val="both"/>
      </w:pPr>
      <w:r>
        <w:rPr>
          <w:rStyle w:val="s0"/>
        </w:rPr>
        <w:t>При расчете открытых валютных позиций по валютам отдельных иностранных государств (групп иностранных государств) в первую очередь рассчитывается сальдо счетов по каждой иностранной валюте, открытых на счетах активов за вычетом сформированных по ним специал</w:t>
      </w:r>
      <w:r>
        <w:rPr>
          <w:rStyle w:val="s0"/>
        </w:rPr>
        <w:t>ьных провизий, и на счетах обязательств банка. Затем определяется сальдо счетов по этой же иностранной валюте, открытых на счетах условных требований и на счетах условных обязательств за вычетом сформированных по ним специальных провизий. Сальдо, отражающи</w:t>
      </w:r>
      <w:r>
        <w:rPr>
          <w:rStyle w:val="s0"/>
        </w:rPr>
        <w:t>е превышение требований (обязательств) в иностранной валюте над обязательствами (требованиями), взаимно суммируются, а полученный результат определяет размер и вид открытой позиции банка по иностранной валюте.</w:t>
      </w:r>
    </w:p>
    <w:p w:rsidR="00000000" w:rsidRDefault="007D611B">
      <w:pPr>
        <w:ind w:firstLine="400"/>
        <w:jc w:val="both"/>
      </w:pPr>
      <w:r>
        <w:rPr>
          <w:rStyle w:val="s0"/>
        </w:rPr>
        <w:t>Валютная нетто-позиция банка рассчитывается ка</w:t>
      </w:r>
      <w:r>
        <w:rPr>
          <w:rStyle w:val="s0"/>
        </w:rPr>
        <w:t>к разница между совокупной суммой длинных позиций банка по всем иностранным валютам и совокупной суммой коротких позиций по всем иностранным валютам.</w:t>
      </w:r>
    </w:p>
    <w:p w:rsidR="00000000" w:rsidRDefault="007D611B">
      <w:pPr>
        <w:ind w:firstLine="400"/>
        <w:jc w:val="both"/>
      </w:pPr>
      <w:r>
        <w:rPr>
          <w:rStyle w:val="s0"/>
        </w:rPr>
        <w:t xml:space="preserve">Требования и обязательства, выраженные в иностранной валюте, включаются в расчет валютной позиции в части </w:t>
      </w:r>
      <w:r>
        <w:rPr>
          <w:rStyle w:val="s0"/>
        </w:rPr>
        <w:t>иностранных валют, в которых данные требования и обязательства выражены (фиксированы).</w:t>
      </w:r>
    </w:p>
    <w:p w:rsidR="00000000" w:rsidRDefault="007D611B">
      <w:pPr>
        <w:ind w:firstLine="400"/>
        <w:jc w:val="both"/>
      </w:pPr>
      <w:r>
        <w:rPr>
          <w:rStyle w:val="s0"/>
        </w:rPr>
        <w:t>При проведении валютных операций, содержащих будущую дату валютирования, не являющейся датой заключения сделки, подобные валютные операции включаются в расчет валютной п</w:t>
      </w:r>
      <w:r>
        <w:rPr>
          <w:rStyle w:val="s0"/>
        </w:rPr>
        <w:t>озиции начиная с даты заключения такой сделки.</w:t>
      </w:r>
    </w:p>
    <w:p w:rsidR="00000000" w:rsidRDefault="007D611B">
      <w:pPr>
        <w:ind w:firstLine="400"/>
        <w:jc w:val="both"/>
      </w:pPr>
      <w:bookmarkStart w:id="20" w:name="SUB4800"/>
      <w:bookmarkEnd w:id="20"/>
      <w:r>
        <w:rPr>
          <w:rStyle w:val="s0"/>
        </w:rPr>
        <w:t>48. Настоящей Инструкцией устанавливаются следующие лимиты открытой валютной позиции:</w:t>
      </w:r>
    </w:p>
    <w:p w:rsidR="00000000" w:rsidRDefault="007D611B">
      <w:pPr>
        <w:ind w:firstLine="400"/>
        <w:jc w:val="both"/>
      </w:pPr>
      <w:r>
        <w:rPr>
          <w:rStyle w:val="s0"/>
        </w:rPr>
        <w:t>1) лимит открытой валютной позиции (длинной и короткой) по иностранным валютам стран, имеющих суверенный рейтинг не ниже «А</w:t>
      </w:r>
      <w:r>
        <w:rPr>
          <w:rStyle w:val="s0"/>
        </w:rPr>
        <w:t>» агентства Standard&amp;Poor's или рейтинг аналогичного уровня одного из других рейтинговых агентств, и валюте «Евро» в размере, не превышающем 15 процентов величины собственного капитала банка;</w:t>
      </w:r>
    </w:p>
    <w:p w:rsidR="00000000" w:rsidRDefault="007D611B">
      <w:pPr>
        <w:ind w:firstLine="400"/>
        <w:jc w:val="both"/>
      </w:pPr>
      <w:r>
        <w:rPr>
          <w:rStyle w:val="s0"/>
        </w:rPr>
        <w:t>2) лимит открытой валютной позиции (длинной и короткой) по иност</w:t>
      </w:r>
      <w:r>
        <w:rPr>
          <w:rStyle w:val="s0"/>
        </w:rPr>
        <w:t>ранным валютам стран, имеющих суверенный рейтинг ниже «А» агентства Standard&amp;Poor's или рейтинг аналогичного уровня одного из других рейтинговых агентств, в размере, не превышающем 5 процентов величины собственного капитала банка;</w:t>
      </w:r>
    </w:p>
    <w:p w:rsidR="00000000" w:rsidRDefault="007D611B">
      <w:pPr>
        <w:ind w:firstLine="400"/>
        <w:jc w:val="both"/>
      </w:pPr>
      <w:r>
        <w:rPr>
          <w:rStyle w:val="s0"/>
        </w:rPr>
        <w:t>3) лимит валютной нетто-п</w:t>
      </w:r>
      <w:r>
        <w:rPr>
          <w:rStyle w:val="s0"/>
        </w:rPr>
        <w:t>озиции в размере, не превышающем 30 процентов величины собственного капитала банка.</w:t>
      </w:r>
    </w:p>
    <w:p w:rsidR="00000000" w:rsidRDefault="007D611B">
      <w:pPr>
        <w:ind w:firstLine="400"/>
        <w:jc w:val="both"/>
      </w:pPr>
      <w:bookmarkStart w:id="21" w:name="SUB4900"/>
      <w:bookmarkEnd w:id="21"/>
      <w:r>
        <w:rPr>
          <w:rStyle w:val="s0"/>
        </w:rPr>
        <w:t>49. Отчет о валютных позициях по каждой иностранной валюте и валютной нетто-позиции за каждый рабочий день недели представляется на третий рабочий день недели, следующей за</w:t>
      </w:r>
      <w:r>
        <w:rPr>
          <w:rStyle w:val="s0"/>
        </w:rPr>
        <w:t xml:space="preserve"> отчетной, по форме, согласно </w:t>
      </w:r>
      <w:hyperlink w:anchor="sub8" w:history="1">
        <w:r>
          <w:rPr>
            <w:rStyle w:val="a4"/>
          </w:rPr>
          <w:t>Приложению 8</w:t>
        </w:r>
      </w:hyperlink>
      <w:r>
        <w:rPr>
          <w:rStyle w:val="s0"/>
        </w:rPr>
        <w:t xml:space="preserve"> к настоящей Инструкции.</w:t>
      </w:r>
    </w:p>
    <w:p w:rsidR="00000000" w:rsidRDefault="007D611B">
      <w:pPr>
        <w:ind w:firstLine="400"/>
        <w:jc w:val="both"/>
      </w:pPr>
      <w:r>
        <w:rPr>
          <w:rStyle w:val="s0"/>
        </w:rPr>
        <w:t xml:space="preserve">50. При превышении лимитов открытой валютной позиции в течение отчетной недели по любой иностранной валюте, лимиты открытой валютной позиции по валютам нарушения </w:t>
      </w:r>
      <w:r>
        <w:rPr>
          <w:rStyle w:val="s0"/>
        </w:rPr>
        <w:t xml:space="preserve">для нарушившего банка в течение последующих трех недель определяются с уменьшением на 5 процентных пункта от лимитов открытой валютной позиции, установленных </w:t>
      </w:r>
      <w:hyperlink w:anchor="sub4800" w:history="1">
        <w:r>
          <w:rPr>
            <w:rStyle w:val="a4"/>
          </w:rPr>
          <w:t>пунктом 48</w:t>
        </w:r>
      </w:hyperlink>
      <w:r>
        <w:rPr>
          <w:rStyle w:val="s0"/>
        </w:rPr>
        <w:t xml:space="preserve"> настоящей Инструкции.</w:t>
      </w:r>
    </w:p>
    <w:p w:rsidR="00000000" w:rsidRDefault="007D611B">
      <w:pPr>
        <w:ind w:firstLine="400"/>
        <w:jc w:val="both"/>
      </w:pPr>
      <w:r>
        <w:rPr>
          <w:rStyle w:val="s0"/>
        </w:rPr>
        <w:t>Не считается нарушением лимитов открытой валютной позиции по отдельно взятой иностранной валюте превышение банком установленных лимитов в пределах 0,09 процентов.</w:t>
      </w:r>
    </w:p>
    <w:p w:rsidR="00000000" w:rsidRDefault="007D611B">
      <w:pPr>
        <w:ind w:firstLine="400"/>
        <w:jc w:val="both"/>
      </w:pPr>
      <w:r>
        <w:rPr>
          <w:rStyle w:val="s0"/>
        </w:rPr>
        <w:t xml:space="preserve">51. Помимо отчета, указанного в </w:t>
      </w:r>
      <w:hyperlink w:anchor="sub4900" w:history="1">
        <w:r>
          <w:rPr>
            <w:rStyle w:val="a4"/>
          </w:rPr>
          <w:t>пункте 49</w:t>
        </w:r>
      </w:hyperlink>
      <w:r>
        <w:rPr>
          <w:rStyle w:val="s0"/>
        </w:rPr>
        <w:t xml:space="preserve"> настоящей Инструкции,</w:t>
      </w:r>
      <w:r>
        <w:rPr>
          <w:rStyle w:val="s0"/>
        </w:rPr>
        <w:t xml:space="preserve"> банки представляют таблицу сравнения сроков активов и обязательств в иностранной валюте по форме согласно </w:t>
      </w:r>
      <w:hyperlink w:anchor="sub9" w:history="1">
        <w:r>
          <w:rPr>
            <w:rStyle w:val="a4"/>
          </w:rPr>
          <w:t>Приложению 9</w:t>
        </w:r>
      </w:hyperlink>
      <w:r>
        <w:rPr>
          <w:rStyle w:val="s0"/>
        </w:rPr>
        <w:t xml:space="preserve"> к настоящей Инструкции и в национальной валюте по форме согласно </w:t>
      </w:r>
      <w:hyperlink w:anchor="sub10" w:history="1">
        <w:r>
          <w:rPr>
            <w:rStyle w:val="a4"/>
          </w:rPr>
          <w:t>Приложению 10</w:t>
        </w:r>
      </w:hyperlink>
      <w:r>
        <w:rPr>
          <w:rStyle w:val="s0"/>
        </w:rPr>
        <w:t xml:space="preserve"> к </w:t>
      </w:r>
      <w:r>
        <w:rPr>
          <w:rStyle w:val="s0"/>
        </w:rPr>
        <w:t>настоящей Инструкции.</w:t>
      </w:r>
    </w:p>
    <w:p w:rsidR="00000000" w:rsidRDefault="007D611B">
      <w:pPr>
        <w:jc w:val="center"/>
      </w:pPr>
      <w:r>
        <w:rPr>
          <w:rStyle w:val="s1"/>
        </w:rPr>
        <w:t> </w:t>
      </w:r>
    </w:p>
    <w:p w:rsidR="00000000" w:rsidRDefault="007D611B">
      <w:pPr>
        <w:jc w:val="center"/>
      </w:pPr>
      <w:r>
        <w:rPr>
          <w:rStyle w:val="s1"/>
        </w:rPr>
        <w:t> </w:t>
      </w:r>
    </w:p>
    <w:p w:rsidR="00000000" w:rsidRDefault="007D611B">
      <w:pPr>
        <w:jc w:val="center"/>
      </w:pPr>
      <w:r>
        <w:rPr>
          <w:rStyle w:val="s1"/>
        </w:rPr>
        <w:t>Глава 6. Коэффициент максимального размера инвестиций</w:t>
      </w:r>
    </w:p>
    <w:p w:rsidR="00000000" w:rsidRDefault="007D611B">
      <w:pPr>
        <w:jc w:val="center"/>
      </w:pPr>
      <w:r>
        <w:rPr>
          <w:rStyle w:val="s1"/>
        </w:rPr>
        <w:t>банка в основные средства и другие нефинансовые активы</w:t>
      </w:r>
    </w:p>
    <w:p w:rsidR="00000000" w:rsidRDefault="007D611B">
      <w:pPr>
        <w:jc w:val="center"/>
      </w:pPr>
      <w:r>
        <w:rPr>
          <w:rStyle w:val="s1"/>
        </w:rPr>
        <w:t> </w:t>
      </w:r>
    </w:p>
    <w:p w:rsidR="00000000" w:rsidRDefault="007D611B">
      <w:pPr>
        <w:ind w:firstLine="400"/>
        <w:jc w:val="both"/>
      </w:pPr>
      <w:r>
        <w:rPr>
          <w:rStyle w:val="s0"/>
        </w:rPr>
        <w:t>52. Отношение размера инвестиций банка в основные средства и другие нефинансовые активы к собственному капиталу (k6) не</w:t>
      </w:r>
      <w:r>
        <w:rPr>
          <w:rStyle w:val="s0"/>
        </w:rPr>
        <w:t xml:space="preserve"> должно превышать 0,5.</w:t>
      </w:r>
    </w:p>
    <w:p w:rsidR="00000000" w:rsidRDefault="007D611B">
      <w:pPr>
        <w:ind w:firstLine="400"/>
        <w:jc w:val="both"/>
      </w:pPr>
      <w:r>
        <w:rPr>
          <w:rStyle w:val="s0"/>
        </w:rPr>
        <w:t>53. Основные средства и другие нефинансовые активы включают:</w:t>
      </w:r>
    </w:p>
    <w:p w:rsidR="00000000" w:rsidRDefault="007D611B">
      <w:pPr>
        <w:ind w:firstLine="400"/>
        <w:jc w:val="both"/>
      </w:pPr>
      <w:r>
        <w:rPr>
          <w:rStyle w:val="s0"/>
        </w:rPr>
        <w:t>1) земля, здания и сооружения;</w:t>
      </w:r>
    </w:p>
    <w:p w:rsidR="00000000" w:rsidRDefault="007D611B">
      <w:pPr>
        <w:ind w:firstLine="400"/>
        <w:jc w:val="both"/>
      </w:pPr>
      <w:r>
        <w:rPr>
          <w:rStyle w:val="s0"/>
        </w:rPr>
        <w:t>2) строящиеся (устанавливаемые) основные средства;</w:t>
      </w:r>
    </w:p>
    <w:p w:rsidR="00000000" w:rsidRDefault="007D611B">
      <w:pPr>
        <w:ind w:firstLine="400"/>
        <w:jc w:val="both"/>
      </w:pPr>
      <w:r>
        <w:rPr>
          <w:rStyle w:val="s0"/>
        </w:rPr>
        <w:t>3) капитальные затраты по арендованным банком зданиям;</w:t>
      </w:r>
    </w:p>
    <w:p w:rsidR="00000000" w:rsidRDefault="007D611B">
      <w:pPr>
        <w:ind w:firstLine="400"/>
        <w:jc w:val="both"/>
      </w:pPr>
      <w:r>
        <w:rPr>
          <w:rStyle w:val="s0"/>
        </w:rPr>
        <w:t>4) компьютерное оборудование;</w:t>
      </w:r>
    </w:p>
    <w:p w:rsidR="00000000" w:rsidRDefault="007D611B">
      <w:pPr>
        <w:ind w:firstLine="400"/>
        <w:jc w:val="both"/>
      </w:pPr>
      <w:r>
        <w:rPr>
          <w:rStyle w:val="s0"/>
        </w:rPr>
        <w:t>5) тр</w:t>
      </w:r>
      <w:r>
        <w:rPr>
          <w:rStyle w:val="s0"/>
        </w:rPr>
        <w:t>анспортные средства;</w:t>
      </w:r>
    </w:p>
    <w:p w:rsidR="00000000" w:rsidRDefault="007D611B">
      <w:pPr>
        <w:ind w:firstLine="400"/>
        <w:jc w:val="both"/>
      </w:pPr>
      <w:r>
        <w:rPr>
          <w:rStyle w:val="s0"/>
        </w:rPr>
        <w:t>6) основные средства, предназначенные для сдачи в аренду;</w:t>
      </w:r>
    </w:p>
    <w:p w:rsidR="00000000" w:rsidRDefault="007D611B">
      <w:pPr>
        <w:ind w:firstLine="400"/>
        <w:jc w:val="both"/>
      </w:pPr>
      <w:r>
        <w:rPr>
          <w:rStyle w:val="s0"/>
        </w:rPr>
        <w:t>7) основные средства, принятые в финансовый лизинг;</w:t>
      </w:r>
    </w:p>
    <w:p w:rsidR="00000000" w:rsidRDefault="007D611B">
      <w:pPr>
        <w:ind w:firstLine="400"/>
        <w:jc w:val="both"/>
      </w:pPr>
      <w:r>
        <w:rPr>
          <w:rStyle w:val="s0"/>
        </w:rPr>
        <w:t>8) прочие основные средства;</w:t>
      </w:r>
    </w:p>
    <w:p w:rsidR="00000000" w:rsidRDefault="007D611B">
      <w:pPr>
        <w:ind w:firstLine="400"/>
        <w:jc w:val="both"/>
      </w:pPr>
      <w:r>
        <w:rPr>
          <w:rStyle w:val="s0"/>
        </w:rPr>
        <w:t>9) лицензионное программное обеспечение, приобретенное для целей основной деятельности банка и с</w:t>
      </w:r>
      <w:r>
        <w:rPr>
          <w:rStyle w:val="s0"/>
        </w:rPr>
        <w:t xml:space="preserve">оответствующее </w:t>
      </w:r>
      <w:hyperlink r:id="rId22" w:history="1">
        <w:r>
          <w:rPr>
            <w:rStyle w:val="a4"/>
          </w:rPr>
          <w:t>Международному стандарту</w:t>
        </w:r>
      </w:hyperlink>
      <w:r>
        <w:rPr>
          <w:rStyle w:val="s0"/>
        </w:rPr>
        <w:t xml:space="preserve"> финансовой отчетности 38;</w:t>
      </w:r>
    </w:p>
    <w:p w:rsidR="00000000" w:rsidRDefault="007D611B">
      <w:pPr>
        <w:ind w:firstLine="400"/>
        <w:jc w:val="both"/>
      </w:pPr>
      <w:r>
        <w:rPr>
          <w:rStyle w:val="s0"/>
        </w:rPr>
        <w:t>10) прочие материальные запасы;</w:t>
      </w:r>
    </w:p>
    <w:p w:rsidR="00000000" w:rsidRDefault="007D611B">
      <w:pPr>
        <w:ind w:firstLine="400"/>
        <w:jc w:val="both"/>
      </w:pPr>
      <w:r>
        <w:rPr>
          <w:rStyle w:val="s0"/>
        </w:rPr>
        <w:t>11) дебиторская задолженность по капитальным вложениям.</w:t>
      </w:r>
    </w:p>
    <w:p w:rsidR="00000000" w:rsidRDefault="007D611B">
      <w:pPr>
        <w:ind w:firstLine="400"/>
        <w:jc w:val="both"/>
      </w:pPr>
      <w:r>
        <w:rPr>
          <w:rStyle w:val="s0"/>
        </w:rPr>
        <w:t> </w:t>
      </w:r>
    </w:p>
    <w:p w:rsidR="00000000" w:rsidRDefault="007D611B">
      <w:pPr>
        <w:jc w:val="center"/>
      </w:pPr>
      <w:r>
        <w:rPr>
          <w:rStyle w:val="s1"/>
        </w:rPr>
        <w:t> </w:t>
      </w:r>
    </w:p>
    <w:p w:rsidR="00000000" w:rsidRDefault="007D611B">
      <w:pPr>
        <w:jc w:val="center"/>
      </w:pPr>
      <w:r>
        <w:rPr>
          <w:rStyle w:val="s1"/>
        </w:rPr>
        <w:t>Глава 7. Заключительные положения</w:t>
      </w:r>
    </w:p>
    <w:p w:rsidR="00000000" w:rsidRDefault="007D611B">
      <w:pPr>
        <w:jc w:val="center"/>
      </w:pPr>
      <w:r>
        <w:rPr>
          <w:rStyle w:val="s1"/>
        </w:rPr>
        <w:t> </w:t>
      </w:r>
    </w:p>
    <w:p w:rsidR="00000000" w:rsidRDefault="007D611B">
      <w:pPr>
        <w:ind w:firstLine="400"/>
        <w:jc w:val="both"/>
      </w:pPr>
      <w:r>
        <w:rPr>
          <w:rStyle w:val="s0"/>
        </w:rPr>
        <w:t>54. Контроль за соблюдением банками пруденциальных нормативов осуществляется уполномоченным органом.</w:t>
      </w:r>
    </w:p>
    <w:p w:rsidR="00000000" w:rsidRDefault="007D611B">
      <w:pPr>
        <w:ind w:firstLine="400"/>
        <w:jc w:val="both"/>
      </w:pPr>
      <w:r>
        <w:rPr>
          <w:rStyle w:val="s0"/>
        </w:rPr>
        <w:t>55. Ежемесячно, не позднее шестого рабочего дня месяца, следующего за отчетным, банки представляют в уполномоченный орган сведения, необходимые для расче</w:t>
      </w:r>
      <w:r>
        <w:rPr>
          <w:rStyle w:val="s0"/>
        </w:rPr>
        <w:t>та пруденциальных нормативов, справки с расчетом определенных настоящей Инструкцией коэффициентов, а также таблицы сравнения сроков активов и обязательств, подготовленные по состоянию на первое число месяца, следующего за отчетным.</w:t>
      </w:r>
    </w:p>
    <w:p w:rsidR="00000000" w:rsidRDefault="007D611B">
      <w:pPr>
        <w:ind w:firstLine="400"/>
        <w:jc w:val="both"/>
      </w:pPr>
      <w:r>
        <w:rPr>
          <w:rStyle w:val="s0"/>
        </w:rPr>
        <w:t>56. Банк несет ответстве</w:t>
      </w:r>
      <w:r>
        <w:rPr>
          <w:rStyle w:val="s0"/>
        </w:rPr>
        <w:t xml:space="preserve">нность за нарушение требований настоящей Инструкции в соответствии с </w:t>
      </w:r>
      <w:hyperlink r:id="rId23" w:anchor="sub_id=168020000" w:history="1">
        <w:r>
          <w:rPr>
            <w:rStyle w:val="a4"/>
          </w:rPr>
          <w:t>законодательными актами</w:t>
        </w:r>
      </w:hyperlink>
      <w:r>
        <w:rPr>
          <w:rStyle w:val="s0"/>
        </w:rPr>
        <w:t xml:space="preserve"> Республики Казахстан.</w:t>
      </w:r>
    </w:p>
    <w:p w:rsidR="00000000" w:rsidRDefault="007D611B">
      <w:pPr>
        <w:ind w:firstLine="400"/>
        <w:jc w:val="both"/>
      </w:pPr>
      <w:r>
        <w:rPr>
          <w:rStyle w:val="s0"/>
        </w:rPr>
        <w:t> </w:t>
      </w:r>
    </w:p>
    <w:p w:rsidR="00000000" w:rsidRDefault="007D611B">
      <w:pPr>
        <w:ind w:firstLine="400"/>
        <w:jc w:val="both"/>
      </w:pPr>
      <w:r>
        <w:rPr>
          <w:rStyle w:val="s0"/>
        </w:rPr>
        <w:t> </w:t>
      </w:r>
    </w:p>
    <w:p w:rsidR="00000000" w:rsidRDefault="007D611B">
      <w:pPr>
        <w:jc w:val="right"/>
      </w:pPr>
      <w:bookmarkStart w:id="22" w:name="SUB1"/>
      <w:bookmarkEnd w:id="22"/>
      <w:r>
        <w:rPr>
          <w:rStyle w:val="s0"/>
        </w:rPr>
        <w:t>Приложение 1</w:t>
      </w:r>
    </w:p>
    <w:p w:rsidR="00000000" w:rsidRDefault="007D611B">
      <w:pPr>
        <w:jc w:val="right"/>
      </w:pPr>
      <w:r>
        <w:rPr>
          <w:rStyle w:val="s0"/>
        </w:rPr>
        <w:t xml:space="preserve">к </w:t>
      </w:r>
      <w:hyperlink w:anchor="sub100" w:history="1">
        <w:r>
          <w:rPr>
            <w:rStyle w:val="a4"/>
          </w:rPr>
          <w:t>Инструк</w:t>
        </w:r>
        <w:r>
          <w:rPr>
            <w:rStyle w:val="a4"/>
          </w:rPr>
          <w:t>ции</w:t>
        </w:r>
      </w:hyperlink>
      <w:r>
        <w:rPr>
          <w:rStyle w:val="s0"/>
        </w:rPr>
        <w:t xml:space="preserve"> о нормативных значениях</w:t>
      </w:r>
    </w:p>
    <w:p w:rsidR="00000000" w:rsidRDefault="007D611B">
      <w:pPr>
        <w:jc w:val="right"/>
      </w:pPr>
      <w:r>
        <w:rPr>
          <w:rStyle w:val="s0"/>
        </w:rPr>
        <w:t>и методике расчетов пруденциальных</w:t>
      </w:r>
    </w:p>
    <w:p w:rsidR="00000000" w:rsidRDefault="007D611B">
      <w:pPr>
        <w:jc w:val="right"/>
      </w:pPr>
      <w:r>
        <w:rPr>
          <w:rStyle w:val="s0"/>
        </w:rPr>
        <w:t>нормативов для банков второго уровня</w:t>
      </w:r>
    </w:p>
    <w:p w:rsidR="00000000" w:rsidRDefault="007D611B">
      <w:pPr>
        <w:jc w:val="right"/>
      </w:pPr>
      <w:r>
        <w:t> </w:t>
      </w:r>
    </w:p>
    <w:p w:rsidR="00000000" w:rsidRDefault="007D611B">
      <w:pPr>
        <w:jc w:val="both"/>
      </w:pPr>
      <w:r>
        <w:rPr>
          <w:rStyle w:val="s3"/>
          <w:b w:val="0"/>
          <w:bCs w:val="0"/>
        </w:rPr>
        <w:t xml:space="preserve">В приложение 1 внесены изменения в соответствии с </w:t>
      </w:r>
      <w:hyperlink r:id="rId24" w:anchor="sub_id=1" w:history="1">
        <w:r>
          <w:rPr>
            <w:rStyle w:val="a4"/>
            <w:b/>
            <w:bCs/>
            <w:i/>
            <w:iCs/>
            <w:bdr w:val="none" w:sz="0" w:space="0" w:color="auto" w:frame="1"/>
          </w:rPr>
          <w:t>постановлением</w:t>
        </w:r>
      </w:hyperlink>
      <w:r>
        <w:rPr>
          <w:rStyle w:val="s3"/>
          <w:b w:val="0"/>
          <w:bCs w:val="0"/>
        </w:rPr>
        <w:t xml:space="preserve"> </w:t>
      </w:r>
      <w:r>
        <w:rPr>
          <w:rStyle w:val="s3"/>
          <w:b w:val="0"/>
          <w:bCs w:val="0"/>
        </w:rPr>
        <w:t>Правления АФН РК от 26.11.05 г. № 409 (</w:t>
      </w:r>
      <w:hyperlink r:id="rId25" w:anchor="sub_id=1" w:history="1">
        <w:r>
          <w:rPr>
            <w:rStyle w:val="a4"/>
            <w:b/>
            <w:bCs/>
            <w:i/>
            <w:iCs/>
            <w:bdr w:val="none" w:sz="0" w:space="0" w:color="auto" w:frame="1"/>
          </w:rPr>
          <w:t>см. стар. ред.</w:t>
        </w:r>
      </w:hyperlink>
      <w:r>
        <w:rPr>
          <w:rStyle w:val="s3"/>
          <w:b w:val="0"/>
          <w:bCs w:val="0"/>
        </w:rPr>
        <w:t>)</w:t>
      </w:r>
    </w:p>
    <w:p w:rsidR="00000000" w:rsidRDefault="007D611B">
      <w:pPr>
        <w:jc w:val="right"/>
      </w:pPr>
      <w:r>
        <w:t> </w:t>
      </w:r>
    </w:p>
    <w:p w:rsidR="00000000" w:rsidRDefault="007D611B">
      <w:pPr>
        <w:jc w:val="both"/>
      </w:pPr>
      <w:r>
        <w:rPr>
          <w:rStyle w:val="s3"/>
          <w:b w:val="0"/>
          <w:bCs w:val="0"/>
        </w:rPr>
        <w:t xml:space="preserve">Строки </w:t>
      </w:r>
      <w:hyperlink w:anchor="sub143" w:history="1">
        <w:r>
          <w:rPr>
            <w:rStyle w:val="a4"/>
            <w:b/>
            <w:bCs/>
            <w:i/>
            <w:iCs/>
            <w:bdr w:val="none" w:sz="0" w:space="0" w:color="auto" w:frame="1"/>
          </w:rPr>
          <w:t>43 и 44</w:t>
        </w:r>
      </w:hyperlink>
      <w:r>
        <w:rPr>
          <w:rStyle w:val="s3"/>
        </w:rPr>
        <w:t xml:space="preserve"> </w:t>
      </w:r>
      <w:r>
        <w:rPr>
          <w:rStyle w:val="s3"/>
          <w:b w:val="0"/>
          <w:bCs w:val="0"/>
        </w:rPr>
        <w:t>вводятся в действие с 1 января 2006 г.</w:t>
      </w:r>
    </w:p>
    <w:p w:rsidR="00000000" w:rsidRDefault="007D611B">
      <w:pPr>
        <w:jc w:val="center"/>
      </w:pPr>
      <w:r>
        <w:rPr>
          <w:rStyle w:val="s1"/>
        </w:rPr>
        <w:t> </w:t>
      </w:r>
    </w:p>
    <w:p w:rsidR="00000000" w:rsidRDefault="007D611B">
      <w:pPr>
        <w:jc w:val="center"/>
      </w:pPr>
      <w:r>
        <w:rPr>
          <w:rStyle w:val="s1"/>
        </w:rPr>
        <w:t>Таблица активов банка, взвешенных</w:t>
      </w:r>
    </w:p>
    <w:p w:rsidR="00000000" w:rsidRDefault="007D611B">
      <w:pPr>
        <w:jc w:val="center"/>
      </w:pPr>
      <w:r>
        <w:rPr>
          <w:rStyle w:val="s1"/>
        </w:rPr>
        <w:t>п</w:t>
      </w:r>
      <w:r>
        <w:rPr>
          <w:rStyle w:val="s1"/>
        </w:rPr>
        <w:t>о степени кредитного риска вложений</w:t>
      </w:r>
    </w:p>
    <w:p w:rsidR="00000000" w:rsidRDefault="007D611B">
      <w:pPr>
        <w:jc w:val="center"/>
      </w:pPr>
      <w:r>
        <w:rPr>
          <w:rStyle w:val="s1"/>
        </w:rPr>
        <w:t> </w:t>
      </w:r>
    </w:p>
    <w:tbl>
      <w:tblPr>
        <w:tblW w:w="0" w:type="auto"/>
        <w:tblCellMar>
          <w:left w:w="0" w:type="dxa"/>
          <w:right w:w="0" w:type="dxa"/>
        </w:tblCellMar>
        <w:tblLook w:val="04A0" w:firstRow="1" w:lastRow="0" w:firstColumn="1" w:lastColumn="0" w:noHBand="0" w:noVBand="1"/>
      </w:tblPr>
      <w:tblGrid>
        <w:gridCol w:w="935"/>
        <w:gridCol w:w="6532"/>
        <w:gridCol w:w="2104"/>
      </w:tblGrid>
      <w:tr w:rsidR="00000000">
        <w:tc>
          <w:tcPr>
            <w:tcW w:w="10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w:t>
            </w:r>
          </w:p>
        </w:tc>
        <w:tc>
          <w:tcPr>
            <w:tcW w:w="77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Наименование статей</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Степень</w:t>
            </w:r>
            <w:r>
              <w:t xml:space="preserve"> </w:t>
            </w:r>
            <w:r>
              <w:rPr>
                <w:rStyle w:val="s0"/>
              </w:rPr>
              <w:t>риска в</w:t>
            </w:r>
            <w:r>
              <w:t xml:space="preserve"> </w:t>
            </w:r>
            <w:r>
              <w:rPr>
                <w:rStyle w:val="s0"/>
              </w:rPr>
              <w:t>процентах</w:t>
            </w:r>
          </w:p>
        </w:tc>
      </w:tr>
      <w:tr w:rsidR="00000000">
        <w:tc>
          <w:tcPr>
            <w:tcW w:w="1115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I группа</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Наличные тенге</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Наличная иностранная валюта стран,</w:t>
            </w:r>
            <w:r>
              <w:t xml:space="preserve"> </w:t>
            </w:r>
            <w:r>
              <w:rPr>
                <w:rStyle w:val="s0"/>
              </w:rPr>
              <w:t>имеющих суверенный рейтинг не ниже «АА-»</w:t>
            </w:r>
            <w:r>
              <w:t xml:space="preserve"> </w:t>
            </w:r>
            <w:r>
              <w:rPr>
                <w:rStyle w:val="s0"/>
              </w:rPr>
              <w:t>агентства Standard&amp;Poor's или рейтинг</w:t>
            </w:r>
            <w:r>
              <w:t xml:space="preserve"> </w:t>
            </w:r>
            <w:r>
              <w:rPr>
                <w:rStyle w:val="s0"/>
              </w:rPr>
              <w:t>аналогичного уровня одного из других</w:t>
            </w:r>
            <w:r>
              <w:t xml:space="preserve"> </w:t>
            </w:r>
            <w:r>
              <w:rPr>
                <w:rStyle w:val="s0"/>
              </w:rPr>
              <w:t>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3</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Аффинированные драгоценные металлы</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4</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Займы, предоставленные Правительству</w:t>
            </w:r>
            <w:r>
              <w:t xml:space="preserve"> </w:t>
            </w:r>
            <w:r>
              <w:rPr>
                <w:rStyle w:val="s0"/>
              </w:rPr>
              <w:t>Республики Казахстан</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Займы, предоставленные центральным</w:t>
            </w:r>
            <w:r>
              <w:t xml:space="preserve"> </w:t>
            </w:r>
            <w:r>
              <w:rPr>
                <w:rStyle w:val="s0"/>
              </w:rPr>
              <w:t>правительствам стран, имеющих суверенный</w:t>
            </w:r>
            <w:r>
              <w:t xml:space="preserve"> </w:t>
            </w:r>
            <w:r>
              <w:rPr>
                <w:rStyle w:val="s0"/>
              </w:rPr>
              <w:t>рейтинг не ниже «АА-» агентства</w:t>
            </w:r>
            <w:r>
              <w:t xml:space="preserve"> </w:t>
            </w:r>
            <w:r>
              <w:rPr>
                <w:rStyle w:val="s0"/>
              </w:rPr>
              <w:t>Standard&amp;Poor's или рейтинг аналогичного</w:t>
            </w:r>
            <w:r>
              <w:t xml:space="preserve"> </w:t>
            </w:r>
            <w:r>
              <w:rPr>
                <w:rStyle w:val="s0"/>
              </w:rPr>
              <w:t>уровня одного из других 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6</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Займы, предоставленные Национальному</w:t>
            </w:r>
            <w:r>
              <w:t xml:space="preserve"> </w:t>
            </w:r>
            <w:r>
              <w:rPr>
                <w:rStyle w:val="s0"/>
              </w:rPr>
              <w:t>Банку</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7</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Займы, предоставленные центральным</w:t>
            </w:r>
            <w:r>
              <w:t xml:space="preserve"> </w:t>
            </w:r>
            <w:r>
              <w:rPr>
                <w:rStyle w:val="s0"/>
              </w:rPr>
              <w:t>банкам стран, с суверенным рейтингом не</w:t>
            </w:r>
            <w:r>
              <w:t xml:space="preserve"> </w:t>
            </w:r>
            <w:r>
              <w:rPr>
                <w:rStyle w:val="s0"/>
              </w:rPr>
              <w:t>ниже «АА-» агентства Standard&amp;Poor's</w:t>
            </w:r>
            <w:r>
              <w:t xml:space="preserve"> </w:t>
            </w:r>
            <w:r>
              <w:rPr>
                <w:rStyle w:val="s0"/>
              </w:rPr>
              <w:t>или рейтингом аналогичного уровня одного</w:t>
            </w:r>
            <w:r>
              <w:t xml:space="preserve"> </w:t>
            </w:r>
            <w:r>
              <w:rPr>
                <w:rStyle w:val="s0"/>
              </w:rPr>
              <w:t>из других 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8</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Займы, предоставленные международным</w:t>
            </w:r>
            <w:r>
              <w:t xml:space="preserve"> </w:t>
            </w:r>
            <w:r>
              <w:rPr>
                <w:rStyle w:val="s0"/>
              </w:rPr>
              <w:t>финансовым организациям, с долговым</w:t>
            </w:r>
            <w:r>
              <w:t xml:space="preserve"> </w:t>
            </w:r>
            <w:r>
              <w:rPr>
                <w:rStyle w:val="s0"/>
              </w:rPr>
              <w:t>рейтингом не ниже «АА-» агентства</w:t>
            </w:r>
            <w:r>
              <w:t xml:space="preserve"> </w:t>
            </w:r>
            <w:r>
              <w:rPr>
                <w:rStyle w:val="s0"/>
              </w:rPr>
              <w:t>Standard&amp;Poor's или рейтингом аналогичного уровня одного из других 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bookmarkStart w:id="23" w:name="SUB19"/>
            <w:bookmarkEnd w:id="23"/>
            <w:r>
              <w:rPr>
                <w:rStyle w:val="s0"/>
              </w:rPr>
              <w:t>9</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Вклады в Национальном Банке</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10</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Вклады в центральных банках стран, с</w:t>
            </w:r>
            <w:r>
              <w:t xml:space="preserve"> </w:t>
            </w:r>
            <w:r>
              <w:rPr>
                <w:rStyle w:val="s0"/>
              </w:rPr>
              <w:t>суверенным рейтингом не ниже «АА-»</w:t>
            </w:r>
            <w:r>
              <w:t xml:space="preserve"> </w:t>
            </w:r>
            <w:r>
              <w:rPr>
                <w:rStyle w:val="s0"/>
              </w:rPr>
              <w:t>агентства Standard&amp;Poor's или рейтингом</w:t>
            </w:r>
            <w:r>
              <w:t xml:space="preserve"> </w:t>
            </w:r>
            <w:r>
              <w:rPr>
                <w:rStyle w:val="s0"/>
              </w:rPr>
              <w:t>аналогичного уровня одного из других</w:t>
            </w:r>
            <w:r>
              <w:t xml:space="preserve"> </w:t>
            </w:r>
            <w:r>
              <w:rPr>
                <w:rStyle w:val="s0"/>
              </w:rPr>
              <w:t>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11</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Вклады в международных финансовых</w:t>
            </w:r>
            <w:r>
              <w:t xml:space="preserve"> </w:t>
            </w:r>
            <w:r>
              <w:rPr>
                <w:rStyle w:val="s0"/>
              </w:rPr>
              <w:t>организациях, с долговым рейтингом не</w:t>
            </w:r>
            <w:r>
              <w:t xml:space="preserve"> </w:t>
            </w:r>
            <w:r>
              <w:rPr>
                <w:rStyle w:val="s0"/>
              </w:rPr>
              <w:t>ниже «АА-» агентства Standard&amp;Poor's</w:t>
            </w:r>
            <w:r>
              <w:t xml:space="preserve"> </w:t>
            </w:r>
            <w:r>
              <w:rPr>
                <w:rStyle w:val="s0"/>
              </w:rPr>
              <w:t>ил</w:t>
            </w:r>
            <w:r>
              <w:rPr>
                <w:rStyle w:val="s0"/>
              </w:rPr>
              <w:t>и рейтингом аналогичного уровня одного</w:t>
            </w:r>
            <w:r>
              <w:t xml:space="preserve"> </w:t>
            </w:r>
            <w:r>
              <w:rPr>
                <w:rStyle w:val="s0"/>
              </w:rPr>
              <w:t>из других 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12</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Дебиторская задолженность Правительства</w:t>
            </w:r>
            <w:r>
              <w:t xml:space="preserve"> </w:t>
            </w:r>
            <w:r>
              <w:rPr>
                <w:rStyle w:val="s0"/>
              </w:rPr>
              <w:t>Республики Казахстан</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13</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Дебиторская задолженность местных органов власти Республики Казахстан по налогам и другим платежам в бюджет</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bookmarkStart w:id="24" w:name="SUB114"/>
            <w:bookmarkEnd w:id="24"/>
            <w:r>
              <w:rPr>
                <w:rStyle w:val="s0"/>
              </w:rPr>
              <w:t>14</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Государственные ценные бумаги Республики Казахстан, выпущенные Правительством Республики Казахстан и Национальным Банком</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15</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Ценные бумаги, имеющие статус государственных, выпущенные центральными правительствами иностранных государств, суверенный рейтинг которых не ниже «АА-»</w:t>
            </w:r>
            <w:r>
              <w:t xml:space="preserve"> </w:t>
            </w:r>
            <w:r>
              <w:rPr>
                <w:rStyle w:val="s0"/>
              </w:rPr>
              <w:t>агентства Standard&amp;Poor's или рейтинг</w:t>
            </w:r>
            <w:r>
              <w:t xml:space="preserve"> </w:t>
            </w:r>
            <w:r>
              <w:rPr>
                <w:rStyle w:val="s0"/>
              </w:rPr>
              <w:t>аналогичного уровня одного из других</w:t>
            </w:r>
            <w:r>
              <w:t xml:space="preserve"> </w:t>
            </w:r>
            <w:r>
              <w:rPr>
                <w:rStyle w:val="s0"/>
              </w:rPr>
              <w:t>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16</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Ценные бумаги, выпущенные международными</w:t>
            </w:r>
            <w:r>
              <w:t xml:space="preserve"> </w:t>
            </w:r>
            <w:r>
              <w:rPr>
                <w:rStyle w:val="s0"/>
              </w:rPr>
              <w:t>финансовыми организациями, имеющими</w:t>
            </w:r>
            <w:r>
              <w:t xml:space="preserve"> </w:t>
            </w:r>
            <w:r>
              <w:rPr>
                <w:rStyle w:val="s0"/>
              </w:rPr>
              <w:t>долговой рейтинг не ниже «АА-» агентства</w:t>
            </w:r>
            <w:r>
              <w:t xml:space="preserve"> </w:t>
            </w:r>
            <w:r>
              <w:rPr>
                <w:rStyle w:val="s0"/>
              </w:rPr>
              <w:t>Standard&amp;Poor's или рейтинг аналогичного</w:t>
            </w:r>
            <w:r>
              <w:t xml:space="preserve"> </w:t>
            </w:r>
            <w:r>
              <w:rPr>
                <w:rStyle w:val="s0"/>
              </w:rPr>
              <w:t>уровня одного из других рейтинговых</w:t>
            </w:r>
            <w:r>
              <w:t xml:space="preserve"> </w:t>
            </w:r>
            <w:r>
              <w:rPr>
                <w:rStyle w:val="s0"/>
              </w:rPr>
              <w:t>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17</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Начисленное вознаграждение по активам,</w:t>
            </w:r>
            <w:r>
              <w:t xml:space="preserve"> </w:t>
            </w:r>
            <w:r>
              <w:rPr>
                <w:rStyle w:val="s0"/>
              </w:rPr>
              <w:t>включенным в I группу риска</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0</w:t>
            </w:r>
          </w:p>
        </w:tc>
      </w:tr>
      <w:tr w:rsidR="00000000">
        <w:trPr>
          <w:trHeight w:val="375"/>
        </w:trPr>
        <w:tc>
          <w:tcPr>
            <w:tcW w:w="1115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II группа</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18</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Наличная иностранная валюта стран,</w:t>
            </w:r>
            <w:r>
              <w:t xml:space="preserve"> </w:t>
            </w:r>
            <w:r>
              <w:rPr>
                <w:rStyle w:val="s0"/>
              </w:rPr>
              <w:t>имеющих суверенный рейтинг ниже «АА-»</w:t>
            </w:r>
            <w:r>
              <w:t xml:space="preserve"> </w:t>
            </w:r>
            <w:r>
              <w:rPr>
                <w:rStyle w:val="s0"/>
              </w:rPr>
              <w:t>агентства Standard&amp;Poor's или рейтинг</w:t>
            </w:r>
            <w:r>
              <w:t xml:space="preserve"> </w:t>
            </w:r>
            <w:r>
              <w:rPr>
                <w:rStyle w:val="s0"/>
              </w:rPr>
              <w:t>аналогичного уровня одного из других</w:t>
            </w:r>
            <w:r>
              <w:t xml:space="preserve"> </w:t>
            </w:r>
            <w:r>
              <w:rPr>
                <w:rStyle w:val="s0"/>
              </w:rPr>
              <w:t>рейтинговых аг</w:t>
            </w:r>
            <w:r>
              <w:rPr>
                <w:rStyle w:val="s0"/>
              </w:rPr>
              <w:t>ентств, и стран, не имеющих соответствующей рейтинговой оценки</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19</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Займы, предоставленные центральным</w:t>
            </w:r>
            <w:r>
              <w:t xml:space="preserve"> </w:t>
            </w:r>
            <w:r>
              <w:rPr>
                <w:rStyle w:val="s0"/>
              </w:rPr>
              <w:t>правительствам стран, имеющих суверенный</w:t>
            </w:r>
            <w:r>
              <w:t xml:space="preserve"> </w:t>
            </w:r>
            <w:r>
              <w:rPr>
                <w:rStyle w:val="s0"/>
              </w:rPr>
              <w:t>рейтинг от «А+» до «А-» агентства Standard&amp;Poor's или рейтинг аналогичного</w:t>
            </w:r>
            <w:r>
              <w:t xml:space="preserve"> </w:t>
            </w:r>
            <w:r>
              <w:rPr>
                <w:rStyle w:val="s0"/>
              </w:rPr>
              <w:t>уровня одного из других рейтинговых</w:t>
            </w:r>
            <w:r>
              <w:t xml:space="preserve"> </w:t>
            </w:r>
            <w:r>
              <w:rPr>
                <w:rStyle w:val="s0"/>
              </w:rPr>
              <w:t>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20</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Займы, предоставленные центральным банкам стран, имеющих суверенный рейтинг от «А+» до «А-» агентства Standard&amp;Poor's или рейтинг аналогичного уровня одного из</w:t>
            </w:r>
            <w:r>
              <w:t xml:space="preserve"> </w:t>
            </w:r>
            <w:r>
              <w:rPr>
                <w:rStyle w:val="s0"/>
              </w:rPr>
              <w:t>других 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w:t>
            </w:r>
            <w:r>
              <w:rPr>
                <w:rStyle w:val="s0"/>
              </w:rPr>
              <w:t>1</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Займы, предоставленные международным</w:t>
            </w:r>
            <w:r>
              <w:t xml:space="preserve"> </w:t>
            </w:r>
            <w:r>
              <w:rPr>
                <w:rStyle w:val="s0"/>
              </w:rPr>
              <w:t>финансовым организациям, имеющим долговой рейтинг от «А+» до «А-» агентства Standard&amp;Poor's или рейтинг аналогичного уровня одного из других 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22</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Займы, предоставленные местным органам</w:t>
            </w:r>
            <w:r>
              <w:t xml:space="preserve"> </w:t>
            </w:r>
            <w:r>
              <w:rPr>
                <w:rStyle w:val="s0"/>
              </w:rPr>
              <w:t>власти Республики Казахстан</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23</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Займы, предоставленные местным органам</w:t>
            </w:r>
            <w:r>
              <w:t xml:space="preserve"> </w:t>
            </w:r>
            <w:r>
              <w:rPr>
                <w:rStyle w:val="s0"/>
              </w:rPr>
              <w:t>власти стран, имеющих суверенный рейтинг</w:t>
            </w:r>
            <w:r>
              <w:t xml:space="preserve"> </w:t>
            </w:r>
            <w:r>
              <w:rPr>
                <w:rStyle w:val="s0"/>
              </w:rPr>
              <w:t>не ниже «АА-» агентства Standard&amp;Poor's</w:t>
            </w:r>
            <w:r>
              <w:t xml:space="preserve"> </w:t>
            </w:r>
            <w:r>
              <w:rPr>
                <w:rStyle w:val="s0"/>
              </w:rPr>
              <w:t>или рейтинг аналогичного уровня</w:t>
            </w:r>
            <w:r>
              <w:t xml:space="preserve"> </w:t>
            </w:r>
            <w:r>
              <w:rPr>
                <w:rStyle w:val="s0"/>
              </w:rPr>
              <w:t>одного из других 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24</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Займы, предоставленные организациям,</w:t>
            </w:r>
            <w:r>
              <w:t xml:space="preserve"> </w:t>
            </w:r>
            <w:r>
              <w:rPr>
                <w:rStyle w:val="s0"/>
              </w:rPr>
              <w:t>имеющим долговой рейтинг не ниже «АА-»</w:t>
            </w:r>
            <w:r>
              <w:t xml:space="preserve"> </w:t>
            </w:r>
            <w:r>
              <w:rPr>
                <w:rStyle w:val="s0"/>
              </w:rPr>
              <w:t>агентства Standard&amp;Poor's или рейтинг</w:t>
            </w:r>
            <w:r>
              <w:t xml:space="preserve"> </w:t>
            </w:r>
            <w:r>
              <w:rPr>
                <w:rStyle w:val="s0"/>
              </w:rPr>
              <w:t>аналогичного уровня одного из других</w:t>
            </w:r>
            <w:r>
              <w:t xml:space="preserve"> </w:t>
            </w:r>
            <w:r>
              <w:rPr>
                <w:rStyle w:val="s0"/>
              </w:rPr>
              <w:t>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25</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Вклады в центральных банках стран,</w:t>
            </w:r>
            <w:r>
              <w:t xml:space="preserve"> </w:t>
            </w:r>
            <w:r>
              <w:rPr>
                <w:rStyle w:val="s0"/>
              </w:rPr>
              <w:t>имеющих суверенный рейтинг от «А+» д</w:t>
            </w:r>
            <w:r>
              <w:rPr>
                <w:rStyle w:val="s0"/>
              </w:rPr>
              <w:t>о</w:t>
            </w:r>
            <w:r>
              <w:t xml:space="preserve"> </w:t>
            </w:r>
            <w:r>
              <w:rPr>
                <w:rStyle w:val="s0"/>
              </w:rPr>
              <w:t>«А-» агентства Standard&amp;Poor's или</w:t>
            </w:r>
            <w:r>
              <w:t xml:space="preserve"> </w:t>
            </w:r>
            <w:r>
              <w:rPr>
                <w:rStyle w:val="s0"/>
              </w:rPr>
              <w:t>рейтинг аналогичного уровня одного из</w:t>
            </w:r>
            <w:r>
              <w:t xml:space="preserve"> </w:t>
            </w:r>
            <w:r>
              <w:rPr>
                <w:rStyle w:val="s0"/>
              </w:rPr>
              <w:t>других 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26</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Вклады в международных финансовых организациях, имеющих долговой рейтинг от</w:t>
            </w:r>
            <w:r>
              <w:t xml:space="preserve"> </w:t>
            </w:r>
            <w:r>
              <w:rPr>
                <w:rStyle w:val="s0"/>
              </w:rPr>
              <w:t>«А+» до «А-» агентства Standard&amp;Poor's</w:t>
            </w:r>
            <w:r>
              <w:t xml:space="preserve"> </w:t>
            </w:r>
            <w:r>
              <w:rPr>
                <w:rStyle w:val="s0"/>
              </w:rPr>
              <w:t>или рейтинг аналогичного уровня одного</w:t>
            </w:r>
            <w:r>
              <w:t xml:space="preserve"> </w:t>
            </w:r>
            <w:r>
              <w:rPr>
                <w:rStyle w:val="s0"/>
              </w:rPr>
              <w:t>из других 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27</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Вклады в организациях, имеющих долговой</w:t>
            </w:r>
            <w:r>
              <w:t xml:space="preserve"> </w:t>
            </w:r>
            <w:r>
              <w:rPr>
                <w:rStyle w:val="s0"/>
              </w:rPr>
              <w:t>рейтинг не ниже «АА-» агентства</w:t>
            </w:r>
            <w:r>
              <w:t xml:space="preserve"> </w:t>
            </w:r>
            <w:r>
              <w:rPr>
                <w:rStyle w:val="s0"/>
              </w:rPr>
              <w:t>Standard&amp;Poor's или рейтинг аналогичного</w:t>
            </w:r>
            <w:r>
              <w:t xml:space="preserve"> </w:t>
            </w:r>
            <w:r>
              <w:rPr>
                <w:rStyle w:val="s0"/>
              </w:rPr>
              <w:t>уровня одного из других 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28</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Дебиторская задолженность местных органов власти Республики Казахстан, за исключением дебиторской задолженности, отнесенной к I группе риска</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29</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Дебиторская задолженность организаций,</w:t>
            </w:r>
            <w:r>
              <w:t xml:space="preserve"> </w:t>
            </w:r>
            <w:r>
              <w:rPr>
                <w:rStyle w:val="s0"/>
              </w:rPr>
              <w:t>имеющих долговой рейтинг не ниже «АА-»</w:t>
            </w:r>
            <w:r>
              <w:t xml:space="preserve"> </w:t>
            </w:r>
            <w:r>
              <w:rPr>
                <w:rStyle w:val="s0"/>
              </w:rPr>
              <w:t>агентства Standard&amp;Poor'</w:t>
            </w:r>
            <w:r>
              <w:rPr>
                <w:rStyle w:val="s0"/>
              </w:rPr>
              <w:t>s или рейтинг</w:t>
            </w:r>
            <w:r>
              <w:t xml:space="preserve"> </w:t>
            </w:r>
            <w:r>
              <w:rPr>
                <w:rStyle w:val="s0"/>
              </w:rPr>
              <w:t>аналогичного уровня одного из других</w:t>
            </w:r>
            <w:r>
              <w:t xml:space="preserve"> </w:t>
            </w:r>
            <w:r>
              <w:rPr>
                <w:rStyle w:val="s0"/>
              </w:rPr>
              <w:t>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30</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Ценные бумаги, имеющие статус государственных, выпущенные центральными правительствами стран, имеющих суверенный</w:t>
            </w:r>
            <w:r>
              <w:t xml:space="preserve"> </w:t>
            </w:r>
            <w:r>
              <w:rPr>
                <w:rStyle w:val="s0"/>
              </w:rPr>
              <w:t>рейтинг от «А+» до «А-» агентства</w:t>
            </w:r>
            <w:r>
              <w:t xml:space="preserve"> </w:t>
            </w:r>
            <w:r>
              <w:rPr>
                <w:rStyle w:val="s0"/>
              </w:rPr>
              <w:t>Standard&amp;Poor's или рейт</w:t>
            </w:r>
            <w:r>
              <w:rPr>
                <w:rStyle w:val="s0"/>
              </w:rPr>
              <w:t>инг аналогичного</w:t>
            </w:r>
            <w:r>
              <w:t xml:space="preserve"> </w:t>
            </w:r>
            <w:r>
              <w:rPr>
                <w:rStyle w:val="s0"/>
              </w:rPr>
              <w:t>уровня одного из других рейтинговых</w:t>
            </w:r>
            <w:r>
              <w:t xml:space="preserve"> </w:t>
            </w:r>
            <w:r>
              <w:rPr>
                <w:rStyle w:val="s0"/>
              </w:rPr>
              <w:t>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31</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Ценные бумаги, выпущенные международными</w:t>
            </w:r>
            <w:r>
              <w:t xml:space="preserve"> </w:t>
            </w:r>
            <w:r>
              <w:rPr>
                <w:rStyle w:val="s0"/>
              </w:rPr>
              <w:t>финансовыми организациями, имеющими долговой рейтинг от «А+» до «А-» агентства</w:t>
            </w:r>
            <w:r>
              <w:t xml:space="preserve"> </w:t>
            </w:r>
            <w:r>
              <w:rPr>
                <w:rStyle w:val="s0"/>
              </w:rPr>
              <w:t>Standard&amp;Poor's или рейтинг аналогичного</w:t>
            </w:r>
            <w:r>
              <w:t xml:space="preserve"> </w:t>
            </w:r>
            <w:r>
              <w:rPr>
                <w:rStyle w:val="s0"/>
              </w:rPr>
              <w:t>уровня одного из других рейтинговых</w:t>
            </w:r>
            <w:r>
              <w:t xml:space="preserve"> </w:t>
            </w:r>
            <w:r>
              <w:rPr>
                <w:rStyle w:val="s0"/>
              </w:rPr>
              <w:t>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32</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Ценные бумаги, выпущенные местными</w:t>
            </w:r>
            <w:r>
              <w:t xml:space="preserve"> </w:t>
            </w:r>
            <w:r>
              <w:rPr>
                <w:rStyle w:val="s0"/>
              </w:rPr>
              <w:t>органами власти Республики Казахстан</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33</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Ценные бумаги, выпущенные местными органами власти стран, суверенный рейтинг</w:t>
            </w:r>
            <w:r>
              <w:t xml:space="preserve"> </w:t>
            </w:r>
            <w:r>
              <w:rPr>
                <w:rStyle w:val="s0"/>
              </w:rPr>
              <w:t>которых не ниже «АА-» агентства</w:t>
            </w:r>
            <w:r>
              <w:t xml:space="preserve"> </w:t>
            </w:r>
            <w:r>
              <w:rPr>
                <w:rStyle w:val="s0"/>
              </w:rPr>
              <w:t>Standard&amp;Poor's или рейтинг аналогичного</w:t>
            </w:r>
            <w:r>
              <w:t xml:space="preserve"> </w:t>
            </w:r>
            <w:r>
              <w:rPr>
                <w:rStyle w:val="s0"/>
              </w:rPr>
              <w:t>уровня одного из других 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34</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Ценные бумаги, выпущенные организациями,</w:t>
            </w:r>
            <w:r>
              <w:t xml:space="preserve"> </w:t>
            </w:r>
            <w:r>
              <w:rPr>
                <w:rStyle w:val="s0"/>
              </w:rPr>
              <w:t>имеющими долговой рейтинг не ниже «АА-»</w:t>
            </w:r>
            <w:r>
              <w:t xml:space="preserve"> </w:t>
            </w:r>
            <w:r>
              <w:rPr>
                <w:rStyle w:val="s0"/>
              </w:rPr>
              <w:t>агентства Standard&amp;Poor's или рейтинг</w:t>
            </w:r>
            <w:r>
              <w:t xml:space="preserve"> </w:t>
            </w:r>
            <w:r>
              <w:rPr>
                <w:rStyle w:val="s0"/>
              </w:rPr>
              <w:t>аналогичного уровня одного из других</w:t>
            </w:r>
            <w:r>
              <w:t xml:space="preserve"> </w:t>
            </w:r>
            <w:r>
              <w:rPr>
                <w:rStyle w:val="s0"/>
              </w:rPr>
              <w:t>р</w:t>
            </w:r>
            <w:r>
              <w:rPr>
                <w:rStyle w:val="s0"/>
              </w:rPr>
              <w:t>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35</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Долговые ценные бумаги, выпущенные</w:t>
            </w:r>
            <w:r>
              <w:t xml:space="preserve"> </w:t>
            </w:r>
            <w:r>
              <w:rPr>
                <w:rStyle w:val="s0"/>
              </w:rPr>
              <w:t>Акционерным обществом «Казахстанская</w:t>
            </w:r>
            <w:r>
              <w:t xml:space="preserve"> </w:t>
            </w:r>
            <w:r>
              <w:rPr>
                <w:rStyle w:val="s0"/>
              </w:rPr>
              <w:t>ипотечная компания»</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36</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Начисленное вознаграждение по активам,</w:t>
            </w:r>
            <w:r>
              <w:t xml:space="preserve"> </w:t>
            </w:r>
            <w:r>
              <w:rPr>
                <w:rStyle w:val="s0"/>
              </w:rPr>
              <w:t>включенным во II группу риска</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20</w:t>
            </w:r>
          </w:p>
        </w:tc>
      </w:tr>
      <w:tr w:rsidR="00000000">
        <w:tc>
          <w:tcPr>
            <w:tcW w:w="1115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III группа</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37</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Неаффинированные драгоценные металлы</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38</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Займы, предоставленные центральным</w:t>
            </w:r>
            <w:r>
              <w:t xml:space="preserve"> </w:t>
            </w:r>
            <w:r>
              <w:rPr>
                <w:rStyle w:val="s0"/>
              </w:rPr>
              <w:t>правительствам стран, имеющих суверенный</w:t>
            </w:r>
            <w:r>
              <w:t xml:space="preserve"> </w:t>
            </w:r>
            <w:r>
              <w:rPr>
                <w:rStyle w:val="s0"/>
              </w:rPr>
              <w:t>рейтинг от «ВВВ+» до «ВВВ-» агентства</w:t>
            </w:r>
            <w:r>
              <w:t xml:space="preserve"> </w:t>
            </w:r>
            <w:r>
              <w:rPr>
                <w:rStyle w:val="s0"/>
              </w:rPr>
              <w:t>Standard&amp;Poor's или рейтинг аналогичного</w:t>
            </w:r>
            <w:r>
              <w:t xml:space="preserve"> </w:t>
            </w:r>
            <w:r>
              <w:rPr>
                <w:rStyle w:val="s0"/>
              </w:rPr>
              <w:t>уровня одного из других рейтинговых</w:t>
            </w:r>
            <w:r>
              <w:t xml:space="preserve"> </w:t>
            </w:r>
            <w:r>
              <w:rPr>
                <w:rStyle w:val="s0"/>
              </w:rPr>
              <w:t>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39</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Займы, предоставленные центральным</w:t>
            </w:r>
            <w:r>
              <w:t xml:space="preserve"> </w:t>
            </w:r>
            <w:r>
              <w:rPr>
                <w:rStyle w:val="s0"/>
              </w:rPr>
              <w:t>банкам стран, имеющих суверенный рейтинг</w:t>
            </w:r>
            <w:r>
              <w:t xml:space="preserve"> </w:t>
            </w:r>
            <w:r>
              <w:rPr>
                <w:rStyle w:val="s0"/>
              </w:rPr>
              <w:t>от «ВВВ+» до «ВВВ-» агентства</w:t>
            </w:r>
            <w:r>
              <w:t xml:space="preserve"> </w:t>
            </w:r>
            <w:r>
              <w:rPr>
                <w:rStyle w:val="s0"/>
              </w:rPr>
              <w:t>Standard&amp;Poor's или рейтинг аналогичного</w:t>
            </w:r>
            <w:r>
              <w:t xml:space="preserve"> </w:t>
            </w:r>
            <w:r>
              <w:rPr>
                <w:rStyle w:val="s0"/>
              </w:rPr>
              <w:t>уровня одного из других рейтинговых</w:t>
            </w:r>
            <w:r>
              <w:t xml:space="preserve"> </w:t>
            </w:r>
            <w:r>
              <w:rPr>
                <w:rStyle w:val="s0"/>
              </w:rPr>
              <w:t>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40</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Займы, предоставленные международным</w:t>
            </w:r>
            <w:r>
              <w:t xml:space="preserve"> </w:t>
            </w:r>
            <w:r>
              <w:rPr>
                <w:rStyle w:val="s0"/>
              </w:rPr>
              <w:t>финансовым организациям, имеющим долговой рейтинг от «ВВВ+» до «ВВВ-» агентства Standard&amp;Poor's или рейтинг</w:t>
            </w:r>
            <w:r>
              <w:t xml:space="preserve"> </w:t>
            </w:r>
            <w:r>
              <w:rPr>
                <w:rStyle w:val="s0"/>
              </w:rPr>
              <w:t>аналогичного уровня одного из других 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41</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Займы, предоставленные местным органам</w:t>
            </w:r>
            <w:r>
              <w:t xml:space="preserve"> </w:t>
            </w:r>
            <w:r>
              <w:rPr>
                <w:rStyle w:val="s0"/>
              </w:rPr>
              <w:t>власти стран, имеющих суверенный рейтинг</w:t>
            </w:r>
            <w:r>
              <w:t xml:space="preserve"> </w:t>
            </w:r>
            <w:r>
              <w:rPr>
                <w:rStyle w:val="s0"/>
              </w:rPr>
              <w:t>не ниже от «А+» до «А-» агентства</w:t>
            </w:r>
            <w:r>
              <w:t xml:space="preserve"> </w:t>
            </w:r>
            <w:r>
              <w:rPr>
                <w:rStyle w:val="s0"/>
              </w:rPr>
              <w:t>Standard&amp;Poor's или рейтинг аналогичного</w:t>
            </w:r>
            <w:r>
              <w:t xml:space="preserve"> </w:t>
            </w:r>
            <w:r>
              <w:rPr>
                <w:rStyle w:val="s0"/>
              </w:rPr>
              <w:t>уровня одного из других рейтинговых</w:t>
            </w:r>
            <w:r>
              <w:t xml:space="preserve"> </w:t>
            </w:r>
            <w:r>
              <w:rPr>
                <w:rStyle w:val="s0"/>
              </w:rPr>
              <w:t>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42</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Займы, предоставленные организациям,</w:t>
            </w:r>
            <w:r>
              <w:t xml:space="preserve"> </w:t>
            </w:r>
            <w:r>
              <w:rPr>
                <w:rStyle w:val="s0"/>
              </w:rPr>
              <w:t>имеющим долговой рейтинг от «А+» до «А-»</w:t>
            </w:r>
            <w:r>
              <w:t xml:space="preserve"> </w:t>
            </w:r>
            <w:r>
              <w:rPr>
                <w:rStyle w:val="s0"/>
              </w:rPr>
              <w:t>аген</w:t>
            </w:r>
            <w:r>
              <w:rPr>
                <w:rStyle w:val="s0"/>
              </w:rPr>
              <w:t>тства Standard&amp;Poor's или рейтинг</w:t>
            </w:r>
            <w:r>
              <w:t xml:space="preserve"> </w:t>
            </w:r>
            <w:r>
              <w:rPr>
                <w:rStyle w:val="s0"/>
              </w:rPr>
              <w:t>аналогичного уровня одного из других</w:t>
            </w:r>
            <w:r>
              <w:t xml:space="preserve"> </w:t>
            </w:r>
            <w:r>
              <w:rPr>
                <w:rStyle w:val="s0"/>
              </w:rPr>
              <w:t>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bookmarkStart w:id="25" w:name="SUB143"/>
            <w:bookmarkEnd w:id="25"/>
            <w:r>
              <w:rPr>
                <w:rStyle w:val="s0"/>
              </w:rPr>
              <w:t>43</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Ипотечные жилищные займы, стоимость</w:t>
            </w:r>
            <w:r>
              <w:t xml:space="preserve"> </w:t>
            </w:r>
            <w:r>
              <w:rPr>
                <w:rStyle w:val="s0"/>
              </w:rPr>
              <w:t>обеспечения которых не превышает семи</w:t>
            </w:r>
            <w:r>
              <w:t xml:space="preserve"> </w:t>
            </w:r>
            <w:r>
              <w:rPr>
                <w:rStyle w:val="s0"/>
              </w:rPr>
              <w:t>тысяч месячных расчетных показателей</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44</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Ипотечные жилищные займы, стоимость</w:t>
            </w:r>
            <w:r>
              <w:t xml:space="preserve"> </w:t>
            </w:r>
            <w:r>
              <w:rPr>
                <w:rStyle w:val="s0"/>
              </w:rPr>
              <w:t>обеспечения которых превышает семь тысяч</w:t>
            </w:r>
            <w:r>
              <w:t xml:space="preserve"> </w:t>
            </w:r>
            <w:r>
              <w:rPr>
                <w:rStyle w:val="s0"/>
              </w:rPr>
              <w:t>месячных расчетных показателей</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75</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45</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Вклады в центральных банках стран,</w:t>
            </w:r>
            <w:r>
              <w:t xml:space="preserve"> </w:t>
            </w:r>
            <w:r>
              <w:rPr>
                <w:rStyle w:val="s0"/>
              </w:rPr>
              <w:t>имеющих суверенный рейтинг от «ВВВ+» до</w:t>
            </w:r>
            <w:r>
              <w:t xml:space="preserve"> </w:t>
            </w:r>
            <w:r>
              <w:rPr>
                <w:rStyle w:val="s0"/>
              </w:rPr>
              <w:t>«ВВВ-» агентства Standard&amp;Poor's или</w:t>
            </w:r>
            <w:r>
              <w:t xml:space="preserve"> </w:t>
            </w:r>
            <w:r>
              <w:rPr>
                <w:rStyle w:val="s0"/>
              </w:rPr>
              <w:t>рейтинг аналогичного уровня одного из</w:t>
            </w:r>
            <w:r>
              <w:t xml:space="preserve"> </w:t>
            </w:r>
            <w:r>
              <w:rPr>
                <w:rStyle w:val="s0"/>
              </w:rPr>
              <w:t>других 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46</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Вклады в международных финансовых</w:t>
            </w:r>
            <w:r>
              <w:t xml:space="preserve"> </w:t>
            </w:r>
            <w:r>
              <w:rPr>
                <w:rStyle w:val="s0"/>
              </w:rPr>
              <w:t>организациях, имеющих долговой рейтинг</w:t>
            </w:r>
            <w:r>
              <w:t xml:space="preserve"> </w:t>
            </w:r>
            <w:r>
              <w:rPr>
                <w:rStyle w:val="s0"/>
              </w:rPr>
              <w:t>от «ВВВ+» до «ВВВ-» агентства</w:t>
            </w:r>
            <w:r>
              <w:t xml:space="preserve"> </w:t>
            </w:r>
            <w:r>
              <w:rPr>
                <w:rStyle w:val="s0"/>
              </w:rPr>
              <w:t>Standard&amp;Poor's или рейтинг аналогичного</w:t>
            </w:r>
            <w:r>
              <w:t xml:space="preserve"> </w:t>
            </w:r>
            <w:r>
              <w:rPr>
                <w:rStyle w:val="s0"/>
              </w:rPr>
              <w:t>уровня одного из других 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47</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Вклады в организациях, имеющих долговой</w:t>
            </w:r>
            <w:r>
              <w:t xml:space="preserve"> </w:t>
            </w:r>
            <w:r>
              <w:rPr>
                <w:rStyle w:val="s0"/>
              </w:rPr>
              <w:t>рейтинг от «А+» до «А-» агентства</w:t>
            </w:r>
            <w:r>
              <w:t xml:space="preserve"> </w:t>
            </w:r>
            <w:r>
              <w:rPr>
                <w:rStyle w:val="s0"/>
              </w:rPr>
              <w:t>Standard&amp;Poor's или рейтинг аналогичного</w:t>
            </w:r>
            <w:r>
              <w:t xml:space="preserve"> </w:t>
            </w:r>
            <w:r>
              <w:rPr>
                <w:rStyle w:val="s0"/>
              </w:rPr>
              <w:t>уровня одного из других рейтинговых</w:t>
            </w:r>
            <w:r>
              <w:t xml:space="preserve"> </w:t>
            </w:r>
            <w:r>
              <w:rPr>
                <w:rStyle w:val="s0"/>
              </w:rPr>
              <w:t>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48</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Дебиторская задолженность организаций,</w:t>
            </w:r>
            <w:r>
              <w:t xml:space="preserve"> </w:t>
            </w:r>
            <w:r>
              <w:rPr>
                <w:rStyle w:val="s0"/>
              </w:rPr>
              <w:t>имеющих долговой рейтинг от «А+» до «А-»</w:t>
            </w:r>
            <w:r>
              <w:t xml:space="preserve"> </w:t>
            </w:r>
            <w:r>
              <w:rPr>
                <w:rStyle w:val="s0"/>
              </w:rPr>
              <w:t>агентства Standard&amp;Poor's или рейтинг</w:t>
            </w:r>
            <w:r>
              <w:t xml:space="preserve"> </w:t>
            </w:r>
            <w:r>
              <w:rPr>
                <w:rStyle w:val="s0"/>
              </w:rPr>
              <w:t>аналогичного уровня одного из других</w:t>
            </w:r>
            <w:r>
              <w:t xml:space="preserve"> </w:t>
            </w:r>
            <w:r>
              <w:rPr>
                <w:rStyle w:val="s0"/>
              </w:rPr>
              <w:t>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49</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Ценные бумаги, имеющие статус государственных, выпущенные центральн</w:t>
            </w:r>
            <w:r>
              <w:rPr>
                <w:rStyle w:val="s0"/>
              </w:rPr>
              <w:t>ыми правительствами стран, имеющих суверенный</w:t>
            </w:r>
            <w:r>
              <w:t xml:space="preserve"> </w:t>
            </w:r>
            <w:r>
              <w:rPr>
                <w:rStyle w:val="s0"/>
              </w:rPr>
              <w:t>рейтинг от «ВВВ+» до «ВВВ-» агентства</w:t>
            </w:r>
            <w:r>
              <w:t xml:space="preserve"> </w:t>
            </w:r>
            <w:r>
              <w:rPr>
                <w:rStyle w:val="s0"/>
              </w:rPr>
              <w:t>Standard&amp;Poor's или рейтинг аналогичного</w:t>
            </w:r>
            <w:r>
              <w:t xml:space="preserve"> </w:t>
            </w:r>
            <w:r>
              <w:rPr>
                <w:rStyle w:val="s0"/>
              </w:rPr>
              <w:t>уровня одного из других рейтинговых</w:t>
            </w:r>
            <w:r>
              <w:t xml:space="preserve"> </w:t>
            </w:r>
            <w:r>
              <w:rPr>
                <w:rStyle w:val="s0"/>
              </w:rPr>
              <w:t>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50</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Ценные бумаги, выпущенные международными</w:t>
            </w:r>
            <w:r>
              <w:t xml:space="preserve"> </w:t>
            </w:r>
            <w:r>
              <w:rPr>
                <w:rStyle w:val="s0"/>
              </w:rPr>
              <w:t>финансовыми организациями, имеющими</w:t>
            </w:r>
            <w:r>
              <w:t xml:space="preserve"> </w:t>
            </w:r>
            <w:r>
              <w:rPr>
                <w:rStyle w:val="s0"/>
              </w:rPr>
              <w:t>долговой рейтинг от «ВВВ+» до «ВВВ-»</w:t>
            </w:r>
            <w:r>
              <w:t xml:space="preserve"> </w:t>
            </w:r>
            <w:r>
              <w:rPr>
                <w:rStyle w:val="s0"/>
              </w:rPr>
              <w:t>агентства Standard&amp;Poor's или рейтинг</w:t>
            </w:r>
            <w:r>
              <w:t xml:space="preserve"> </w:t>
            </w:r>
            <w:r>
              <w:rPr>
                <w:rStyle w:val="s0"/>
              </w:rPr>
              <w:t>аналогичного уровня одного из других</w:t>
            </w:r>
            <w:r>
              <w:t xml:space="preserve"> </w:t>
            </w:r>
            <w:r>
              <w:rPr>
                <w:rStyle w:val="s0"/>
              </w:rPr>
              <w:t>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51</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Ценные бумаги, выпущенные местными</w:t>
            </w:r>
            <w:r>
              <w:t xml:space="preserve"> </w:t>
            </w:r>
            <w:r>
              <w:rPr>
                <w:rStyle w:val="s0"/>
              </w:rPr>
              <w:t>органами власти стран, имеющих</w:t>
            </w:r>
            <w:r>
              <w:t xml:space="preserve"> </w:t>
            </w:r>
            <w:r>
              <w:rPr>
                <w:rStyle w:val="s0"/>
              </w:rPr>
              <w:t>суверенный рейтинг не ниже от «А+» до</w:t>
            </w:r>
            <w:r>
              <w:t xml:space="preserve"> </w:t>
            </w:r>
            <w:r>
              <w:rPr>
                <w:rStyle w:val="s0"/>
              </w:rPr>
              <w:t>«А-» агентства Standard&amp;Poor's или</w:t>
            </w:r>
            <w:r>
              <w:t xml:space="preserve"> </w:t>
            </w:r>
            <w:r>
              <w:rPr>
                <w:rStyle w:val="s0"/>
              </w:rPr>
              <w:t>рейтинг аналогичного уровня одного из</w:t>
            </w:r>
            <w:r>
              <w:t xml:space="preserve"> </w:t>
            </w:r>
            <w:r>
              <w:rPr>
                <w:rStyle w:val="s0"/>
              </w:rPr>
              <w:t>других 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52</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Ценные бумаги, выпущенные организациями,</w:t>
            </w:r>
            <w:r>
              <w:t xml:space="preserve"> </w:t>
            </w:r>
            <w:r>
              <w:rPr>
                <w:rStyle w:val="s0"/>
              </w:rPr>
              <w:t>имеющими долговой рейтинг от «А+» до</w:t>
            </w:r>
            <w:r>
              <w:t xml:space="preserve"> </w:t>
            </w:r>
            <w:r>
              <w:rPr>
                <w:rStyle w:val="s0"/>
              </w:rPr>
              <w:t>«А-» агентства Standard&amp;Po</w:t>
            </w:r>
            <w:r>
              <w:rPr>
                <w:rStyle w:val="s0"/>
              </w:rPr>
              <w:t>or's или</w:t>
            </w:r>
            <w:r>
              <w:t xml:space="preserve"> </w:t>
            </w:r>
            <w:r>
              <w:rPr>
                <w:rStyle w:val="s0"/>
              </w:rPr>
              <w:t>рейтинг аналогичного уровня одного из</w:t>
            </w:r>
            <w:r>
              <w:t xml:space="preserve"> </w:t>
            </w:r>
            <w:r>
              <w:rPr>
                <w:rStyle w:val="s0"/>
              </w:rPr>
              <w:t>других 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53</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Начисленное вознаграждение по активам,</w:t>
            </w:r>
            <w:r>
              <w:t xml:space="preserve"> </w:t>
            </w:r>
            <w:r>
              <w:rPr>
                <w:rStyle w:val="s0"/>
              </w:rPr>
              <w:t>включенным в III группу риска</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50</w:t>
            </w:r>
          </w:p>
        </w:tc>
      </w:tr>
      <w:tr w:rsidR="00000000">
        <w:tc>
          <w:tcPr>
            <w:tcW w:w="1115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IV группа</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54</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Займы, предоставленные центральным</w:t>
            </w:r>
            <w:r>
              <w:t xml:space="preserve"> </w:t>
            </w:r>
            <w:r>
              <w:rPr>
                <w:rStyle w:val="s0"/>
              </w:rPr>
              <w:t>правительствам стран, имеющих суверенный</w:t>
            </w:r>
            <w:r>
              <w:t xml:space="preserve"> </w:t>
            </w:r>
            <w:r>
              <w:rPr>
                <w:rStyle w:val="s0"/>
              </w:rPr>
              <w:t>рейтинг от «ВВ+» до «В-» агентства</w:t>
            </w:r>
            <w:r>
              <w:t xml:space="preserve"> </w:t>
            </w:r>
            <w:r>
              <w:rPr>
                <w:rStyle w:val="s0"/>
              </w:rPr>
              <w:t>Standard&amp;Poor's или рейтинг аналогичного</w:t>
            </w:r>
            <w:r>
              <w:t xml:space="preserve"> </w:t>
            </w:r>
            <w:r>
              <w:rPr>
                <w:rStyle w:val="s0"/>
              </w:rPr>
              <w:t>уровня одного из других рейтинговых</w:t>
            </w:r>
            <w:r>
              <w:t xml:space="preserve"> </w:t>
            </w:r>
            <w:r>
              <w:rPr>
                <w:rStyle w:val="s0"/>
              </w:rPr>
              <w:t>агентств, и стран, не имеющих соответствующей рейтинговой оценки</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100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55</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Займы, предоставленные центральным</w:t>
            </w:r>
            <w:r>
              <w:t xml:space="preserve"> </w:t>
            </w:r>
            <w:r>
              <w:rPr>
                <w:rStyle w:val="s0"/>
              </w:rPr>
              <w:t>банкам стран, имеющих суверенный рейтинг</w:t>
            </w:r>
            <w:r>
              <w:t xml:space="preserve"> </w:t>
            </w:r>
            <w:r>
              <w:rPr>
                <w:rStyle w:val="s0"/>
              </w:rPr>
              <w:t>от «ВВ+» до «В-» агентства</w:t>
            </w:r>
            <w:r>
              <w:t xml:space="preserve"> </w:t>
            </w:r>
            <w:r>
              <w:rPr>
                <w:rStyle w:val="s0"/>
              </w:rPr>
              <w:t>Standard&amp;Poor's или рейтинг аналогичного</w:t>
            </w:r>
            <w:r>
              <w:t xml:space="preserve"> </w:t>
            </w:r>
            <w:r>
              <w:rPr>
                <w:rStyle w:val="s0"/>
              </w:rPr>
              <w:t>уровня одного из других рейтинговых агентств, и стран, не имеющих</w:t>
            </w:r>
            <w:r>
              <w:t xml:space="preserve"> </w:t>
            </w:r>
            <w:r>
              <w:rPr>
                <w:rStyle w:val="s0"/>
              </w:rPr>
              <w:t>соответствующей рейтинговой оценки</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100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w:t>
            </w:r>
            <w:r>
              <w:rPr>
                <w:rStyle w:val="s0"/>
              </w:rPr>
              <w:t>6</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Займы, предоставленные международным</w:t>
            </w:r>
            <w:r>
              <w:t xml:space="preserve"> </w:t>
            </w:r>
            <w:r>
              <w:rPr>
                <w:rStyle w:val="s0"/>
              </w:rPr>
              <w:t xml:space="preserve">финансовым организациям, имеющим долговой рейтинг от «ВВ+» до «В-» агентства Standard&amp;Poor's или рейтинг аналогичного уровня одного из других рейтинговых агентств, и международным финансовым организациям, не имеющим </w:t>
            </w:r>
            <w:r>
              <w:rPr>
                <w:rStyle w:val="s0"/>
              </w:rPr>
              <w:t>соответствующей рейтинговой оценки</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100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57</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Займы, предоставленные местным органам власти стран, имеющих долговой рейтинг от «ВВВ+» до «ВВ-» агентства</w:t>
            </w:r>
            <w:r>
              <w:t xml:space="preserve"> </w:t>
            </w:r>
            <w:r>
              <w:rPr>
                <w:rStyle w:val="s0"/>
              </w:rPr>
              <w:t>Standard&amp;Poor's или рейтинг аналогичного</w:t>
            </w:r>
            <w:r>
              <w:t xml:space="preserve"> </w:t>
            </w:r>
            <w:r>
              <w:rPr>
                <w:rStyle w:val="s0"/>
              </w:rPr>
              <w:t>уровня одного из других рейтинговых агентств, и стран, не имеющих</w:t>
            </w:r>
            <w:r>
              <w:t xml:space="preserve"> </w:t>
            </w:r>
            <w:r>
              <w:rPr>
                <w:rStyle w:val="s0"/>
              </w:rPr>
              <w:t>соответствующей рейтинговой оценки</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100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58</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Займы, предоставленные организациям-резидентам, имеющим долговой рейтинг</w:t>
            </w:r>
            <w:r>
              <w:t xml:space="preserve"> </w:t>
            </w:r>
            <w:r>
              <w:rPr>
                <w:rStyle w:val="s0"/>
              </w:rPr>
              <w:t>ниже «А-» агентства Standard&amp;Poor's</w:t>
            </w:r>
            <w:r>
              <w:t xml:space="preserve"> </w:t>
            </w:r>
            <w:r>
              <w:rPr>
                <w:rStyle w:val="s0"/>
              </w:rPr>
              <w:t xml:space="preserve">или рейтинг аналогичного уровня </w:t>
            </w:r>
            <w:r>
              <w:rPr>
                <w:rStyle w:val="s0"/>
              </w:rPr>
              <w:t>одного</w:t>
            </w:r>
            <w:r>
              <w:t xml:space="preserve"> </w:t>
            </w:r>
            <w:r>
              <w:rPr>
                <w:rStyle w:val="s0"/>
              </w:rPr>
              <w:t>из других рейтинговых агентств,</w:t>
            </w:r>
            <w:r>
              <w:t xml:space="preserve"> </w:t>
            </w:r>
            <w:r>
              <w:rPr>
                <w:rStyle w:val="s0"/>
              </w:rPr>
              <w:t>организациям-резидентам, не имеющим</w:t>
            </w:r>
            <w:r>
              <w:t xml:space="preserve"> </w:t>
            </w:r>
            <w:r>
              <w:rPr>
                <w:rStyle w:val="s0"/>
              </w:rPr>
              <w:t>соответствующей рейтинговой оценки,</w:t>
            </w:r>
            <w:r>
              <w:t xml:space="preserve"> </w:t>
            </w:r>
            <w:r>
              <w:rPr>
                <w:rStyle w:val="s0"/>
              </w:rPr>
              <w:t>и организациям-нерезидентам, имеющим</w:t>
            </w:r>
            <w:r>
              <w:t xml:space="preserve"> </w:t>
            </w:r>
            <w:r>
              <w:rPr>
                <w:rStyle w:val="s0"/>
              </w:rPr>
              <w:t>долговой рейтинг от «ВВВ+» до «ВВ-»</w:t>
            </w:r>
            <w:r>
              <w:t xml:space="preserve"> </w:t>
            </w:r>
            <w:r>
              <w:rPr>
                <w:rStyle w:val="s0"/>
              </w:rPr>
              <w:t>агентства Standard&amp;Poor's или рейтинг</w:t>
            </w:r>
            <w:r>
              <w:t xml:space="preserve"> </w:t>
            </w:r>
            <w:r>
              <w:rPr>
                <w:rStyle w:val="s0"/>
              </w:rPr>
              <w:t>аналогичного уровня одного из друг</w:t>
            </w:r>
            <w:r>
              <w:rPr>
                <w:rStyle w:val="s0"/>
              </w:rPr>
              <w:t>их</w:t>
            </w:r>
            <w:r>
              <w:t xml:space="preserve"> </w:t>
            </w:r>
            <w:r>
              <w:rPr>
                <w:rStyle w:val="s0"/>
              </w:rPr>
              <w:t xml:space="preserve">рейтинговых агентств, </w:t>
            </w:r>
            <w:r>
              <w:rPr>
                <w:rStyle w:val="s00"/>
              </w:rPr>
              <w:t>дочерним банкам-нерезидентам банка, имеющим долговой рейтинг ниже «ВВ-» агентства Standard &amp; Poor's или рейтинг аналогичного уровня одного из других рейтинговых агентств, и дочерним банкам-нерезидентам банка, не имеющим соответству</w:t>
            </w:r>
            <w:r>
              <w:rPr>
                <w:rStyle w:val="s00"/>
              </w:rPr>
              <w:t>ющей рейтинговой оценки</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100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59</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Займы, предоставленные физическим лицам,</w:t>
            </w:r>
            <w:r>
              <w:t xml:space="preserve"> </w:t>
            </w:r>
            <w:r>
              <w:rPr>
                <w:rStyle w:val="s0"/>
              </w:rPr>
              <w:t>за исключением отнесенных к III группе</w:t>
            </w:r>
            <w:r>
              <w:t xml:space="preserve"> </w:t>
            </w:r>
            <w:r>
              <w:rPr>
                <w:rStyle w:val="s0"/>
              </w:rPr>
              <w:t>риска</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100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60</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Вклады в центральных банках стран,</w:t>
            </w:r>
            <w:r>
              <w:t xml:space="preserve"> </w:t>
            </w:r>
            <w:r>
              <w:rPr>
                <w:rStyle w:val="s0"/>
              </w:rPr>
              <w:t>имеющих суверенный рейтинг от «ВВ+» до</w:t>
            </w:r>
            <w:r>
              <w:t xml:space="preserve"> </w:t>
            </w:r>
            <w:r>
              <w:rPr>
                <w:rStyle w:val="s0"/>
              </w:rPr>
              <w:t>«В-» агентства Standard&amp;Poor's или</w:t>
            </w:r>
            <w:r>
              <w:t xml:space="preserve"> </w:t>
            </w:r>
            <w:r>
              <w:rPr>
                <w:rStyle w:val="s0"/>
              </w:rPr>
              <w:t>рейтинг аналогичного уровня одного из</w:t>
            </w:r>
            <w:r>
              <w:t xml:space="preserve"> </w:t>
            </w:r>
            <w:r>
              <w:rPr>
                <w:rStyle w:val="s0"/>
              </w:rPr>
              <w:t>других рейтинговых агентств, и стран, не</w:t>
            </w:r>
            <w:r>
              <w:t xml:space="preserve"> </w:t>
            </w:r>
            <w:r>
              <w:rPr>
                <w:rStyle w:val="s0"/>
              </w:rPr>
              <w:t>имеющих соответствующей рейтинговой</w:t>
            </w:r>
            <w:r>
              <w:t xml:space="preserve"> </w:t>
            </w:r>
            <w:r>
              <w:rPr>
                <w:rStyle w:val="s0"/>
              </w:rPr>
              <w:t>оценки</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100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61</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Вклады в международных финансовых</w:t>
            </w:r>
            <w:r>
              <w:t xml:space="preserve"> </w:t>
            </w:r>
            <w:r>
              <w:rPr>
                <w:rStyle w:val="s0"/>
              </w:rPr>
              <w:t>организациях, имеющих долговой рейтинг</w:t>
            </w:r>
            <w:r>
              <w:t xml:space="preserve"> </w:t>
            </w:r>
            <w:r>
              <w:rPr>
                <w:rStyle w:val="s0"/>
              </w:rPr>
              <w:t>от «ВВ+» до «В-» агентства</w:t>
            </w:r>
            <w:r>
              <w:t xml:space="preserve"> </w:t>
            </w:r>
            <w:r>
              <w:rPr>
                <w:rStyle w:val="s0"/>
              </w:rPr>
              <w:t xml:space="preserve">Standard&amp;Poor's или </w:t>
            </w:r>
            <w:r>
              <w:rPr>
                <w:rStyle w:val="s0"/>
              </w:rPr>
              <w:t>рейтинг аналогичного</w:t>
            </w:r>
            <w:r>
              <w:t xml:space="preserve"> </w:t>
            </w:r>
            <w:r>
              <w:rPr>
                <w:rStyle w:val="s0"/>
              </w:rPr>
              <w:t>уровня одного из других рейтинговых агентств, и международных финансовых</w:t>
            </w:r>
            <w:r>
              <w:t xml:space="preserve"> </w:t>
            </w:r>
            <w:r>
              <w:rPr>
                <w:rStyle w:val="s0"/>
              </w:rPr>
              <w:t>организациях, не имеющих соответствующей</w:t>
            </w:r>
            <w:r>
              <w:t xml:space="preserve"> </w:t>
            </w:r>
            <w:r>
              <w:rPr>
                <w:rStyle w:val="s0"/>
              </w:rPr>
              <w:t>рейтинговой оценки</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100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62</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Вклады в организациях-резидентах, имеющих долговой рейтинг ниже «А-» агентства Standard&amp;</w:t>
            </w:r>
            <w:r>
              <w:rPr>
                <w:rStyle w:val="s0"/>
              </w:rPr>
              <w:t>Poor's или рейтинг</w:t>
            </w:r>
            <w:r>
              <w:t xml:space="preserve"> </w:t>
            </w:r>
            <w:r>
              <w:rPr>
                <w:rStyle w:val="s0"/>
              </w:rPr>
              <w:t>аналогичного уровня одного из других рейтинговых агентств,</w:t>
            </w:r>
            <w:r>
              <w:t xml:space="preserve"> </w:t>
            </w:r>
            <w:r>
              <w:rPr>
                <w:rStyle w:val="s0"/>
              </w:rPr>
              <w:t>организациях-резидентах, не имеющих соответствующей рейтинговой оценки, и</w:t>
            </w:r>
            <w:r>
              <w:t xml:space="preserve"> </w:t>
            </w:r>
            <w:r>
              <w:rPr>
                <w:rStyle w:val="s0"/>
              </w:rPr>
              <w:t>организациях-нерезидентах, имеющих</w:t>
            </w:r>
            <w:r>
              <w:t xml:space="preserve"> </w:t>
            </w:r>
            <w:r>
              <w:rPr>
                <w:rStyle w:val="s0"/>
              </w:rPr>
              <w:t>долговой рейтинг от «ВВВ+» до «ВВ-»</w:t>
            </w:r>
            <w:r>
              <w:t xml:space="preserve"> </w:t>
            </w:r>
            <w:r>
              <w:rPr>
                <w:rStyle w:val="s0"/>
              </w:rPr>
              <w:t>агентства Standard&amp;Poor's или рей</w:t>
            </w:r>
            <w:r>
              <w:rPr>
                <w:rStyle w:val="s0"/>
              </w:rPr>
              <w:t>тинг</w:t>
            </w:r>
            <w:r>
              <w:t xml:space="preserve"> </w:t>
            </w:r>
            <w:r>
              <w:rPr>
                <w:rStyle w:val="s0"/>
              </w:rPr>
              <w:t>аналогичного уровня одного из других</w:t>
            </w:r>
            <w:r>
              <w:t xml:space="preserve"> </w:t>
            </w:r>
            <w:r>
              <w:rPr>
                <w:rStyle w:val="s0"/>
              </w:rPr>
              <w:t xml:space="preserve">рейтинговых агентств, </w:t>
            </w:r>
            <w:r>
              <w:rPr>
                <w:rStyle w:val="s00"/>
              </w:rPr>
              <w:t>дочерних банках-нерезидентах банка, имеющих долговой рейтинг ниже «ВВ-» агентства Standard &amp; Poor's или рейтинг аналогичного уровня одного из других рейтинговых агентств, и дочерних банках-нер</w:t>
            </w:r>
            <w:r>
              <w:rPr>
                <w:rStyle w:val="s00"/>
              </w:rPr>
              <w:t>езидентах банка, не имеющих соответствующей рейтинговой оценки</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100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63</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Дебиторская задолженность организаций-резидентов, имеющих долговой рейтинг</w:t>
            </w:r>
            <w:r>
              <w:t xml:space="preserve"> </w:t>
            </w:r>
            <w:r>
              <w:rPr>
                <w:rStyle w:val="s0"/>
              </w:rPr>
              <w:t>ниже «А-» агентства Standard&amp;Poor's</w:t>
            </w:r>
            <w:r>
              <w:t xml:space="preserve"> </w:t>
            </w:r>
            <w:r>
              <w:rPr>
                <w:rStyle w:val="s0"/>
              </w:rPr>
              <w:t>или рейтинг аналогичного уровня одного</w:t>
            </w:r>
            <w:r>
              <w:t xml:space="preserve"> </w:t>
            </w:r>
            <w:r>
              <w:rPr>
                <w:rStyle w:val="s0"/>
              </w:rPr>
              <w:t>из других рейтинговых агентст</w:t>
            </w:r>
            <w:r>
              <w:rPr>
                <w:rStyle w:val="s0"/>
              </w:rPr>
              <w:t>в,</w:t>
            </w:r>
            <w:r>
              <w:t xml:space="preserve"> </w:t>
            </w:r>
            <w:r>
              <w:rPr>
                <w:rStyle w:val="s0"/>
              </w:rPr>
              <w:t>организаций-резидентов, не имеющих</w:t>
            </w:r>
            <w:r>
              <w:t xml:space="preserve"> </w:t>
            </w:r>
            <w:r>
              <w:rPr>
                <w:rStyle w:val="s0"/>
              </w:rPr>
              <w:t>соответствующей рейтинговой оценки, и</w:t>
            </w:r>
            <w:r>
              <w:t xml:space="preserve"> </w:t>
            </w:r>
            <w:r>
              <w:rPr>
                <w:rStyle w:val="s0"/>
              </w:rPr>
              <w:t>организаций-нерезидентов, имеющих</w:t>
            </w:r>
            <w:r>
              <w:t xml:space="preserve"> </w:t>
            </w:r>
            <w:r>
              <w:rPr>
                <w:rStyle w:val="s0"/>
              </w:rPr>
              <w:t>долговой рейтинг от «ВВВ+» до «ВВ-»</w:t>
            </w:r>
            <w:r>
              <w:t xml:space="preserve"> </w:t>
            </w:r>
            <w:r>
              <w:rPr>
                <w:rStyle w:val="s0"/>
              </w:rPr>
              <w:t>агентства Standard&amp;Poor's или рейтинг</w:t>
            </w:r>
            <w:r>
              <w:t xml:space="preserve"> </w:t>
            </w:r>
            <w:r>
              <w:rPr>
                <w:rStyle w:val="s0"/>
              </w:rPr>
              <w:t>аналогичного уровня одного из других</w:t>
            </w:r>
            <w:r>
              <w:t xml:space="preserve"> </w:t>
            </w:r>
            <w:r>
              <w:rPr>
                <w:rStyle w:val="s0"/>
              </w:rPr>
              <w:t xml:space="preserve">рейтинговых агентств, </w:t>
            </w:r>
            <w:r>
              <w:rPr>
                <w:rStyle w:val="s00"/>
              </w:rPr>
              <w:t>дочерних банков-нерезидентов банка, имеющих долговой рейтинг ниже «ВВ-» агентства Standard &amp; Poor's или рейтинг аналогичного уровня одного из других рейтинговых агентств, и дочерних банков-нерезидентов банка, не имеющих соответствующей рейтинговой оценки</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100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64</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Дебиторская задолженность физических лиц</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100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65</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Ценные бумаги, имеющие статус государственных, выпущенные центральными правительствами стран, имеющих суверенный</w:t>
            </w:r>
            <w:r>
              <w:t xml:space="preserve"> </w:t>
            </w:r>
            <w:r>
              <w:rPr>
                <w:rStyle w:val="s0"/>
              </w:rPr>
              <w:t>рейтинг от «ВВ+» до «В-» агентства</w:t>
            </w:r>
            <w:r>
              <w:t xml:space="preserve"> </w:t>
            </w:r>
            <w:r>
              <w:rPr>
                <w:rStyle w:val="s0"/>
              </w:rPr>
              <w:t>Standard&amp;Poor's или рейтинг аналогичного</w:t>
            </w:r>
            <w:r>
              <w:t xml:space="preserve"> </w:t>
            </w:r>
            <w:r>
              <w:rPr>
                <w:rStyle w:val="s0"/>
              </w:rPr>
              <w:t>уровня одного из других рейтинговых</w:t>
            </w:r>
            <w:r>
              <w:t xml:space="preserve"> </w:t>
            </w:r>
            <w:r>
              <w:rPr>
                <w:rStyle w:val="s0"/>
              </w:rPr>
              <w:t>агентств, и стран, не имеющих соответствующей рейтинговой оценки</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100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66</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Ценные бумаги, выпущенные местными</w:t>
            </w:r>
            <w:r>
              <w:t xml:space="preserve"> </w:t>
            </w:r>
            <w:r>
              <w:rPr>
                <w:rStyle w:val="s0"/>
              </w:rPr>
              <w:t>органами власти стран, имеющих</w:t>
            </w:r>
            <w:r>
              <w:t xml:space="preserve"> </w:t>
            </w:r>
            <w:r>
              <w:rPr>
                <w:rStyle w:val="s0"/>
              </w:rPr>
              <w:t>суверенный рейтинг от «ВВВ+» до «ВВ-»</w:t>
            </w:r>
            <w:r>
              <w:t xml:space="preserve"> </w:t>
            </w:r>
            <w:r>
              <w:rPr>
                <w:rStyle w:val="s0"/>
              </w:rPr>
              <w:t>агентства Standard&amp;</w:t>
            </w:r>
            <w:r>
              <w:rPr>
                <w:rStyle w:val="s0"/>
              </w:rPr>
              <w:t>Poor's или рейтинг аналогичного уровня одного из других</w:t>
            </w:r>
            <w:r>
              <w:t xml:space="preserve"> </w:t>
            </w:r>
            <w:r>
              <w:rPr>
                <w:rStyle w:val="s0"/>
              </w:rPr>
              <w:t>рейтинговых агентств, и стран, не имеющих соответствующей рейтинговой</w:t>
            </w:r>
            <w:r>
              <w:t xml:space="preserve"> </w:t>
            </w:r>
            <w:r>
              <w:rPr>
                <w:rStyle w:val="s0"/>
              </w:rPr>
              <w:t>оценки</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100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67</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Ценные бумаги, выпущенные международными</w:t>
            </w:r>
            <w:r>
              <w:t xml:space="preserve"> </w:t>
            </w:r>
            <w:r>
              <w:rPr>
                <w:rStyle w:val="s0"/>
              </w:rPr>
              <w:t>финансовыми организациями, имеющими</w:t>
            </w:r>
            <w:r>
              <w:t xml:space="preserve"> </w:t>
            </w:r>
            <w:r>
              <w:rPr>
                <w:rStyle w:val="s0"/>
              </w:rPr>
              <w:t>долговой рейтинг от «ВВ+» до «В-</w:t>
            </w:r>
            <w:r>
              <w:rPr>
                <w:rStyle w:val="s0"/>
              </w:rPr>
              <w:t>»</w:t>
            </w:r>
            <w:r>
              <w:t xml:space="preserve"> </w:t>
            </w:r>
            <w:r>
              <w:rPr>
                <w:rStyle w:val="s0"/>
              </w:rPr>
              <w:t>агентства Standard&amp;Poor's или рейтинг</w:t>
            </w:r>
            <w:r>
              <w:t xml:space="preserve"> </w:t>
            </w:r>
            <w:r>
              <w:rPr>
                <w:rStyle w:val="s0"/>
              </w:rPr>
              <w:t>аналогичного уровня одного из других</w:t>
            </w:r>
            <w:r>
              <w:t xml:space="preserve"> </w:t>
            </w:r>
            <w:r>
              <w:rPr>
                <w:rStyle w:val="s0"/>
              </w:rPr>
              <w:t>рейтинговых агентств, и международными</w:t>
            </w:r>
            <w:r>
              <w:t xml:space="preserve"> </w:t>
            </w:r>
            <w:r>
              <w:rPr>
                <w:rStyle w:val="s0"/>
              </w:rPr>
              <w:t>финансовыми организациями, не имеющими</w:t>
            </w:r>
            <w:r>
              <w:t xml:space="preserve"> </w:t>
            </w:r>
            <w:r>
              <w:rPr>
                <w:rStyle w:val="s0"/>
              </w:rPr>
              <w:t>соответствующей рейтинговой оценки</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100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68</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Ценные бумаги, выпущенные организациями-резидентами, имеющими долговой рейтинг</w:t>
            </w:r>
            <w:r>
              <w:t xml:space="preserve"> </w:t>
            </w:r>
            <w:r>
              <w:rPr>
                <w:rStyle w:val="s0"/>
              </w:rPr>
              <w:t>ниже «А-» агентства Standard&amp;Poor's</w:t>
            </w:r>
            <w:r>
              <w:t xml:space="preserve"> </w:t>
            </w:r>
            <w:r>
              <w:rPr>
                <w:rStyle w:val="s0"/>
              </w:rPr>
              <w:t>или рейтинг аналогичного уровня одного</w:t>
            </w:r>
            <w:r>
              <w:t xml:space="preserve"> </w:t>
            </w:r>
            <w:r>
              <w:rPr>
                <w:rStyle w:val="s0"/>
              </w:rPr>
              <w:t>из других рейтинговых агентств,</w:t>
            </w:r>
            <w:r>
              <w:t xml:space="preserve"> </w:t>
            </w:r>
            <w:r>
              <w:rPr>
                <w:rStyle w:val="s0"/>
              </w:rPr>
              <w:t>организациями-резидентами, не имеющими</w:t>
            </w:r>
            <w:r>
              <w:t xml:space="preserve"> </w:t>
            </w:r>
            <w:r>
              <w:rPr>
                <w:rStyle w:val="s0"/>
              </w:rPr>
              <w:t>соответствующей рейтинговой оценки,</w:t>
            </w:r>
            <w:r>
              <w:t xml:space="preserve"> </w:t>
            </w:r>
            <w:r>
              <w:rPr>
                <w:rStyle w:val="s0"/>
              </w:rPr>
              <w:t>и организациями-нерезидентами, имеющими</w:t>
            </w:r>
            <w:r>
              <w:t xml:space="preserve"> </w:t>
            </w:r>
            <w:r>
              <w:rPr>
                <w:rStyle w:val="s0"/>
              </w:rPr>
              <w:t>долговой рейтинг от «ВВВ+» до «ВВ-»</w:t>
            </w:r>
            <w:r>
              <w:t xml:space="preserve"> </w:t>
            </w:r>
            <w:r>
              <w:rPr>
                <w:rStyle w:val="s0"/>
              </w:rPr>
              <w:t>агентства Standard&amp;Poor's или рейтинг</w:t>
            </w:r>
            <w:r>
              <w:t xml:space="preserve"> </w:t>
            </w:r>
            <w:r>
              <w:rPr>
                <w:rStyle w:val="s0"/>
              </w:rPr>
              <w:t>аналогичного уровня одного из других</w:t>
            </w:r>
            <w:r>
              <w:t xml:space="preserve"> </w:t>
            </w:r>
            <w:r>
              <w:rPr>
                <w:rStyle w:val="s0"/>
              </w:rPr>
              <w:t xml:space="preserve">рейтинговых агентств, </w:t>
            </w:r>
            <w:r>
              <w:rPr>
                <w:rStyle w:val="s00"/>
              </w:rPr>
              <w:t>дочерними банками-нерезидентами банка, имеющими</w:t>
            </w:r>
            <w:r>
              <w:rPr>
                <w:rStyle w:val="s00"/>
              </w:rPr>
              <w:t xml:space="preserve"> долговой рейтинг ниже «ВВ-» агентства Standard &amp; Poor's или рейтинг аналогичного уровня одного из других рейтинговых агентств, и дочерними банками-нерезидентами банка, не имеющими соответствующей рейтинговой оценки</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100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69</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Начисленное вознаграждение</w:t>
            </w:r>
            <w:r>
              <w:rPr>
                <w:rStyle w:val="s0"/>
              </w:rPr>
              <w:t xml:space="preserve"> по активам,</w:t>
            </w:r>
            <w:r>
              <w:t xml:space="preserve"> </w:t>
            </w:r>
            <w:r>
              <w:rPr>
                <w:rStyle w:val="s0"/>
              </w:rPr>
              <w:t>включенным в IV группу риска</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100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70</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Расчеты по платежам</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100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71</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Основные средства</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100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72</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Материальные запасы</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100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73</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Предоплата суммы вознаграждения и</w:t>
            </w:r>
            <w:r>
              <w:t xml:space="preserve"> </w:t>
            </w:r>
            <w:r>
              <w:rPr>
                <w:rStyle w:val="s0"/>
              </w:rPr>
              <w:t>расходов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100</w:t>
            </w:r>
          </w:p>
        </w:tc>
      </w:tr>
      <w:tr w:rsidR="00000000">
        <w:tc>
          <w:tcPr>
            <w:tcW w:w="1115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V группа</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74</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Инвестиции, учитываемые по справедливой</w:t>
            </w:r>
            <w:r>
              <w:t xml:space="preserve"> </w:t>
            </w:r>
            <w:r>
              <w:rPr>
                <w:rStyle w:val="s0"/>
              </w:rPr>
              <w:t>стоимости, в части акций (долей участия</w:t>
            </w:r>
            <w:r>
              <w:t xml:space="preserve"> </w:t>
            </w:r>
            <w:r>
              <w:rPr>
                <w:rStyle w:val="s0"/>
              </w:rPr>
              <w:t>в уставном капитале) и вложений в</w:t>
            </w:r>
            <w:r>
              <w:t xml:space="preserve"> </w:t>
            </w:r>
            <w:r>
              <w:rPr>
                <w:rStyle w:val="s0"/>
              </w:rPr>
              <w:t>субординированный долг юридических лиц,</w:t>
            </w:r>
            <w:r>
              <w:t xml:space="preserve"> </w:t>
            </w:r>
            <w:r>
              <w:rPr>
                <w:rStyle w:val="s0"/>
              </w:rPr>
              <w:t>за исключением инвестиций банка</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100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75</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Лицензионное программное обеспечение,</w:t>
            </w:r>
            <w:r>
              <w:t xml:space="preserve"> </w:t>
            </w:r>
            <w:r>
              <w:rPr>
                <w:rStyle w:val="s0"/>
              </w:rPr>
              <w:t>приобретенное для целей основной</w:t>
            </w:r>
            <w:r>
              <w:t xml:space="preserve"> </w:t>
            </w:r>
            <w:r>
              <w:rPr>
                <w:rStyle w:val="s0"/>
              </w:rPr>
              <w:t>деятельности банка и соответствующее</w:t>
            </w:r>
            <w:r>
              <w:t xml:space="preserve"> </w:t>
            </w:r>
            <w:r>
              <w:rPr>
                <w:rStyle w:val="s0"/>
              </w:rPr>
              <w:t>Международному стандарту финансовой</w:t>
            </w:r>
            <w:r>
              <w:t xml:space="preserve"> </w:t>
            </w:r>
            <w:r>
              <w:rPr>
                <w:rStyle w:val="s0"/>
              </w:rPr>
              <w:t>отчетности 38</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100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76</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Займы, предоставленные центральным</w:t>
            </w:r>
            <w:r>
              <w:t xml:space="preserve"> </w:t>
            </w:r>
            <w:r>
              <w:rPr>
                <w:rStyle w:val="s0"/>
              </w:rPr>
              <w:t>правительствам стран, имеющих суверенный</w:t>
            </w:r>
            <w:r>
              <w:t xml:space="preserve"> </w:t>
            </w:r>
            <w:r>
              <w:rPr>
                <w:rStyle w:val="s0"/>
              </w:rPr>
              <w:t>рейтинг ниже «В-» агентства</w:t>
            </w:r>
            <w:r>
              <w:t xml:space="preserve"> </w:t>
            </w:r>
            <w:r>
              <w:rPr>
                <w:rStyle w:val="s0"/>
              </w:rPr>
              <w:t>Standard&amp;Poor's ил</w:t>
            </w:r>
            <w:r>
              <w:rPr>
                <w:rStyle w:val="s0"/>
              </w:rPr>
              <w:t>и рейтинг аналогичного</w:t>
            </w:r>
            <w:r>
              <w:t xml:space="preserve"> </w:t>
            </w:r>
            <w:r>
              <w:rPr>
                <w:rStyle w:val="s0"/>
              </w:rPr>
              <w:t>уровня одного из других рейтинговых</w:t>
            </w:r>
            <w:r>
              <w:t xml:space="preserve"> </w:t>
            </w:r>
            <w:r>
              <w:rPr>
                <w:rStyle w:val="s0"/>
              </w:rPr>
              <w:t>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150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77</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Займы, предоставленные центральным банкам стран, имеющих суверенный</w:t>
            </w:r>
            <w:r>
              <w:t xml:space="preserve"> </w:t>
            </w:r>
            <w:r>
              <w:rPr>
                <w:rStyle w:val="s0"/>
              </w:rPr>
              <w:t>рейтинг ниже «В-» агентства</w:t>
            </w:r>
            <w:r>
              <w:t xml:space="preserve"> </w:t>
            </w:r>
            <w:r>
              <w:rPr>
                <w:rStyle w:val="s0"/>
              </w:rPr>
              <w:t>Standard&amp;Poor's или рейтинг аналогичного</w:t>
            </w:r>
            <w:r>
              <w:t xml:space="preserve"> </w:t>
            </w:r>
            <w:r>
              <w:rPr>
                <w:rStyle w:val="s0"/>
              </w:rPr>
              <w:t>уровня одного из других рейтинговых</w:t>
            </w:r>
            <w:r>
              <w:t xml:space="preserve"> </w:t>
            </w:r>
            <w:r>
              <w:rPr>
                <w:rStyle w:val="s0"/>
              </w:rPr>
              <w:t>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150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78</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Займы, предоставленные международным</w:t>
            </w:r>
            <w:r>
              <w:t xml:space="preserve"> </w:t>
            </w:r>
            <w:r>
              <w:rPr>
                <w:rStyle w:val="s0"/>
              </w:rPr>
              <w:t>финансовым организациям, имеющим долговой рейтинг ниже «В-» агентства</w:t>
            </w:r>
            <w:r>
              <w:t xml:space="preserve"> </w:t>
            </w:r>
            <w:r>
              <w:rPr>
                <w:rStyle w:val="s0"/>
              </w:rPr>
              <w:t>Standard&amp;Poor's или рейтинг аналогичного</w:t>
            </w:r>
            <w:r>
              <w:t xml:space="preserve"> </w:t>
            </w:r>
            <w:r>
              <w:rPr>
                <w:rStyle w:val="s0"/>
              </w:rPr>
              <w:t>уровня одного из других рейтинговых</w:t>
            </w:r>
            <w:r>
              <w:t xml:space="preserve"> </w:t>
            </w:r>
            <w:r>
              <w:rPr>
                <w:rStyle w:val="s0"/>
              </w:rPr>
              <w:t>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150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79</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Займы, предоставленные местным органам</w:t>
            </w:r>
            <w:r>
              <w:t xml:space="preserve"> </w:t>
            </w:r>
            <w:r>
              <w:rPr>
                <w:rStyle w:val="s0"/>
              </w:rPr>
              <w:t>власти стран, имеющих суверенный рейтинг</w:t>
            </w:r>
            <w:r>
              <w:t xml:space="preserve"> </w:t>
            </w:r>
            <w:r>
              <w:rPr>
                <w:rStyle w:val="s0"/>
              </w:rPr>
              <w:t>ниже «ВВ-» агентства Standard&amp;Poor's</w:t>
            </w:r>
            <w:r>
              <w:t xml:space="preserve"> </w:t>
            </w:r>
            <w:r>
              <w:rPr>
                <w:rStyle w:val="s0"/>
              </w:rPr>
              <w:t>или рейтинг аналогичного уровня одного</w:t>
            </w:r>
            <w:r>
              <w:t xml:space="preserve"> </w:t>
            </w:r>
            <w:r>
              <w:rPr>
                <w:rStyle w:val="s0"/>
              </w:rPr>
              <w:t>из других 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150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80</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Займы, предоставленные организациям-нерезидентам (</w:t>
            </w:r>
            <w:r>
              <w:rPr>
                <w:rStyle w:val="s00"/>
              </w:rPr>
              <w:t>за исключением займов, предоставленных дочерним банкам-нерезидентам банка)</w:t>
            </w:r>
            <w:r>
              <w:rPr>
                <w:rStyle w:val="s0"/>
              </w:rPr>
              <w:t>, имеющим долговой рейтинг</w:t>
            </w:r>
            <w:r>
              <w:t xml:space="preserve"> </w:t>
            </w:r>
            <w:r>
              <w:rPr>
                <w:rStyle w:val="s0"/>
              </w:rPr>
              <w:t>ниже «ВВ-» агентства Standard&amp;Poor's</w:t>
            </w:r>
            <w:r>
              <w:t xml:space="preserve"> </w:t>
            </w:r>
            <w:r>
              <w:rPr>
                <w:rStyle w:val="s0"/>
              </w:rPr>
              <w:t>или рейтинг аналогичного уровня одного</w:t>
            </w:r>
            <w:r>
              <w:t xml:space="preserve"> </w:t>
            </w:r>
            <w:r>
              <w:rPr>
                <w:rStyle w:val="s0"/>
              </w:rPr>
              <w:t>из других рейтинговых агентств, и</w:t>
            </w:r>
            <w:r>
              <w:t xml:space="preserve"> </w:t>
            </w:r>
            <w:r>
              <w:rPr>
                <w:rStyle w:val="s0"/>
              </w:rPr>
              <w:t>организациям-нерезидентам (</w:t>
            </w:r>
            <w:r>
              <w:rPr>
                <w:rStyle w:val="s00"/>
              </w:rPr>
              <w:t>за исключением зай</w:t>
            </w:r>
            <w:r>
              <w:rPr>
                <w:rStyle w:val="s00"/>
              </w:rPr>
              <w:t>мов, предоставленных дочерним банкам-нерезидентам банка)</w:t>
            </w:r>
            <w:r>
              <w:rPr>
                <w:rStyle w:val="s0"/>
              </w:rPr>
              <w:t>, не имеющим</w:t>
            </w:r>
            <w:r>
              <w:t xml:space="preserve"> </w:t>
            </w:r>
            <w:r>
              <w:rPr>
                <w:rStyle w:val="s0"/>
              </w:rPr>
              <w:t>соответствующей рейтинговой оценки</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150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81</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Вклады в центральных банках стран,</w:t>
            </w:r>
            <w:r>
              <w:t xml:space="preserve"> </w:t>
            </w:r>
            <w:r>
              <w:rPr>
                <w:rStyle w:val="s0"/>
              </w:rPr>
              <w:t>имеющих суверенный рейтинг ниже «В-»</w:t>
            </w:r>
            <w:r>
              <w:t xml:space="preserve"> </w:t>
            </w:r>
            <w:r>
              <w:rPr>
                <w:rStyle w:val="s0"/>
              </w:rPr>
              <w:t>агентства Standard&amp;Poor's или рейтинг</w:t>
            </w:r>
            <w:r>
              <w:t xml:space="preserve"> </w:t>
            </w:r>
            <w:r>
              <w:rPr>
                <w:rStyle w:val="s0"/>
              </w:rPr>
              <w:t>аналогичного уровня одного и</w:t>
            </w:r>
            <w:r>
              <w:rPr>
                <w:rStyle w:val="s0"/>
              </w:rPr>
              <w:t>з других</w:t>
            </w:r>
            <w:r>
              <w:t xml:space="preserve"> </w:t>
            </w:r>
            <w:r>
              <w:rPr>
                <w:rStyle w:val="s0"/>
              </w:rPr>
              <w:t>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150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82</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Вклады в международных финансовых</w:t>
            </w:r>
            <w:r>
              <w:t xml:space="preserve"> </w:t>
            </w:r>
            <w:r>
              <w:rPr>
                <w:rStyle w:val="s0"/>
              </w:rPr>
              <w:t>организациях, имеющих долговой рейтинг</w:t>
            </w:r>
            <w:r>
              <w:t xml:space="preserve"> </w:t>
            </w:r>
            <w:r>
              <w:rPr>
                <w:rStyle w:val="s0"/>
              </w:rPr>
              <w:t>ниже «В-» агентства Standard&amp;Poor's</w:t>
            </w:r>
            <w:r>
              <w:t xml:space="preserve"> </w:t>
            </w:r>
            <w:r>
              <w:rPr>
                <w:rStyle w:val="s0"/>
              </w:rPr>
              <w:t>или рейтинг аналогичного уровня одного</w:t>
            </w:r>
            <w:r>
              <w:t xml:space="preserve"> </w:t>
            </w:r>
            <w:r>
              <w:rPr>
                <w:rStyle w:val="s0"/>
              </w:rPr>
              <w:t>из других 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150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83</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 xml:space="preserve">Вклады в организациях-нерезидентах </w:t>
            </w:r>
            <w:r>
              <w:rPr>
                <w:rStyle w:val="s00"/>
              </w:rPr>
              <w:t>(за исключением вкладов в дочерних банках-нерезидентах банка)</w:t>
            </w:r>
            <w:r>
              <w:rPr>
                <w:rStyle w:val="s0"/>
              </w:rPr>
              <w:t>,</w:t>
            </w:r>
            <w:r>
              <w:t xml:space="preserve"> </w:t>
            </w:r>
            <w:r>
              <w:rPr>
                <w:rStyle w:val="s0"/>
              </w:rPr>
              <w:t>имеющих долговой рейтинг ниже «ВВ-»</w:t>
            </w:r>
            <w:r>
              <w:t xml:space="preserve"> </w:t>
            </w:r>
            <w:r>
              <w:rPr>
                <w:rStyle w:val="s0"/>
              </w:rPr>
              <w:t>агентства Standard&amp;Poor's или рейтинг</w:t>
            </w:r>
            <w:r>
              <w:t xml:space="preserve"> </w:t>
            </w:r>
            <w:r>
              <w:rPr>
                <w:rStyle w:val="s0"/>
              </w:rPr>
              <w:t>аналогичного уровня одного из других</w:t>
            </w:r>
            <w:r>
              <w:t xml:space="preserve"> </w:t>
            </w:r>
            <w:r>
              <w:rPr>
                <w:rStyle w:val="s0"/>
              </w:rPr>
              <w:t>рейтинговых агентств, и организациях-нерезидент</w:t>
            </w:r>
            <w:r>
              <w:rPr>
                <w:rStyle w:val="s0"/>
              </w:rPr>
              <w:t xml:space="preserve">ах </w:t>
            </w:r>
            <w:r>
              <w:rPr>
                <w:rStyle w:val="s00"/>
              </w:rPr>
              <w:t>(за исключением вкладов в дочерних банках-нерезидентах банка)</w:t>
            </w:r>
            <w:r>
              <w:rPr>
                <w:rStyle w:val="s0"/>
              </w:rPr>
              <w:t>, не имеющих соответствующей</w:t>
            </w:r>
            <w:r>
              <w:t xml:space="preserve"> </w:t>
            </w:r>
            <w:r>
              <w:rPr>
                <w:rStyle w:val="s0"/>
              </w:rPr>
              <w:t>рейтинговой оценки</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150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84</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 xml:space="preserve">Дебиторская задолженность организаций-нерезидентов </w:t>
            </w:r>
            <w:r>
              <w:rPr>
                <w:rStyle w:val="s00"/>
              </w:rPr>
              <w:t>(за исключением дебиторской задолженности дочерних банков-нерезидентов банка)</w:t>
            </w:r>
            <w:r>
              <w:rPr>
                <w:rStyle w:val="s0"/>
              </w:rPr>
              <w:t>, имеющих долговой рейтинг</w:t>
            </w:r>
            <w:r>
              <w:t xml:space="preserve"> </w:t>
            </w:r>
            <w:r>
              <w:rPr>
                <w:rStyle w:val="s0"/>
              </w:rPr>
              <w:t>ниже «ВВ-» агентства Standard&amp;Poor's</w:t>
            </w:r>
            <w:r>
              <w:t xml:space="preserve"> </w:t>
            </w:r>
            <w:r>
              <w:rPr>
                <w:rStyle w:val="s0"/>
              </w:rPr>
              <w:t>или рейтинг аналогичного уровня одного</w:t>
            </w:r>
            <w:r>
              <w:t xml:space="preserve"> </w:t>
            </w:r>
            <w:r>
              <w:rPr>
                <w:rStyle w:val="s0"/>
              </w:rPr>
              <w:t>из других рейтинговых агентств, и</w:t>
            </w:r>
            <w:r>
              <w:t xml:space="preserve"> </w:t>
            </w:r>
            <w:r>
              <w:rPr>
                <w:rStyle w:val="s0"/>
              </w:rPr>
              <w:t xml:space="preserve">организаций-нерезидентов </w:t>
            </w:r>
            <w:r>
              <w:rPr>
                <w:rStyle w:val="s00"/>
              </w:rPr>
              <w:t>(за исключением дебиторской задолженности дочерних банков-нерезидентов банка)</w:t>
            </w:r>
            <w:r>
              <w:rPr>
                <w:rStyle w:val="s0"/>
              </w:rPr>
              <w:t>, не имеющих</w:t>
            </w:r>
            <w:r>
              <w:t xml:space="preserve"> </w:t>
            </w:r>
            <w:r>
              <w:rPr>
                <w:rStyle w:val="s0"/>
              </w:rPr>
              <w:t>соот</w:t>
            </w:r>
            <w:r>
              <w:rPr>
                <w:rStyle w:val="s0"/>
              </w:rPr>
              <w:t>ветствующей рейтинговой оценки</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150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85</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Ценные бумаги, выпущенные центральными</w:t>
            </w:r>
            <w:r>
              <w:t xml:space="preserve"> </w:t>
            </w:r>
            <w:r>
              <w:rPr>
                <w:rStyle w:val="s0"/>
              </w:rPr>
              <w:t>правительствами стран, имеющих</w:t>
            </w:r>
            <w:r>
              <w:t xml:space="preserve"> </w:t>
            </w:r>
            <w:r>
              <w:rPr>
                <w:rStyle w:val="s0"/>
              </w:rPr>
              <w:t>суверенный рейтинг ниже «В-» агентства</w:t>
            </w:r>
            <w:r>
              <w:t xml:space="preserve"> </w:t>
            </w:r>
            <w:r>
              <w:rPr>
                <w:rStyle w:val="s0"/>
              </w:rPr>
              <w:t>Standard&amp;Poor's или рейтинг аналогичного</w:t>
            </w:r>
            <w:r>
              <w:t xml:space="preserve"> </w:t>
            </w:r>
            <w:r>
              <w:rPr>
                <w:rStyle w:val="s0"/>
              </w:rPr>
              <w:t>уровня одного из других 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150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86</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Ценные бумаги, выпущенные местными</w:t>
            </w:r>
            <w:r>
              <w:t xml:space="preserve"> </w:t>
            </w:r>
            <w:r>
              <w:rPr>
                <w:rStyle w:val="s0"/>
              </w:rPr>
              <w:t>органами власти стран, суверенный рейтинг которых ниже «ВВ-» агентства</w:t>
            </w:r>
            <w:r>
              <w:t xml:space="preserve"> </w:t>
            </w:r>
            <w:r>
              <w:rPr>
                <w:rStyle w:val="s0"/>
              </w:rPr>
              <w:t>Standard&amp;Poor's или рейтинг аналогичного</w:t>
            </w:r>
            <w:r>
              <w:t xml:space="preserve"> </w:t>
            </w:r>
            <w:r>
              <w:rPr>
                <w:rStyle w:val="s0"/>
              </w:rPr>
              <w:t>уровня одного из других 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150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87</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Ценные бумаги, выпущенные международными</w:t>
            </w:r>
            <w:r>
              <w:t xml:space="preserve"> </w:t>
            </w:r>
            <w:r>
              <w:rPr>
                <w:rStyle w:val="s0"/>
              </w:rPr>
              <w:t>финансовы</w:t>
            </w:r>
            <w:r>
              <w:rPr>
                <w:rStyle w:val="s0"/>
              </w:rPr>
              <w:t>ми организациями, имеющими</w:t>
            </w:r>
            <w:r>
              <w:t xml:space="preserve"> </w:t>
            </w:r>
            <w:r>
              <w:rPr>
                <w:rStyle w:val="s0"/>
              </w:rPr>
              <w:t>долговой рейтинг ниже «В-» агентства</w:t>
            </w:r>
            <w:r>
              <w:t xml:space="preserve"> </w:t>
            </w:r>
            <w:r>
              <w:rPr>
                <w:rStyle w:val="s0"/>
              </w:rPr>
              <w:t>Standard&amp;Poor's или рейтинг аналогичного</w:t>
            </w:r>
            <w:r>
              <w:t xml:space="preserve"> </w:t>
            </w:r>
            <w:r>
              <w:rPr>
                <w:rStyle w:val="s0"/>
              </w:rPr>
              <w:t>уровня одного из других рейтинговых</w:t>
            </w:r>
            <w:r>
              <w:t xml:space="preserve"> </w:t>
            </w:r>
            <w:r>
              <w:rPr>
                <w:rStyle w:val="s0"/>
              </w:rPr>
              <w:t>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150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88</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 xml:space="preserve">Ценные бумаги, выпущенные организациями-нерезидентами </w:t>
            </w:r>
            <w:r>
              <w:rPr>
                <w:rStyle w:val="s00"/>
              </w:rPr>
              <w:t>(за исключением выпущенных дочерними б</w:t>
            </w:r>
            <w:r>
              <w:rPr>
                <w:rStyle w:val="s00"/>
              </w:rPr>
              <w:t>анками-нерезидентами банка)</w:t>
            </w:r>
            <w:r>
              <w:rPr>
                <w:rStyle w:val="s0"/>
              </w:rPr>
              <w:t>, имеющими долговой рейтинг</w:t>
            </w:r>
            <w:r>
              <w:t xml:space="preserve"> </w:t>
            </w:r>
            <w:r>
              <w:rPr>
                <w:rStyle w:val="s0"/>
              </w:rPr>
              <w:t>ниже «ВВ-» агентства Standard&amp;Poor's</w:t>
            </w:r>
            <w:r>
              <w:t xml:space="preserve"> </w:t>
            </w:r>
            <w:r>
              <w:rPr>
                <w:rStyle w:val="s0"/>
              </w:rPr>
              <w:t>или рейтинг аналогичного уровня одного</w:t>
            </w:r>
            <w:r>
              <w:t xml:space="preserve"> </w:t>
            </w:r>
            <w:r>
              <w:rPr>
                <w:rStyle w:val="s0"/>
              </w:rPr>
              <w:t>из других рейтинговых агентств, и</w:t>
            </w:r>
            <w:r>
              <w:t xml:space="preserve"> </w:t>
            </w:r>
            <w:r>
              <w:rPr>
                <w:rStyle w:val="s0"/>
              </w:rPr>
              <w:t xml:space="preserve">организациями-нерезидентами </w:t>
            </w:r>
            <w:r>
              <w:rPr>
                <w:rStyle w:val="s00"/>
              </w:rPr>
              <w:t>(за исключением выпущенных дочерними банками-нерезидентами банка)</w:t>
            </w:r>
            <w:r>
              <w:rPr>
                <w:rStyle w:val="s0"/>
              </w:rPr>
              <w:t>, не имеющими</w:t>
            </w:r>
            <w:r>
              <w:t xml:space="preserve"> </w:t>
            </w:r>
            <w:r>
              <w:rPr>
                <w:rStyle w:val="s0"/>
              </w:rPr>
              <w:t>соответствующей рейтинговой оценки</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150</w:t>
            </w:r>
          </w:p>
        </w:tc>
      </w:tr>
      <w:tr w:rsidR="0000000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89</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Начисленное вознаграждение по активам,</w:t>
            </w:r>
            <w:r>
              <w:t xml:space="preserve"> </w:t>
            </w:r>
            <w:r>
              <w:rPr>
                <w:rStyle w:val="s0"/>
              </w:rPr>
              <w:t>включенным в V группу риска</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150</w:t>
            </w:r>
          </w:p>
        </w:tc>
      </w:tr>
    </w:tbl>
    <w:p w:rsidR="00000000" w:rsidRDefault="007D611B">
      <w:pPr>
        <w:jc w:val="center"/>
      </w:pPr>
      <w:r>
        <w:rPr>
          <w:rStyle w:val="s0"/>
        </w:rPr>
        <w:t> </w:t>
      </w:r>
    </w:p>
    <w:p w:rsidR="00000000" w:rsidRDefault="007D611B">
      <w:pPr>
        <w:jc w:val="center"/>
      </w:pPr>
      <w:bookmarkStart w:id="26" w:name="SUB11"/>
      <w:bookmarkEnd w:id="26"/>
      <w:r>
        <w:rPr>
          <w:rStyle w:val="s0"/>
        </w:rPr>
        <w:t>Пояснения к расчету активов банка,</w:t>
      </w:r>
    </w:p>
    <w:p w:rsidR="00000000" w:rsidRDefault="007D611B">
      <w:pPr>
        <w:jc w:val="center"/>
      </w:pPr>
      <w:r>
        <w:rPr>
          <w:rStyle w:val="s0"/>
        </w:rPr>
        <w:t>взвешенных по степени риска вложений</w:t>
      </w:r>
    </w:p>
    <w:p w:rsidR="00000000" w:rsidRDefault="007D611B">
      <w:pPr>
        <w:jc w:val="center"/>
      </w:pPr>
      <w:r>
        <w:rPr>
          <w:rStyle w:val="s0"/>
        </w:rPr>
        <w:t> </w:t>
      </w:r>
    </w:p>
    <w:p w:rsidR="00000000" w:rsidRDefault="007D611B">
      <w:pPr>
        <w:ind w:firstLine="400"/>
        <w:jc w:val="both"/>
      </w:pPr>
      <w:r>
        <w:rPr>
          <w:rStyle w:val="s0"/>
        </w:rPr>
        <w:t xml:space="preserve">1. Вклады, дебиторская задолженность, приобретенные ценные бумаги, займы, по которым у банка имеется обеспечение (в виде активов, указанных в </w:t>
      </w:r>
      <w:hyperlink w:anchor="sub1" w:history="1">
        <w:r>
          <w:rPr>
            <w:rStyle w:val="a4"/>
          </w:rPr>
          <w:t>строках 1-3</w:t>
        </w:r>
      </w:hyperlink>
      <w:r>
        <w:rPr>
          <w:rStyle w:val="s0"/>
        </w:rPr>
        <w:t xml:space="preserve">, </w:t>
      </w:r>
      <w:hyperlink w:anchor="sub19" w:history="1">
        <w:r>
          <w:rPr>
            <w:rStyle w:val="a4"/>
          </w:rPr>
          <w:t>9-11</w:t>
        </w:r>
      </w:hyperlink>
      <w:r>
        <w:rPr>
          <w:rStyle w:val="s0"/>
        </w:rPr>
        <w:t xml:space="preserve">, </w:t>
      </w:r>
      <w:hyperlink w:anchor="sub114" w:history="1">
        <w:r>
          <w:rPr>
            <w:rStyle w:val="a4"/>
          </w:rPr>
          <w:t>14-16</w:t>
        </w:r>
      </w:hyperlink>
      <w:r>
        <w:rPr>
          <w:rStyle w:val="s0"/>
        </w:rPr>
        <w:t xml:space="preserve"> Таблицы активов и обязательств, взвешенных по степени риска вложений), скорректированная стоимость которого составляет не менее 50 процентов объема указанных активов, при наличии в банках адекватных систем учета, позволяющ</w:t>
      </w:r>
      <w:r>
        <w:rPr>
          <w:rStyle w:val="s0"/>
        </w:rPr>
        <w:t>их определить скорректированную стоимость обеспечения в соответствии с настоящим пунктом, могут включаться в расчет активов, взвешенных по степени риска за минусом скорректированной стоимости обеспечения.</w:t>
      </w:r>
    </w:p>
    <w:p w:rsidR="00000000" w:rsidRDefault="007D611B">
      <w:pPr>
        <w:ind w:firstLine="400"/>
        <w:jc w:val="both"/>
      </w:pPr>
      <w:r>
        <w:rPr>
          <w:rStyle w:val="s0"/>
        </w:rPr>
        <w:t>Скорректированная стоимость обеспечения (в виде акт</w:t>
      </w:r>
      <w:r>
        <w:rPr>
          <w:rStyle w:val="s0"/>
        </w:rPr>
        <w:t>ивов, указанных в строках 1-3, 9-11, 14-16 Таблицы активов и обязательств, взвешенных по степени риска вложений) равняется:</w:t>
      </w:r>
    </w:p>
    <w:p w:rsidR="00000000" w:rsidRDefault="007D611B">
      <w:pPr>
        <w:ind w:firstLine="400"/>
        <w:jc w:val="both"/>
      </w:pPr>
      <w:r>
        <w:rPr>
          <w:rStyle w:val="s0"/>
        </w:rPr>
        <w:t>100 процентов суммы вкладов, в том числе в данном банке, предоставленных в качестве обеспечения;</w:t>
      </w:r>
    </w:p>
    <w:p w:rsidR="00000000" w:rsidRDefault="007D611B">
      <w:pPr>
        <w:ind w:firstLine="400"/>
        <w:jc w:val="both"/>
      </w:pPr>
      <w:r>
        <w:rPr>
          <w:rStyle w:val="s0"/>
        </w:rPr>
        <w:t>95 процентов рыночной стоимости цен</w:t>
      </w:r>
      <w:r>
        <w:rPr>
          <w:rStyle w:val="s0"/>
        </w:rPr>
        <w:t>ных бумаг, переданных в обеспечение;</w:t>
      </w:r>
    </w:p>
    <w:p w:rsidR="00000000" w:rsidRDefault="007D611B">
      <w:pPr>
        <w:ind w:firstLine="400"/>
        <w:jc w:val="both"/>
      </w:pPr>
      <w:r>
        <w:rPr>
          <w:rStyle w:val="s0"/>
        </w:rPr>
        <w:t>85 процентов рыночной стоимости аффинированных драгоценных металлов, переданных в обеспечение.</w:t>
      </w:r>
    </w:p>
    <w:p w:rsidR="00000000" w:rsidRDefault="007D611B">
      <w:pPr>
        <w:ind w:firstLine="400"/>
        <w:jc w:val="both"/>
      </w:pPr>
      <w:r>
        <w:rPr>
          <w:rStyle w:val="s0"/>
        </w:rPr>
        <w:t>Необеспеченная часть вышеуказанных вкладов, дебиторской задолженности, приобретенных ценных бумаг, взвешивается согласно нас</w:t>
      </w:r>
      <w:r>
        <w:rPr>
          <w:rStyle w:val="s0"/>
        </w:rPr>
        <w:t>тоящей Таблице по степени риска, соответствующей вкладам, дебиторской задолженности, приобретенным ценным бумагам.</w:t>
      </w:r>
    </w:p>
    <w:p w:rsidR="00000000" w:rsidRDefault="007D611B">
      <w:pPr>
        <w:ind w:firstLine="400"/>
        <w:jc w:val="both"/>
      </w:pPr>
      <w:r>
        <w:rPr>
          <w:rStyle w:val="s0"/>
        </w:rPr>
        <w:t>2. Вклады, дебиторская задолженность, приобретенные ценные бумаги, займы, инвестиции, не включенные в расчет инвестиций банка, гарантированны</w:t>
      </w:r>
      <w:r>
        <w:rPr>
          <w:rStyle w:val="s0"/>
        </w:rPr>
        <w:t>е (застрахованные) организациями, имеющими степень риска ниже контрагента, могут включаться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w:t>
      </w:r>
      <w:r>
        <w:rPr>
          <w:rStyle w:val="s0"/>
        </w:rPr>
        <w:t>мов, инвестиции, не включенных в расчет инвестиций банка) по степени риска должника.</w:t>
      </w:r>
    </w:p>
    <w:p w:rsidR="00000000" w:rsidRDefault="007D611B">
      <w:pPr>
        <w:ind w:firstLine="400"/>
        <w:jc w:val="both"/>
      </w:pPr>
      <w:r>
        <w:rPr>
          <w:rStyle w:val="s0"/>
        </w:rPr>
        <w:t>Гарантированная (застрахованная) сумма вкладов, дебиторской задолженности, приобретенных ценных бумаг, займов, инвестиции, не включенных в расчет инвестиций банка взвешивается по степени риска дебиторской задолженности соответствующего гаранта (страховщика</w:t>
      </w:r>
      <w:r>
        <w:rPr>
          <w:rStyle w:val="s0"/>
        </w:rPr>
        <w:t>).</w:t>
      </w:r>
    </w:p>
    <w:p w:rsidR="00000000" w:rsidRDefault="007D611B">
      <w:pPr>
        <w:ind w:firstLine="400"/>
        <w:jc w:val="both"/>
      </w:pPr>
      <w:r>
        <w:rPr>
          <w:rStyle w:val="s0"/>
        </w:rPr>
        <w:t xml:space="preserve">3. Вклады, дебиторская задолженность, приобретенные ценные бумаги и займы, указанные в </w:t>
      </w:r>
      <w:hyperlink w:anchor="sub11" w:history="1">
        <w:r>
          <w:rPr>
            <w:rStyle w:val="a4"/>
          </w:rPr>
          <w:t>пункте 1</w:t>
        </w:r>
      </w:hyperlink>
      <w:r>
        <w:rPr>
          <w:rStyle w:val="s0"/>
        </w:rPr>
        <w:t xml:space="preserve"> настоящих Пояснений, предоставленные нерезидентам Республики Казахстан:</w:t>
      </w:r>
    </w:p>
    <w:p w:rsidR="00000000" w:rsidRDefault="007D611B">
      <w:pPr>
        <w:ind w:firstLine="400"/>
        <w:jc w:val="both"/>
      </w:pPr>
      <w:r>
        <w:rPr>
          <w:rStyle w:val="s0"/>
        </w:rPr>
        <w:t>1) зарегистрированным в качестве юридического лица на тер</w:t>
      </w:r>
      <w:r>
        <w:rPr>
          <w:rStyle w:val="s0"/>
        </w:rPr>
        <w:t>ритории оффшорных зон;</w:t>
      </w:r>
    </w:p>
    <w:p w:rsidR="00000000" w:rsidRDefault="007D611B">
      <w:pPr>
        <w:ind w:firstLine="400"/>
        <w:jc w:val="both"/>
      </w:pPr>
      <w:r>
        <w:rPr>
          <w:rStyle w:val="s0"/>
        </w:rPr>
        <w:t>2) являющимся зависимыми от юридических лиц, зарегистрированных на территории оффшорных зон, владеющих в отдельности более чем 5 процентов уставного капитала, или дочерними по отношению к юридическому лицу, зарегистрированному на тер</w:t>
      </w:r>
      <w:r>
        <w:rPr>
          <w:rStyle w:val="s0"/>
        </w:rPr>
        <w:t>ритории оффшорной зоны;</w:t>
      </w:r>
    </w:p>
    <w:p w:rsidR="00000000" w:rsidRDefault="007D611B">
      <w:pPr>
        <w:ind w:firstLine="400"/>
        <w:jc w:val="both"/>
      </w:pPr>
      <w:r>
        <w:rPr>
          <w:rStyle w:val="s0"/>
        </w:rPr>
        <w:t>3) являющимся гражданами оффшорных зон,</w:t>
      </w:r>
    </w:p>
    <w:p w:rsidR="00000000" w:rsidRDefault="007D611B">
      <w:pPr>
        <w:ind w:firstLine="400"/>
        <w:jc w:val="both"/>
      </w:pPr>
      <w:r>
        <w:rPr>
          <w:rStyle w:val="s0"/>
        </w:rPr>
        <w:t>взвешиваются по степени риска согласно Таблице активов банка, взвешенных по степени риска вложений, независимо от наличия обеспечения, указанного в пункте 1 настоящих Пояснений.</w:t>
      </w:r>
    </w:p>
    <w:p w:rsidR="00000000" w:rsidRDefault="007D611B">
      <w:pPr>
        <w:ind w:firstLine="400"/>
        <w:jc w:val="both"/>
      </w:pPr>
      <w:r>
        <w:rPr>
          <w:rStyle w:val="s0"/>
        </w:rPr>
        <w:t>4. Вклады, деб</w:t>
      </w:r>
      <w:r>
        <w:rPr>
          <w:rStyle w:val="s0"/>
        </w:rPr>
        <w:t xml:space="preserve">иторская задолженность, приобретенные ценные бумаги и займы, указанные в </w:t>
      </w:r>
      <w:hyperlink w:anchor="sub11" w:history="1">
        <w:r>
          <w:rPr>
            <w:rStyle w:val="a4"/>
          </w:rPr>
          <w:t>пункте 1</w:t>
        </w:r>
      </w:hyperlink>
      <w:r>
        <w:rPr>
          <w:rStyle w:val="s0"/>
        </w:rPr>
        <w:t xml:space="preserve"> настоящих Пояснений, предоставленные нерезидентам Республики Казахстан:</w:t>
      </w:r>
    </w:p>
    <w:p w:rsidR="00000000" w:rsidRDefault="007D611B">
      <w:pPr>
        <w:ind w:firstLine="400"/>
        <w:jc w:val="both"/>
      </w:pPr>
      <w:r>
        <w:rPr>
          <w:rStyle w:val="s0"/>
        </w:rPr>
        <w:t>1) зарегистрированным в качестве юридического лица на территории оффшорных</w:t>
      </w:r>
      <w:r>
        <w:rPr>
          <w:rStyle w:val="s0"/>
        </w:rPr>
        <w:t xml:space="preserve"> зон, но имеющим долговой рейтинг не ниже «АА-» агентства Standard&amp;Poor's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w:t>
      </w:r>
      <w:r>
        <w:rPr>
          <w:rStyle w:val="s0"/>
        </w:rPr>
        <w:t>ение всей суммы обязательств;</w:t>
      </w:r>
    </w:p>
    <w:p w:rsidR="00000000" w:rsidRDefault="007D611B">
      <w:pPr>
        <w:ind w:firstLine="400"/>
        <w:jc w:val="both"/>
      </w:pPr>
      <w:r>
        <w:rPr>
          <w:rStyle w:val="s0"/>
        </w:rPr>
        <w:t>2) являющимся зависимыми от юридических лиц, зарегистрированных на территории оффшорных зон, владеющих в отдельности более чем 5 процентов уставного капитала, или дочерними по отношению к юридическому лицу, зарегистрированному</w:t>
      </w:r>
      <w:r>
        <w:rPr>
          <w:rStyle w:val="s0"/>
        </w:rPr>
        <w:t xml:space="preserve"> на территории оффшорной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w:t>
      </w:r>
    </w:p>
    <w:p w:rsidR="00000000" w:rsidRDefault="007D611B">
      <w:pPr>
        <w:ind w:firstLine="400"/>
        <w:jc w:val="both"/>
      </w:pPr>
      <w:r>
        <w:rPr>
          <w:rStyle w:val="s0"/>
        </w:rPr>
        <w:t xml:space="preserve">за исключением требований к </w:t>
      </w:r>
      <w:r>
        <w:rPr>
          <w:rStyle w:val="s0"/>
        </w:rPr>
        <w:t>нерезидентам Республики Казахстан, являющимся юридическими лицами, зарегистрированными на территории оффшорных зон, или гражданами государств, включенных в установленный уполномоченным органом перечень оффшорных зон либо отнесенных Организацией экономическ</w:t>
      </w:r>
      <w:r>
        <w:rPr>
          <w:rStyle w:val="s0"/>
        </w:rPr>
        <w:t>ого сотрудничества и развития к перечню оффшорных территорий, не принявших обязательств по информационному обмену, или к организациям, являющимся зависимыми от юридических лиц, владеющих в отдельности более чем 5 процентов уставного капитала, либо дочерним</w:t>
      </w:r>
      <w:r>
        <w:rPr>
          <w:rStyle w:val="s0"/>
        </w:rPr>
        <w:t>и по отношению к юридическим лицам, зарегистрированным на территории указанных оффшорных зон, взвешиваются по нулевой степени риска.</w:t>
      </w:r>
    </w:p>
    <w:p w:rsidR="00000000" w:rsidRDefault="007D611B">
      <w:pPr>
        <w:jc w:val="both"/>
      </w:pPr>
      <w:bookmarkStart w:id="27" w:name="SUB115"/>
      <w:bookmarkEnd w:id="27"/>
      <w:r>
        <w:rPr>
          <w:rStyle w:val="s3"/>
          <w:b w:val="0"/>
          <w:bCs w:val="0"/>
        </w:rPr>
        <w:t>Пункт 5 вводится в действие с 1 января 2006 г.</w:t>
      </w:r>
    </w:p>
    <w:p w:rsidR="00000000" w:rsidRDefault="007D611B">
      <w:pPr>
        <w:ind w:firstLine="400"/>
        <w:jc w:val="both"/>
      </w:pPr>
      <w:r>
        <w:rPr>
          <w:rStyle w:val="s0"/>
        </w:rPr>
        <w:t>5. Ипотечный жилищный займ, предоставленный физическим лицам в целях строительства жилища либо его покупки и (или) ремонта, предназначенного для проживания, должен отвечать следующим требованиям:</w:t>
      </w:r>
    </w:p>
    <w:p w:rsidR="00000000" w:rsidRDefault="007D611B">
      <w:pPr>
        <w:ind w:firstLine="400"/>
        <w:jc w:val="both"/>
      </w:pPr>
      <w:r>
        <w:rPr>
          <w:rStyle w:val="s0"/>
        </w:rPr>
        <w:t>1) отношение суммы ежемесячных платежей по ипотечному жилищн</w:t>
      </w:r>
      <w:r>
        <w:rPr>
          <w:rStyle w:val="s0"/>
        </w:rPr>
        <w:t xml:space="preserve">ому займу (включая ежемесячный платеж по основному долгу и выплату вознаграждения по ипотечному жилищному займу) к сумме ежемесячных совокупных доходов (за минусом индивидуального подоходного налога и пенсионных взносов) заемщика не превышает 35 процентов </w:t>
      </w:r>
      <w:r>
        <w:rPr>
          <w:rStyle w:val="s0"/>
        </w:rPr>
        <w:t xml:space="preserve">его ежемесячного совокупного дохода (за минусом индивидуального подоходного налога и пенсионных взносов). В отдельных случаях коэффициент может корректироваться до 45 процентов, при условии, если при выплате в соответствии с данным показателем платежей по </w:t>
      </w:r>
      <w:r>
        <w:rPr>
          <w:rStyle w:val="s0"/>
        </w:rPr>
        <w:t>ипотечному жилищному займу на каждого члена семьи заемщика приходится не менее 15000 тенге от дохода в городах Астана и Алматы, не менее 10000 тенге в других регионах, для детей, младше 15 лет - не менее половины указанных сумм;</w:t>
      </w:r>
    </w:p>
    <w:p w:rsidR="00000000" w:rsidRDefault="007D611B">
      <w:pPr>
        <w:ind w:firstLine="400"/>
        <w:jc w:val="both"/>
      </w:pPr>
      <w:r>
        <w:rPr>
          <w:rStyle w:val="s0"/>
        </w:rPr>
        <w:t>2) отношение общей суммы еж</w:t>
      </w:r>
      <w:r>
        <w:rPr>
          <w:rStyle w:val="s0"/>
        </w:rPr>
        <w:t>емесячных обязательств (включая ежемесячные платежи по займу, налогам на имущество, ежемесячные платежи по страхованию недвижимого имущества, личному страхованию и страхованию гражданско-правовой ответственности, другие регулярные обязательные платежи, пре</w:t>
      </w:r>
      <w:r>
        <w:rPr>
          <w:rStyle w:val="s0"/>
        </w:rPr>
        <w:t>дусмотренные договорами и законодательством Республики Казахстан) к сумме ежемесячных совокупных доходов (за минусом индивидуального подоходного налога и пенсионных взносов) заемщика не превышает 40 процентов его ежемесячного совокупного дохода (за минусом</w:t>
      </w:r>
      <w:r>
        <w:rPr>
          <w:rStyle w:val="s0"/>
        </w:rPr>
        <w:t xml:space="preserve"> индивидуального подоходного налога и пенсионных взносов). В отдельных случаях, коэффициент может корректироваться до 50 процентов, при условии, если при выплате в соответствии с данным показателем по всем обязательствам на каждого члена семьи заемщика при</w:t>
      </w:r>
      <w:r>
        <w:rPr>
          <w:rStyle w:val="s0"/>
        </w:rPr>
        <w:t>ходится не менее 15000 тенге от дохода в городах Астана и Алматы, не менее 10000 тенге в других регионах, для детей младше 15 лет - не менее половины указанных сумм;</w:t>
      </w:r>
    </w:p>
    <w:p w:rsidR="00000000" w:rsidRDefault="007D611B">
      <w:pPr>
        <w:ind w:firstLine="400"/>
        <w:jc w:val="both"/>
      </w:pPr>
      <w:r>
        <w:rPr>
          <w:rStyle w:val="s0"/>
        </w:rPr>
        <w:t>3) отношение суммы предоставляемого ипотечного жилищного займа к стоимости залога не превы</w:t>
      </w:r>
      <w:r>
        <w:rPr>
          <w:rStyle w:val="s0"/>
        </w:rPr>
        <w:t>шает одного из нижеперечисленного значений:</w:t>
      </w:r>
    </w:p>
    <w:p w:rsidR="00000000" w:rsidRDefault="007D611B">
      <w:pPr>
        <w:ind w:firstLine="400"/>
        <w:jc w:val="both"/>
      </w:pPr>
      <w:r>
        <w:rPr>
          <w:rStyle w:val="s0"/>
        </w:rPr>
        <w:t>70 процентов от стоимости залога,</w:t>
      </w:r>
    </w:p>
    <w:p w:rsidR="00000000" w:rsidRDefault="007D611B">
      <w:pPr>
        <w:ind w:firstLine="400"/>
        <w:jc w:val="both"/>
      </w:pPr>
      <w:r>
        <w:rPr>
          <w:rStyle w:val="s0"/>
        </w:rPr>
        <w:t>85 процентов от стоимости залога и кредитный риск по которым застрахован страховой организацией, не связанной особыми отношениями с банком, являющимся кредитором, в размере превы</w:t>
      </w:r>
      <w:r>
        <w:rPr>
          <w:rStyle w:val="s0"/>
        </w:rPr>
        <w:t>шения отношения суммы ипотечного жилищного займа к стоимости обеспечения над 70 процентами,</w:t>
      </w:r>
    </w:p>
    <w:p w:rsidR="00000000" w:rsidRDefault="007D611B">
      <w:pPr>
        <w:ind w:firstLine="400"/>
        <w:jc w:val="both"/>
      </w:pPr>
      <w:r>
        <w:rPr>
          <w:rStyle w:val="s0"/>
        </w:rPr>
        <w:t>90 процентов от стоимости залога и кредитный риск по которым гарантирован Акционерным обществом «Казахстанский фонд гарантирования ипотечных кредитов» в размере пре</w:t>
      </w:r>
      <w:r>
        <w:rPr>
          <w:rStyle w:val="s0"/>
        </w:rPr>
        <w:t>вышения отношения суммы ипотечного жилищного займа к стоимости обеспечения над 70 процентами, либо в размере превышения отношения суммы ипотечного жилищного займа к стоимости обеспечения над 85 процентами и кредитный риск по которым застрахован страховой о</w:t>
      </w:r>
      <w:r>
        <w:rPr>
          <w:rStyle w:val="s0"/>
        </w:rPr>
        <w:t>рганизацией, не связанной особыми отношениями с банком, являющимся кредитором, в размере превышения отношения суммы ипотечного жилищного займа к стоимости обеспечения над 70 процентами.</w:t>
      </w:r>
    </w:p>
    <w:p w:rsidR="00000000" w:rsidRDefault="007D611B">
      <w:pPr>
        <w:ind w:firstLine="400"/>
        <w:jc w:val="both"/>
      </w:pPr>
      <w:r>
        <w:rPr>
          <w:rStyle w:val="s0"/>
        </w:rPr>
        <w:t xml:space="preserve">В случае привлечения созаемщика коэффициенты, указанные в </w:t>
      </w:r>
      <w:hyperlink w:anchor="sub115" w:history="1">
        <w:r>
          <w:rPr>
            <w:rStyle w:val="a4"/>
          </w:rPr>
          <w:t>подпунктах 1) и 2)</w:t>
        </w:r>
      </w:hyperlink>
      <w:r>
        <w:rPr>
          <w:rStyle w:val="s0"/>
        </w:rPr>
        <w:t xml:space="preserve"> настоящего пункта, исчисляются из совокупных доходов и расходов заемщика и созаемщика. Созаемщиками могут быть супруг или супруга и близкие родственники заемщика: сын, дочь, мать, отец, родные братья и сестры.</w:t>
      </w:r>
    </w:p>
    <w:p w:rsidR="00000000" w:rsidRDefault="007D611B">
      <w:pPr>
        <w:ind w:firstLine="400"/>
        <w:jc w:val="both"/>
      </w:pPr>
      <w:r>
        <w:rPr>
          <w:rStyle w:val="s0"/>
        </w:rPr>
        <w:t xml:space="preserve">Стоимость </w:t>
      </w:r>
      <w:r>
        <w:rPr>
          <w:rStyle w:val="s0"/>
        </w:rPr>
        <w:t xml:space="preserve">обеспечения (залога) определяется как минимальная из двух величин: цены продажи недвижимого имущества или оценочной стоимости этого имущества, определяемой в соответствии с </w:t>
      </w:r>
      <w:hyperlink r:id="rId26" w:history="1">
        <w:r>
          <w:rPr>
            <w:rStyle w:val="a4"/>
          </w:rPr>
          <w:t>Законом</w:t>
        </w:r>
      </w:hyperlink>
      <w:r>
        <w:rPr>
          <w:rStyle w:val="s0"/>
        </w:rPr>
        <w:t xml:space="preserve"> Республики </w:t>
      </w:r>
      <w:r>
        <w:rPr>
          <w:rStyle w:val="s0"/>
        </w:rPr>
        <w:t>Казахстан «Об оценочной деятельности в Республике Казахстан».</w:t>
      </w:r>
    </w:p>
    <w:p w:rsidR="00000000" w:rsidRDefault="007D611B">
      <w:pPr>
        <w:ind w:firstLine="400"/>
        <w:jc w:val="both"/>
      </w:pPr>
      <w:r>
        <w:rPr>
          <w:rStyle w:val="s0"/>
        </w:rPr>
        <w:t>6. В случае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p w:rsidR="00000000" w:rsidRDefault="007D611B">
      <w:pPr>
        <w:jc w:val="both"/>
      </w:pPr>
      <w:r>
        <w:rPr>
          <w:rStyle w:val="s3"/>
          <w:b w:val="0"/>
          <w:bCs w:val="0"/>
        </w:rPr>
        <w:t>Пункт 7 вводится в действ</w:t>
      </w:r>
      <w:r>
        <w:rPr>
          <w:rStyle w:val="s3"/>
          <w:b w:val="0"/>
          <w:bCs w:val="0"/>
        </w:rPr>
        <w:t>ие с 1 января 2006 г.</w:t>
      </w:r>
    </w:p>
    <w:p w:rsidR="00000000" w:rsidRDefault="007D611B">
      <w:pPr>
        <w:ind w:firstLine="400"/>
        <w:jc w:val="both"/>
      </w:pPr>
      <w:r>
        <w:rPr>
          <w:rStyle w:val="s0"/>
        </w:rPr>
        <w:t xml:space="preserve">7. Активы, включенные в расчет активов, условных и возможных требований и обязательств с учетом рыночного риска в соответствии с </w:t>
      </w:r>
      <w:hyperlink w:anchor="sub1700" w:history="1">
        <w:r>
          <w:rPr>
            <w:rStyle w:val="a4"/>
          </w:rPr>
          <w:t>пунктом 17</w:t>
        </w:r>
      </w:hyperlink>
      <w:r>
        <w:rPr>
          <w:rStyle w:val="s0"/>
        </w:rPr>
        <w:t xml:space="preserve"> Инструкции, не включаются в расчет активов, условных и возможных</w:t>
      </w:r>
      <w:r>
        <w:rPr>
          <w:rStyle w:val="s0"/>
        </w:rPr>
        <w:t xml:space="preserve">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p w:rsidR="00000000" w:rsidRDefault="007D611B">
      <w:pPr>
        <w:ind w:firstLine="400"/>
        <w:jc w:val="both"/>
      </w:pPr>
      <w:r>
        <w:rPr>
          <w:rStyle w:val="s0"/>
        </w:rPr>
        <w:t>8. Ипотечные жилищные займы, предоста</w:t>
      </w:r>
      <w:r>
        <w:rPr>
          <w:rStyle w:val="s0"/>
        </w:rPr>
        <w:t xml:space="preserve">вленные физическим лицам, отвечающие характеристикам и требованиям, предъявляемым Акционерным обществом «Казахстанская ипотечная компания», в том числе, у которых отношение суммы ипотечного жилищного займа к стоимости обеспечения не превышает 85 процентов </w:t>
      </w:r>
      <w:r>
        <w:rPr>
          <w:rStyle w:val="s0"/>
        </w:rPr>
        <w:t>и кредитный риск по которым застрахован (гарантирован) страховой организацией либо юридическим лицом, не связанными особыми отношениями с банком, являющимся первичным кредитором, в размере превышения отношения суммы ипотечного жилищного займа к стоимости о</w:t>
      </w:r>
      <w:r>
        <w:rPr>
          <w:rStyle w:val="s0"/>
        </w:rPr>
        <w:t xml:space="preserve">беспечения над 70 процентами, взвешиваются по степени риска - 50 процентов до введения в действие </w:t>
      </w:r>
      <w:hyperlink w:anchor="sub1" w:history="1">
        <w:r>
          <w:rPr>
            <w:rStyle w:val="a4"/>
          </w:rPr>
          <w:t>строк 43 и 44</w:t>
        </w:r>
      </w:hyperlink>
      <w:r>
        <w:rPr>
          <w:rStyle w:val="s0"/>
        </w:rPr>
        <w:t xml:space="preserve"> настоящего Приложения.</w:t>
      </w:r>
    </w:p>
    <w:p w:rsidR="00000000" w:rsidRDefault="007D611B">
      <w:pPr>
        <w:ind w:firstLine="400"/>
        <w:jc w:val="both"/>
      </w:pPr>
      <w:r>
        <w:rPr>
          <w:rStyle w:val="s0"/>
        </w:rPr>
        <w:t> </w:t>
      </w:r>
    </w:p>
    <w:p w:rsidR="00000000" w:rsidRDefault="007D611B">
      <w:pPr>
        <w:ind w:firstLine="400"/>
        <w:jc w:val="both"/>
      </w:pPr>
      <w:r>
        <w:rPr>
          <w:rStyle w:val="s0"/>
        </w:rPr>
        <w:t> </w:t>
      </w:r>
    </w:p>
    <w:p w:rsidR="00000000" w:rsidRDefault="007D611B">
      <w:pPr>
        <w:jc w:val="right"/>
      </w:pPr>
      <w:bookmarkStart w:id="28" w:name="SUB2"/>
      <w:bookmarkEnd w:id="28"/>
      <w:r>
        <w:rPr>
          <w:rStyle w:val="s0"/>
        </w:rPr>
        <w:t>Приложение 2</w:t>
      </w:r>
    </w:p>
    <w:p w:rsidR="00000000" w:rsidRDefault="007D611B">
      <w:pPr>
        <w:jc w:val="right"/>
      </w:pPr>
      <w:r>
        <w:rPr>
          <w:rStyle w:val="s0"/>
        </w:rPr>
        <w:t xml:space="preserve">к </w:t>
      </w:r>
      <w:hyperlink w:anchor="sub100" w:history="1">
        <w:r>
          <w:rPr>
            <w:rStyle w:val="a4"/>
          </w:rPr>
          <w:t>Инструкции</w:t>
        </w:r>
      </w:hyperlink>
      <w:r>
        <w:rPr>
          <w:rStyle w:val="s0"/>
        </w:rPr>
        <w:t xml:space="preserve"> о нормативных значениях</w:t>
      </w:r>
    </w:p>
    <w:p w:rsidR="00000000" w:rsidRDefault="007D611B">
      <w:pPr>
        <w:jc w:val="right"/>
      </w:pPr>
      <w:r>
        <w:rPr>
          <w:rStyle w:val="s0"/>
        </w:rPr>
        <w:t>и методике расчетов пруденциальных</w:t>
      </w:r>
    </w:p>
    <w:p w:rsidR="00000000" w:rsidRDefault="007D611B">
      <w:pPr>
        <w:jc w:val="right"/>
      </w:pPr>
      <w:r>
        <w:rPr>
          <w:rStyle w:val="s0"/>
        </w:rPr>
        <w:t>нормативов для банков второго уровня</w:t>
      </w:r>
    </w:p>
    <w:p w:rsidR="00000000" w:rsidRDefault="007D611B">
      <w:pPr>
        <w:jc w:val="center"/>
      </w:pPr>
      <w:r>
        <w:rPr>
          <w:rStyle w:val="s1"/>
        </w:rPr>
        <w:t> </w:t>
      </w:r>
    </w:p>
    <w:p w:rsidR="00000000" w:rsidRDefault="007D611B">
      <w:pPr>
        <w:jc w:val="center"/>
      </w:pPr>
      <w:r>
        <w:rPr>
          <w:rStyle w:val="s1"/>
        </w:rPr>
        <w:t>Таблица условных и возможных обязательств</w:t>
      </w:r>
    </w:p>
    <w:p w:rsidR="00000000" w:rsidRDefault="007D611B">
      <w:pPr>
        <w:jc w:val="center"/>
      </w:pPr>
      <w:r>
        <w:rPr>
          <w:rStyle w:val="s1"/>
        </w:rPr>
        <w:t>банка, взвешенных по степени кредитного риска</w:t>
      </w:r>
    </w:p>
    <w:p w:rsidR="00000000" w:rsidRDefault="007D611B">
      <w:pPr>
        <w:jc w:val="center"/>
      </w:pPr>
      <w:r>
        <w:rPr>
          <w:rStyle w:val="s1"/>
        </w:rPr>
        <w:t> </w:t>
      </w:r>
    </w:p>
    <w:tbl>
      <w:tblPr>
        <w:tblW w:w="0" w:type="auto"/>
        <w:tblCellMar>
          <w:left w:w="0" w:type="dxa"/>
          <w:right w:w="0" w:type="dxa"/>
        </w:tblCellMar>
        <w:tblLook w:val="04A0" w:firstRow="1" w:lastRow="0" w:firstColumn="1" w:lastColumn="0" w:noHBand="0" w:noVBand="1"/>
      </w:tblPr>
      <w:tblGrid>
        <w:gridCol w:w="782"/>
        <w:gridCol w:w="6627"/>
        <w:gridCol w:w="2162"/>
      </w:tblGrid>
      <w:tr w:rsidR="00000000">
        <w:tc>
          <w:tcPr>
            <w:tcW w:w="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w:t>
            </w:r>
          </w:p>
        </w:tc>
        <w:tc>
          <w:tcPr>
            <w:tcW w:w="81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Наименование статей</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Коэффициент</w:t>
            </w:r>
            <w:r>
              <w:t xml:space="preserve"> </w:t>
            </w:r>
            <w:r>
              <w:rPr>
                <w:rStyle w:val="s0"/>
              </w:rPr>
              <w:t>конверсии</w:t>
            </w:r>
            <w:r>
              <w:t xml:space="preserve"> </w:t>
            </w:r>
            <w:r>
              <w:rPr>
                <w:rStyle w:val="s0"/>
              </w:rPr>
              <w:t>в процентах</w:t>
            </w:r>
          </w:p>
        </w:tc>
      </w:tr>
      <w:tr w:rsidR="00000000">
        <w:tc>
          <w:tcPr>
            <w:tcW w:w="1133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I группа</w:t>
            </w:r>
          </w:p>
        </w:tc>
      </w:tr>
      <w:tr w:rsidR="00000000">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w:t>
            </w:r>
          </w:p>
        </w:tc>
        <w:tc>
          <w:tcPr>
            <w:tcW w:w="81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Гарантии и поручительства банка, обязательства по которым полностью обеспечены:</w:t>
            </w:r>
            <w:r>
              <w:t xml:space="preserve"> </w:t>
            </w:r>
            <w:r>
              <w:rPr>
                <w:rStyle w:val="s0"/>
              </w:rPr>
              <w:t>встречными гарантиями (поручительствами)</w:t>
            </w:r>
            <w:r>
              <w:t xml:space="preserve"> </w:t>
            </w:r>
            <w:r>
              <w:rPr>
                <w:rStyle w:val="s0"/>
              </w:rPr>
              <w:t>Правительства Республики Казахстан,</w:t>
            </w:r>
            <w:r>
              <w:t xml:space="preserve"> </w:t>
            </w:r>
            <w:r>
              <w:rPr>
                <w:rStyle w:val="s0"/>
              </w:rPr>
              <w:t>Национального Банка, центральных</w:t>
            </w:r>
            <w:r>
              <w:t xml:space="preserve"> </w:t>
            </w:r>
            <w:r>
              <w:rPr>
                <w:rStyle w:val="s0"/>
              </w:rPr>
              <w:t>правительств и центральных банков</w:t>
            </w:r>
            <w:r>
              <w:t xml:space="preserve"> </w:t>
            </w:r>
            <w:r>
              <w:rPr>
                <w:rStyle w:val="s0"/>
              </w:rPr>
              <w:t>иностранных государств, имеющих</w:t>
            </w:r>
            <w:r>
              <w:t xml:space="preserve"> </w:t>
            </w:r>
            <w:r>
              <w:rPr>
                <w:rStyle w:val="s0"/>
              </w:rPr>
              <w:t>суверенный рейтинг на уровне «АА-» и выше агентства Standard&amp;Poor's или рейтинг аналогичного уровня одного из</w:t>
            </w:r>
            <w:r>
              <w:t xml:space="preserve"> </w:t>
            </w:r>
            <w:r>
              <w:rPr>
                <w:rStyle w:val="s0"/>
              </w:rPr>
              <w:t>других рейтинговых агентств;</w:t>
            </w:r>
            <w:r>
              <w:t xml:space="preserve"> </w:t>
            </w:r>
            <w:r>
              <w:rPr>
                <w:rStyle w:val="s0"/>
              </w:rPr>
              <w:t>деньгами или аффинированными</w:t>
            </w:r>
            <w:r>
              <w:t xml:space="preserve"> </w:t>
            </w:r>
            <w:r>
              <w:rPr>
                <w:rStyle w:val="s0"/>
              </w:rPr>
              <w:t>драгоценными металлами, предоставленными в распоряжение банка;</w:t>
            </w:r>
            <w:r>
              <w:t xml:space="preserve"> </w:t>
            </w:r>
            <w:r>
              <w:rPr>
                <w:rStyle w:val="s0"/>
              </w:rPr>
              <w:t>ценными бумагами Правител</w:t>
            </w:r>
            <w:r>
              <w:rPr>
                <w:rStyle w:val="s0"/>
              </w:rPr>
              <w:t>ьства Республики</w:t>
            </w:r>
            <w:r>
              <w:t xml:space="preserve"> </w:t>
            </w:r>
            <w:r>
              <w:rPr>
                <w:rStyle w:val="s0"/>
              </w:rPr>
              <w:t>Казахстан, Национального Банка, центральных правительств и центральных</w:t>
            </w:r>
            <w:r>
              <w:t xml:space="preserve"> </w:t>
            </w:r>
            <w:r>
              <w:rPr>
                <w:rStyle w:val="s0"/>
              </w:rPr>
              <w:t>банков иностранных государств, имеющих</w:t>
            </w:r>
            <w:r>
              <w:t xml:space="preserve"> </w:t>
            </w:r>
            <w:r>
              <w:rPr>
                <w:rStyle w:val="s0"/>
              </w:rPr>
              <w:t>суверенный рейтинг не ниже «АА-»</w:t>
            </w:r>
            <w:r>
              <w:t xml:space="preserve"> </w:t>
            </w:r>
            <w:r>
              <w:rPr>
                <w:rStyle w:val="s0"/>
              </w:rPr>
              <w:t>агентства Standard&amp;Poor's или рейтинг</w:t>
            </w:r>
            <w:r>
              <w:t xml:space="preserve"> </w:t>
            </w:r>
            <w:r>
              <w:rPr>
                <w:rStyle w:val="s0"/>
              </w:rPr>
              <w:t>аналогичного уровня одного из других</w:t>
            </w:r>
            <w:r>
              <w:t xml:space="preserve"> </w:t>
            </w:r>
            <w:r>
              <w:rPr>
                <w:rStyle w:val="s0"/>
              </w:rPr>
              <w:t>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0</w:t>
            </w:r>
          </w:p>
        </w:tc>
      </w:tr>
      <w:tr w:rsidR="00000000">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w:t>
            </w:r>
          </w:p>
        </w:tc>
        <w:tc>
          <w:tcPr>
            <w:tcW w:w="81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Условные (возможные) обязательства по</w:t>
            </w:r>
            <w:r>
              <w:t xml:space="preserve"> </w:t>
            </w:r>
            <w:r>
              <w:rPr>
                <w:rStyle w:val="s0"/>
              </w:rPr>
              <w:t>приобретению либо продаже ценных бумаг,</w:t>
            </w:r>
            <w:r>
              <w:t xml:space="preserve"> </w:t>
            </w:r>
            <w:r>
              <w:rPr>
                <w:rStyle w:val="s0"/>
              </w:rPr>
              <w:t>выпущенных Правительством Республики</w:t>
            </w:r>
            <w:r>
              <w:t xml:space="preserve"> </w:t>
            </w:r>
            <w:r>
              <w:rPr>
                <w:rStyle w:val="s0"/>
              </w:rPr>
              <w:t>Казахстан, Национальным Банком или</w:t>
            </w:r>
            <w:r>
              <w:t xml:space="preserve"> </w:t>
            </w:r>
            <w:r>
              <w:rPr>
                <w:rStyle w:val="s0"/>
              </w:rPr>
              <w:t>ценных бумаг, выпущенных центральными</w:t>
            </w:r>
            <w:r>
              <w:t xml:space="preserve"> </w:t>
            </w:r>
            <w:r>
              <w:rPr>
                <w:rStyle w:val="s0"/>
              </w:rPr>
              <w:t>правительствами и центральными банками</w:t>
            </w:r>
            <w:r>
              <w:t xml:space="preserve"> </w:t>
            </w:r>
            <w:r>
              <w:rPr>
                <w:rStyle w:val="s0"/>
              </w:rPr>
              <w:t>иностранных госуд</w:t>
            </w:r>
            <w:r>
              <w:rPr>
                <w:rStyle w:val="s0"/>
              </w:rPr>
              <w:t>арств, имеющих</w:t>
            </w:r>
            <w:r>
              <w:t xml:space="preserve"> </w:t>
            </w:r>
            <w:r>
              <w:rPr>
                <w:rStyle w:val="s0"/>
              </w:rPr>
              <w:t>суверенный рейтинг на уровне «АА-» и</w:t>
            </w:r>
            <w:r>
              <w:t xml:space="preserve"> </w:t>
            </w:r>
            <w:r>
              <w:rPr>
                <w:rStyle w:val="s0"/>
              </w:rPr>
              <w:t>выше агентства Standard&amp;Poor's или</w:t>
            </w:r>
            <w:r>
              <w:t xml:space="preserve"> </w:t>
            </w:r>
            <w:r>
              <w:rPr>
                <w:rStyle w:val="s0"/>
              </w:rPr>
              <w:t>рейтинг аналогичного уровня одного из</w:t>
            </w:r>
            <w:r>
              <w:t xml:space="preserve"> </w:t>
            </w:r>
            <w:r>
              <w:rPr>
                <w:rStyle w:val="s0"/>
              </w:rPr>
              <w:t>других рейтинговых агентств, прочих</w:t>
            </w:r>
            <w:r>
              <w:t xml:space="preserve"> </w:t>
            </w:r>
            <w:r>
              <w:rPr>
                <w:rStyle w:val="s0"/>
              </w:rPr>
              <w:t xml:space="preserve">высоколиквидных ценных бумаг, предусмотренных </w:t>
            </w:r>
            <w:hyperlink w:anchor="sub1700" w:history="1">
              <w:r>
                <w:rPr>
                  <w:rStyle w:val="a4"/>
                </w:rPr>
                <w:t>пунктом 17</w:t>
              </w:r>
            </w:hyperlink>
            <w:r>
              <w:rPr>
                <w:rStyle w:val="s0"/>
              </w:rPr>
              <w:t xml:space="preserve"> настояще</w:t>
            </w:r>
            <w:r>
              <w:rPr>
                <w:rStyle w:val="s0"/>
              </w:rPr>
              <w:t>й</w:t>
            </w:r>
            <w:r>
              <w:t xml:space="preserve"> </w:t>
            </w:r>
            <w:r>
              <w:rPr>
                <w:rStyle w:val="s0"/>
              </w:rPr>
              <w:t>Инструкции.</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0</w:t>
            </w:r>
          </w:p>
        </w:tc>
      </w:tr>
      <w:tr w:rsidR="00000000">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3</w:t>
            </w:r>
          </w:p>
        </w:tc>
        <w:tc>
          <w:tcPr>
            <w:tcW w:w="81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Аккредитивы банка:</w:t>
            </w:r>
            <w:r>
              <w:t xml:space="preserve"> </w:t>
            </w:r>
            <w:r>
              <w:rPr>
                <w:rStyle w:val="s0"/>
              </w:rPr>
              <w:t>без финансовых обязательств банка;</w:t>
            </w:r>
            <w:r>
              <w:t xml:space="preserve"> </w:t>
            </w:r>
            <w:r>
              <w:rPr>
                <w:rStyle w:val="s0"/>
              </w:rPr>
              <w:t>обязательства по которым обеспечены:</w:t>
            </w:r>
            <w:r>
              <w:t xml:space="preserve"> </w:t>
            </w:r>
            <w:r>
              <w:rPr>
                <w:rStyle w:val="s0"/>
              </w:rPr>
              <w:t>гарантиями (поручительствами)</w:t>
            </w:r>
            <w:r>
              <w:t xml:space="preserve"> </w:t>
            </w:r>
            <w:r>
              <w:rPr>
                <w:rStyle w:val="s0"/>
              </w:rPr>
              <w:t>Правительства Республики Казахстан,</w:t>
            </w:r>
            <w:r>
              <w:t xml:space="preserve"> </w:t>
            </w:r>
            <w:r>
              <w:rPr>
                <w:rStyle w:val="s0"/>
              </w:rPr>
              <w:t>Национального Банка, центральных</w:t>
            </w:r>
            <w:r>
              <w:t xml:space="preserve"> </w:t>
            </w:r>
            <w:r>
              <w:rPr>
                <w:rStyle w:val="s0"/>
              </w:rPr>
              <w:t>правительств и центральных банков</w:t>
            </w:r>
            <w:r>
              <w:t xml:space="preserve"> </w:t>
            </w:r>
            <w:r>
              <w:rPr>
                <w:rStyle w:val="s0"/>
              </w:rPr>
              <w:t>иностранных государств, имеющих суверенный рейтинг на уровне «АА-» и выше агентства Standard&amp;Poor's или</w:t>
            </w:r>
            <w:r>
              <w:t xml:space="preserve"> </w:t>
            </w:r>
            <w:r>
              <w:rPr>
                <w:rStyle w:val="s0"/>
              </w:rPr>
              <w:t>рейтинг аналогичного уровня одного из</w:t>
            </w:r>
            <w:r>
              <w:t xml:space="preserve"> </w:t>
            </w:r>
            <w:r>
              <w:rPr>
                <w:rStyle w:val="s0"/>
              </w:rPr>
              <w:t>других рейтинговых агентств;</w:t>
            </w:r>
            <w:r>
              <w:t xml:space="preserve"> </w:t>
            </w:r>
            <w:r>
              <w:rPr>
                <w:rStyle w:val="s0"/>
              </w:rPr>
              <w:t>ценными бумагами Правительства Республики Казахстан, Национального</w:t>
            </w:r>
            <w:r>
              <w:t xml:space="preserve"> </w:t>
            </w:r>
            <w:r>
              <w:rPr>
                <w:rStyle w:val="s0"/>
              </w:rPr>
              <w:t>Банка, центральных</w:t>
            </w:r>
            <w:r>
              <w:rPr>
                <w:rStyle w:val="s0"/>
              </w:rPr>
              <w:t xml:space="preserve"> правительств и</w:t>
            </w:r>
            <w:r>
              <w:t xml:space="preserve"> </w:t>
            </w:r>
            <w:r>
              <w:rPr>
                <w:rStyle w:val="s0"/>
              </w:rPr>
              <w:t>центральных банков иностранных государств, имеющих суверенный рейтинг на уровне «АА-» и выше агентства</w:t>
            </w:r>
            <w:r>
              <w:t xml:space="preserve"> </w:t>
            </w:r>
            <w:r>
              <w:rPr>
                <w:rStyle w:val="s0"/>
              </w:rPr>
              <w:t>Standard&amp;Poor's или рейтинг аналогичного уровня одного из других рейтинговых агентств;</w:t>
            </w:r>
            <w:r>
              <w:t xml:space="preserve"> </w:t>
            </w:r>
            <w:r>
              <w:rPr>
                <w:rStyle w:val="s0"/>
              </w:rPr>
              <w:t>деньгами или аффинированными драгоценными</w:t>
            </w:r>
            <w:r>
              <w:t xml:space="preserve"> </w:t>
            </w:r>
            <w:r>
              <w:rPr>
                <w:rStyle w:val="s0"/>
              </w:rPr>
              <w:t>металлам</w:t>
            </w:r>
            <w:r>
              <w:rPr>
                <w:rStyle w:val="s0"/>
              </w:rPr>
              <w:t>и, предоставленными в распоряжение банка.</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0</w:t>
            </w:r>
          </w:p>
        </w:tc>
      </w:tr>
      <w:tr w:rsidR="00000000">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4</w:t>
            </w:r>
          </w:p>
        </w:tc>
        <w:tc>
          <w:tcPr>
            <w:tcW w:w="81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Возможные (условные) обязательства по</w:t>
            </w:r>
            <w:r>
              <w:t xml:space="preserve"> </w:t>
            </w:r>
            <w:r>
              <w:rPr>
                <w:rStyle w:val="s0"/>
              </w:rPr>
              <w:t>размещению банком в будущем займов и</w:t>
            </w:r>
            <w:r>
              <w:t xml:space="preserve"> </w:t>
            </w:r>
            <w:r>
              <w:rPr>
                <w:rStyle w:val="s0"/>
              </w:rPr>
              <w:t>вкладов, подлежащие отмене в любой</w:t>
            </w:r>
            <w:r>
              <w:t xml:space="preserve"> </w:t>
            </w:r>
            <w:r>
              <w:rPr>
                <w:rStyle w:val="s0"/>
              </w:rPr>
              <w:t>момент по требованию банка</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0</w:t>
            </w:r>
          </w:p>
        </w:tc>
      </w:tr>
      <w:tr w:rsidR="00000000">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w:t>
            </w:r>
          </w:p>
        </w:tc>
        <w:tc>
          <w:tcPr>
            <w:tcW w:w="81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Гарантии и поручительства банка,</w:t>
            </w:r>
            <w:r>
              <w:t xml:space="preserve"> </w:t>
            </w:r>
            <w:r>
              <w:rPr>
                <w:rStyle w:val="s0"/>
              </w:rPr>
              <w:t>выданные в пользу дочерних компаний</w:t>
            </w:r>
            <w:r>
              <w:t xml:space="preserve"> </w:t>
            </w:r>
            <w:r>
              <w:rPr>
                <w:rStyle w:val="s0"/>
              </w:rPr>
              <w:t>банка при привлечении через них внешних</w:t>
            </w:r>
            <w:r>
              <w:t xml:space="preserve"> </w:t>
            </w:r>
            <w:r>
              <w:rPr>
                <w:rStyle w:val="s0"/>
              </w:rPr>
              <w:t>займов и размещении долговых обязательств банка</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0</w:t>
            </w:r>
          </w:p>
        </w:tc>
      </w:tr>
      <w:tr w:rsidR="00000000">
        <w:tc>
          <w:tcPr>
            <w:tcW w:w="1133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II группа</w:t>
            </w:r>
          </w:p>
        </w:tc>
      </w:tr>
      <w:tr w:rsidR="00000000">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6</w:t>
            </w:r>
          </w:p>
        </w:tc>
        <w:tc>
          <w:tcPr>
            <w:tcW w:w="81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Возможные (условные) обязательства по</w:t>
            </w:r>
            <w:r>
              <w:t xml:space="preserve"> </w:t>
            </w:r>
            <w:r>
              <w:rPr>
                <w:rStyle w:val="s0"/>
              </w:rPr>
              <w:t>размещению банком в будущем займов и</w:t>
            </w:r>
            <w:r>
              <w:t xml:space="preserve"> </w:t>
            </w:r>
            <w:r>
              <w:rPr>
                <w:rStyle w:val="s0"/>
              </w:rPr>
              <w:t>вкладов со сроком погашения мен</w:t>
            </w:r>
            <w:r>
              <w:rPr>
                <w:rStyle w:val="s0"/>
              </w:rPr>
              <w:t>ее 1</w:t>
            </w:r>
            <w:r>
              <w:t xml:space="preserve"> </w:t>
            </w:r>
            <w:r>
              <w:rPr>
                <w:rStyle w:val="s0"/>
              </w:rPr>
              <w:t>года</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20</w:t>
            </w:r>
          </w:p>
        </w:tc>
      </w:tr>
      <w:tr w:rsidR="00000000">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7</w:t>
            </w:r>
          </w:p>
        </w:tc>
        <w:tc>
          <w:tcPr>
            <w:tcW w:w="81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Гарантии и поручительства банка,</w:t>
            </w:r>
            <w:r>
              <w:t xml:space="preserve"> </w:t>
            </w:r>
            <w:r>
              <w:rPr>
                <w:rStyle w:val="s0"/>
              </w:rPr>
              <w:t>обязательства по которым полностью</w:t>
            </w:r>
            <w:r>
              <w:t xml:space="preserve"> </w:t>
            </w:r>
            <w:r>
              <w:rPr>
                <w:rStyle w:val="s0"/>
              </w:rPr>
              <w:t>обеспечены:</w:t>
            </w:r>
            <w:r>
              <w:t xml:space="preserve"> </w:t>
            </w:r>
            <w:r>
              <w:rPr>
                <w:rStyle w:val="s0"/>
              </w:rPr>
              <w:t>встречными гарантиями (поручительствами)</w:t>
            </w:r>
            <w:r>
              <w:t xml:space="preserve"> </w:t>
            </w:r>
            <w:r>
              <w:rPr>
                <w:rStyle w:val="s0"/>
              </w:rPr>
              <w:t>центральных правительств и центральных</w:t>
            </w:r>
            <w:r>
              <w:t xml:space="preserve"> </w:t>
            </w:r>
            <w:r>
              <w:rPr>
                <w:rStyle w:val="s0"/>
              </w:rPr>
              <w:t>банков иностранных государств, имеющих</w:t>
            </w:r>
            <w:r>
              <w:t xml:space="preserve"> </w:t>
            </w:r>
            <w:r>
              <w:rPr>
                <w:rStyle w:val="s0"/>
              </w:rPr>
              <w:t>суверенный рейтинг от «А-» до «АА-» и</w:t>
            </w:r>
            <w:r>
              <w:t xml:space="preserve"> </w:t>
            </w:r>
            <w:r>
              <w:rPr>
                <w:rStyle w:val="s0"/>
              </w:rPr>
              <w:t>выше агентства Standard&amp;Poor's или</w:t>
            </w:r>
            <w:r>
              <w:t xml:space="preserve"> </w:t>
            </w:r>
            <w:r>
              <w:rPr>
                <w:rStyle w:val="s0"/>
              </w:rPr>
              <w:t>рейтинг аналогичного уровня одного из</w:t>
            </w:r>
            <w:r>
              <w:t xml:space="preserve"> </w:t>
            </w:r>
            <w:r>
              <w:rPr>
                <w:rStyle w:val="s0"/>
              </w:rPr>
              <w:t>других рейтинговых агентств;</w:t>
            </w:r>
            <w:r>
              <w:t xml:space="preserve"> </w:t>
            </w:r>
            <w:r>
              <w:rPr>
                <w:rStyle w:val="s0"/>
              </w:rPr>
              <w:t>ценными бумагами центральных правительств</w:t>
            </w:r>
            <w:r>
              <w:t xml:space="preserve"> </w:t>
            </w:r>
            <w:r>
              <w:rPr>
                <w:rStyle w:val="s0"/>
              </w:rPr>
              <w:t>и центральных банков иностранных</w:t>
            </w:r>
            <w:r>
              <w:t xml:space="preserve"> </w:t>
            </w:r>
            <w:r>
              <w:rPr>
                <w:rStyle w:val="s0"/>
              </w:rPr>
              <w:t>государств, имеющих суверенный рейтинг</w:t>
            </w:r>
            <w:r>
              <w:t xml:space="preserve"> </w:t>
            </w:r>
            <w:r>
              <w:rPr>
                <w:rStyle w:val="s0"/>
              </w:rPr>
              <w:t>от</w:t>
            </w:r>
            <w:r>
              <w:rPr>
                <w:rStyle w:val="s0"/>
              </w:rPr>
              <w:t xml:space="preserve"> «А-» до «АА-» агентства</w:t>
            </w:r>
            <w:r>
              <w:t xml:space="preserve"> </w:t>
            </w:r>
            <w:r>
              <w:rPr>
                <w:rStyle w:val="s0"/>
              </w:rPr>
              <w:t>Standard&amp;Poor's или рейтинг аналогичного уровня одного из других 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20</w:t>
            </w:r>
          </w:p>
        </w:tc>
      </w:tr>
      <w:tr w:rsidR="00000000">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8</w:t>
            </w:r>
          </w:p>
        </w:tc>
        <w:tc>
          <w:tcPr>
            <w:tcW w:w="81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Аккредитивы банка, обязательства по</w:t>
            </w:r>
            <w:r>
              <w:t xml:space="preserve"> </w:t>
            </w:r>
            <w:r>
              <w:rPr>
                <w:rStyle w:val="s0"/>
              </w:rPr>
              <w:t>которым обеспечены:</w:t>
            </w:r>
            <w:r>
              <w:t xml:space="preserve"> </w:t>
            </w:r>
            <w:r>
              <w:rPr>
                <w:rStyle w:val="s0"/>
              </w:rPr>
              <w:t>гарантиями (поручительствами)</w:t>
            </w:r>
            <w:r>
              <w:t xml:space="preserve"> </w:t>
            </w:r>
            <w:r>
              <w:rPr>
                <w:rStyle w:val="s0"/>
              </w:rPr>
              <w:t>центральных правительств и центральных</w:t>
            </w:r>
            <w:r>
              <w:t xml:space="preserve"> </w:t>
            </w:r>
            <w:r>
              <w:rPr>
                <w:rStyle w:val="s0"/>
              </w:rPr>
              <w:t xml:space="preserve">банков </w:t>
            </w:r>
            <w:r>
              <w:rPr>
                <w:rStyle w:val="s0"/>
              </w:rPr>
              <w:t>иностранных государств, имеющих</w:t>
            </w:r>
            <w:r>
              <w:t xml:space="preserve"> </w:t>
            </w:r>
            <w:r>
              <w:rPr>
                <w:rStyle w:val="s0"/>
              </w:rPr>
              <w:t>суверенный рейтинг от «А-» до «АА-»</w:t>
            </w:r>
            <w:r>
              <w:t xml:space="preserve"> </w:t>
            </w:r>
            <w:r>
              <w:rPr>
                <w:rStyle w:val="s0"/>
              </w:rPr>
              <w:t>агентства Standard&amp;Poor's или рейтинг</w:t>
            </w:r>
            <w:r>
              <w:t xml:space="preserve"> </w:t>
            </w:r>
            <w:r>
              <w:rPr>
                <w:rStyle w:val="s0"/>
              </w:rPr>
              <w:t>аналогичного уровня одного из других</w:t>
            </w:r>
            <w:r>
              <w:t xml:space="preserve"> </w:t>
            </w:r>
            <w:r>
              <w:rPr>
                <w:rStyle w:val="s0"/>
              </w:rPr>
              <w:t>рейтинговых агентств;</w:t>
            </w:r>
            <w:r>
              <w:t xml:space="preserve"> </w:t>
            </w:r>
            <w:r>
              <w:rPr>
                <w:rStyle w:val="s0"/>
              </w:rPr>
              <w:t>гарантиями (поручительствами) банков,</w:t>
            </w:r>
            <w:r>
              <w:t xml:space="preserve"> </w:t>
            </w:r>
            <w:r>
              <w:rPr>
                <w:rStyle w:val="s0"/>
              </w:rPr>
              <w:t>имеющих долговой рейтинг на уровне</w:t>
            </w:r>
            <w:r>
              <w:t xml:space="preserve"> </w:t>
            </w:r>
            <w:r>
              <w:rPr>
                <w:rStyle w:val="s0"/>
              </w:rPr>
              <w:t>«АА-» и выше агент</w:t>
            </w:r>
            <w:r>
              <w:rPr>
                <w:rStyle w:val="s0"/>
              </w:rPr>
              <w:t>ства Standard&amp;Poor's или рейтинг аналогичного уровня</w:t>
            </w:r>
            <w:r>
              <w:t xml:space="preserve"> </w:t>
            </w:r>
            <w:r>
              <w:rPr>
                <w:rStyle w:val="s0"/>
              </w:rPr>
              <w:t>одного из других рейтинговых агентств;</w:t>
            </w:r>
            <w:r>
              <w:t xml:space="preserve"> </w:t>
            </w:r>
            <w:r>
              <w:rPr>
                <w:rStyle w:val="s0"/>
              </w:rPr>
              <w:t>ценными бумагами центральных правительств</w:t>
            </w:r>
            <w:r>
              <w:t xml:space="preserve"> </w:t>
            </w:r>
            <w:r>
              <w:rPr>
                <w:rStyle w:val="s0"/>
              </w:rPr>
              <w:t>и центральных банков иностранных</w:t>
            </w:r>
            <w:r>
              <w:t xml:space="preserve"> </w:t>
            </w:r>
            <w:r>
              <w:rPr>
                <w:rStyle w:val="s0"/>
              </w:rPr>
              <w:t>государств, имеющих суверенный рейтинг</w:t>
            </w:r>
            <w:r>
              <w:t xml:space="preserve"> </w:t>
            </w:r>
            <w:r>
              <w:rPr>
                <w:rStyle w:val="s0"/>
              </w:rPr>
              <w:t>от «А-» до «АА-» агентства</w:t>
            </w:r>
            <w:r>
              <w:t xml:space="preserve"> </w:t>
            </w:r>
            <w:r>
              <w:rPr>
                <w:rStyle w:val="s0"/>
              </w:rPr>
              <w:t>Standard&amp;Poor's или рей</w:t>
            </w:r>
            <w:r>
              <w:rPr>
                <w:rStyle w:val="s0"/>
              </w:rPr>
              <w:t>тинг аналогичного уровня одного из других рейтинговых агентств;</w:t>
            </w:r>
            <w:r>
              <w:t xml:space="preserve"> </w:t>
            </w:r>
            <w:r>
              <w:rPr>
                <w:rStyle w:val="s0"/>
              </w:rPr>
              <w:t>ценными бумагами банков, имеющих долговой рейтинг на уровне «АА-» и выше</w:t>
            </w:r>
            <w:r>
              <w:t xml:space="preserve"> </w:t>
            </w:r>
            <w:r>
              <w:rPr>
                <w:rStyle w:val="s0"/>
              </w:rPr>
              <w:t>агентства Standard&amp;Poor's или рейтинг</w:t>
            </w:r>
            <w:r>
              <w:t xml:space="preserve"> </w:t>
            </w:r>
            <w:r>
              <w:rPr>
                <w:rStyle w:val="s0"/>
              </w:rPr>
              <w:t>аналогичного уровня одного из других</w:t>
            </w:r>
            <w:r>
              <w:t xml:space="preserve"> </w:t>
            </w:r>
            <w:r>
              <w:rPr>
                <w:rStyle w:val="s0"/>
              </w:rPr>
              <w:t>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20</w:t>
            </w:r>
          </w:p>
        </w:tc>
      </w:tr>
      <w:tr w:rsidR="00000000">
        <w:tc>
          <w:tcPr>
            <w:tcW w:w="1133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III группа</w:t>
            </w:r>
          </w:p>
        </w:tc>
      </w:tr>
      <w:tr w:rsidR="00000000">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9</w:t>
            </w:r>
          </w:p>
        </w:tc>
        <w:tc>
          <w:tcPr>
            <w:tcW w:w="81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Возможные (условные) обязательства по</w:t>
            </w:r>
            <w:r>
              <w:t xml:space="preserve"> </w:t>
            </w:r>
            <w:r>
              <w:rPr>
                <w:rStyle w:val="s0"/>
              </w:rPr>
              <w:t>размещению банком в будущем займов и</w:t>
            </w:r>
            <w:r>
              <w:t xml:space="preserve"> </w:t>
            </w:r>
            <w:r>
              <w:rPr>
                <w:rStyle w:val="s0"/>
              </w:rPr>
              <w:t>вкладов со сроком погашения более 1</w:t>
            </w:r>
            <w:r>
              <w:t xml:space="preserve"> </w:t>
            </w:r>
            <w:r>
              <w:rPr>
                <w:rStyle w:val="s0"/>
              </w:rPr>
              <w:t>года.</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50</w:t>
            </w:r>
          </w:p>
        </w:tc>
      </w:tr>
      <w:tr w:rsidR="00000000">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10</w:t>
            </w:r>
          </w:p>
        </w:tc>
        <w:tc>
          <w:tcPr>
            <w:tcW w:w="81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Гарантии и поручительства банка, обязательства по которым полностью обеспечены:</w:t>
            </w:r>
            <w:r>
              <w:t xml:space="preserve"> </w:t>
            </w:r>
            <w:r>
              <w:rPr>
                <w:rStyle w:val="s0"/>
              </w:rPr>
              <w:t>встречными гарантиями (поручительствами)</w:t>
            </w:r>
            <w:r>
              <w:t xml:space="preserve"> </w:t>
            </w:r>
            <w:r>
              <w:rPr>
                <w:rStyle w:val="s0"/>
              </w:rPr>
              <w:t>центральных правительств и центральных банков иностранных государств, имеющих</w:t>
            </w:r>
            <w:r>
              <w:t xml:space="preserve"> </w:t>
            </w:r>
            <w:r>
              <w:rPr>
                <w:rStyle w:val="s0"/>
              </w:rPr>
              <w:t>суверенный рейтинг от «ВВВ-» до «А-»</w:t>
            </w:r>
            <w:r>
              <w:t xml:space="preserve"> </w:t>
            </w:r>
            <w:r>
              <w:rPr>
                <w:rStyle w:val="s0"/>
              </w:rPr>
              <w:t>агентства Standard&amp;Poor's или рейтинг</w:t>
            </w:r>
            <w:r>
              <w:t xml:space="preserve"> </w:t>
            </w:r>
            <w:r>
              <w:rPr>
                <w:rStyle w:val="s0"/>
              </w:rPr>
              <w:t>аналогичного уровня одного из других</w:t>
            </w:r>
            <w:r>
              <w:t xml:space="preserve"> </w:t>
            </w:r>
            <w:r>
              <w:rPr>
                <w:rStyle w:val="s0"/>
              </w:rPr>
              <w:t>рейтинговых агентств;</w:t>
            </w:r>
            <w:r>
              <w:t xml:space="preserve"> </w:t>
            </w:r>
            <w:r>
              <w:rPr>
                <w:rStyle w:val="s0"/>
              </w:rPr>
              <w:t>гарантиями (поручительствами) банков,</w:t>
            </w:r>
            <w:r>
              <w:t xml:space="preserve"> </w:t>
            </w:r>
            <w:r>
              <w:rPr>
                <w:rStyle w:val="s0"/>
              </w:rPr>
              <w:t>имеющ</w:t>
            </w:r>
            <w:r>
              <w:rPr>
                <w:rStyle w:val="s0"/>
              </w:rPr>
              <w:t>их долговой рейтинг от «А-» до</w:t>
            </w:r>
            <w:r>
              <w:t xml:space="preserve"> </w:t>
            </w:r>
            <w:r>
              <w:rPr>
                <w:rStyle w:val="s0"/>
              </w:rPr>
              <w:t>«АА-» агентства Standard&amp;Poor's или</w:t>
            </w:r>
            <w:r>
              <w:t xml:space="preserve"> </w:t>
            </w:r>
            <w:r>
              <w:rPr>
                <w:rStyle w:val="s0"/>
              </w:rPr>
              <w:t>рейтинг аналогичного уровня одного из</w:t>
            </w:r>
            <w:r>
              <w:t xml:space="preserve"> </w:t>
            </w:r>
            <w:r>
              <w:rPr>
                <w:rStyle w:val="s0"/>
              </w:rPr>
              <w:t>других рейтинговых агентств;</w:t>
            </w:r>
            <w:r>
              <w:t xml:space="preserve"> </w:t>
            </w:r>
            <w:r>
              <w:rPr>
                <w:rStyle w:val="s0"/>
              </w:rPr>
              <w:t>гарантиями (поручительствами) юридических лиц и страховыми полисами страховых</w:t>
            </w:r>
            <w:r>
              <w:t xml:space="preserve"> </w:t>
            </w:r>
            <w:r>
              <w:rPr>
                <w:rStyle w:val="s0"/>
              </w:rPr>
              <w:t>(перестраховочных) организаций, имеющих</w:t>
            </w:r>
            <w:r>
              <w:t xml:space="preserve"> </w:t>
            </w:r>
            <w:r>
              <w:rPr>
                <w:rStyle w:val="s0"/>
              </w:rPr>
              <w:t>долг</w:t>
            </w:r>
            <w:r>
              <w:rPr>
                <w:rStyle w:val="s0"/>
              </w:rPr>
              <w:t>овой рейтинг на уровне «АА-» и выше</w:t>
            </w:r>
            <w:r>
              <w:t xml:space="preserve"> </w:t>
            </w:r>
            <w:r>
              <w:rPr>
                <w:rStyle w:val="s0"/>
              </w:rPr>
              <w:t>агентства Standard&amp;Poor's или рейтинг</w:t>
            </w:r>
            <w:r>
              <w:t xml:space="preserve"> </w:t>
            </w:r>
            <w:r>
              <w:rPr>
                <w:rStyle w:val="s0"/>
              </w:rPr>
              <w:t>аналогичного уровня одного из других</w:t>
            </w:r>
            <w:r>
              <w:t xml:space="preserve"> </w:t>
            </w:r>
            <w:r>
              <w:rPr>
                <w:rStyle w:val="s0"/>
              </w:rPr>
              <w:t>рейтинговых агентств;</w:t>
            </w:r>
            <w:r>
              <w:t xml:space="preserve"> </w:t>
            </w:r>
            <w:r>
              <w:rPr>
                <w:rStyle w:val="s0"/>
              </w:rPr>
              <w:t>ценными бумагами центральных правительств</w:t>
            </w:r>
            <w:r>
              <w:t xml:space="preserve"> </w:t>
            </w:r>
            <w:r>
              <w:rPr>
                <w:rStyle w:val="s0"/>
              </w:rPr>
              <w:t>и центральных банков иностранных</w:t>
            </w:r>
            <w:r>
              <w:t xml:space="preserve"> </w:t>
            </w:r>
            <w:r>
              <w:rPr>
                <w:rStyle w:val="s0"/>
              </w:rPr>
              <w:t>государств, имеющих суверенный рейтинг</w:t>
            </w:r>
            <w:r>
              <w:t xml:space="preserve"> </w:t>
            </w:r>
            <w:r>
              <w:rPr>
                <w:rStyle w:val="s0"/>
              </w:rPr>
              <w:t>от «ВВВ-»</w:t>
            </w:r>
            <w:r>
              <w:rPr>
                <w:rStyle w:val="s0"/>
              </w:rPr>
              <w:t xml:space="preserve"> до «А-» агентства</w:t>
            </w:r>
            <w:r>
              <w:t xml:space="preserve"> </w:t>
            </w:r>
            <w:r>
              <w:rPr>
                <w:rStyle w:val="s0"/>
              </w:rPr>
              <w:t>Standard&amp;Poor's или рейтинг аналогичного</w:t>
            </w:r>
            <w:r>
              <w:t xml:space="preserve"> </w:t>
            </w:r>
            <w:r>
              <w:rPr>
                <w:rStyle w:val="s0"/>
              </w:rPr>
              <w:t>уровня одного из других рейтинговых агентств;</w:t>
            </w:r>
            <w:r>
              <w:t xml:space="preserve"> </w:t>
            </w:r>
            <w:r>
              <w:rPr>
                <w:rStyle w:val="s0"/>
              </w:rPr>
              <w:t>ценными бумагами банков, имеющих долговой</w:t>
            </w:r>
            <w:r>
              <w:t xml:space="preserve"> </w:t>
            </w:r>
            <w:r>
              <w:rPr>
                <w:rStyle w:val="s0"/>
              </w:rPr>
              <w:t>рейтинг от «А-» до «АА-» агентства</w:t>
            </w:r>
            <w:r>
              <w:t xml:space="preserve"> </w:t>
            </w:r>
            <w:r>
              <w:rPr>
                <w:rStyle w:val="s0"/>
              </w:rPr>
              <w:t>Standard&amp;Poor's или рейтинг аналогичного уровня одного из других рейтинго</w:t>
            </w:r>
            <w:r>
              <w:rPr>
                <w:rStyle w:val="s0"/>
              </w:rPr>
              <w:t>вых агентств;</w:t>
            </w:r>
            <w:r>
              <w:t xml:space="preserve"> </w:t>
            </w:r>
            <w:r>
              <w:rPr>
                <w:rStyle w:val="s0"/>
              </w:rPr>
              <w:t>ценными бумагами юридических лиц, имеющих</w:t>
            </w:r>
            <w:r>
              <w:t xml:space="preserve"> </w:t>
            </w:r>
            <w:r>
              <w:rPr>
                <w:rStyle w:val="s0"/>
              </w:rPr>
              <w:t>долговой рейтинг на уровне «АА-» и выше</w:t>
            </w:r>
            <w:r>
              <w:t xml:space="preserve"> </w:t>
            </w:r>
            <w:r>
              <w:rPr>
                <w:rStyle w:val="s0"/>
              </w:rPr>
              <w:t>агентства Standard&amp;Poor's или рейтинг</w:t>
            </w:r>
            <w:r>
              <w:t xml:space="preserve"> </w:t>
            </w:r>
            <w:r>
              <w:rPr>
                <w:rStyle w:val="s0"/>
              </w:rPr>
              <w:t>аналогичного уровня одного из других</w:t>
            </w:r>
            <w:r>
              <w:t xml:space="preserve"> </w:t>
            </w:r>
            <w:r>
              <w:rPr>
                <w:rStyle w:val="s0"/>
              </w:rPr>
              <w:t>рейтинговых агентств.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50</w:t>
            </w:r>
          </w:p>
        </w:tc>
      </w:tr>
      <w:tr w:rsidR="00000000">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11</w:t>
            </w:r>
          </w:p>
        </w:tc>
        <w:tc>
          <w:tcPr>
            <w:tcW w:w="81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Аккредитивы банка, обязательства по</w:t>
            </w:r>
            <w:r>
              <w:t xml:space="preserve"> </w:t>
            </w:r>
            <w:r>
              <w:rPr>
                <w:rStyle w:val="s0"/>
              </w:rPr>
              <w:t>которым полностью обеспечены:</w:t>
            </w:r>
            <w:r>
              <w:t xml:space="preserve"> </w:t>
            </w:r>
            <w:r>
              <w:rPr>
                <w:rStyle w:val="s0"/>
              </w:rPr>
              <w:t>встречными гарантиями (поручительствами)</w:t>
            </w:r>
            <w:r>
              <w:t xml:space="preserve"> </w:t>
            </w:r>
            <w:r>
              <w:rPr>
                <w:rStyle w:val="s0"/>
              </w:rPr>
              <w:t>центральных правительств и центральных</w:t>
            </w:r>
            <w:r>
              <w:t xml:space="preserve"> </w:t>
            </w:r>
            <w:r>
              <w:rPr>
                <w:rStyle w:val="s0"/>
              </w:rPr>
              <w:t>банков иностранных государств, имеющих</w:t>
            </w:r>
            <w:r>
              <w:t xml:space="preserve"> </w:t>
            </w:r>
            <w:r>
              <w:rPr>
                <w:rStyle w:val="s0"/>
              </w:rPr>
              <w:t>суверенный рейтинг от «ВВВ-» до «А-»</w:t>
            </w:r>
            <w:r>
              <w:t xml:space="preserve"> </w:t>
            </w:r>
            <w:r>
              <w:rPr>
                <w:rStyle w:val="s0"/>
              </w:rPr>
              <w:t>агентства Standard&amp;Poor's или рейтинг</w:t>
            </w:r>
            <w:r>
              <w:t xml:space="preserve"> </w:t>
            </w:r>
            <w:r>
              <w:rPr>
                <w:rStyle w:val="s0"/>
              </w:rPr>
              <w:t>аналогичного уровня одного из др</w:t>
            </w:r>
            <w:r>
              <w:rPr>
                <w:rStyle w:val="s0"/>
              </w:rPr>
              <w:t>угих</w:t>
            </w:r>
            <w:r>
              <w:t xml:space="preserve"> </w:t>
            </w:r>
            <w:r>
              <w:rPr>
                <w:rStyle w:val="s0"/>
              </w:rPr>
              <w:t>рейтинговых агентств;</w:t>
            </w:r>
            <w:r>
              <w:t xml:space="preserve"> </w:t>
            </w:r>
            <w:r>
              <w:rPr>
                <w:rStyle w:val="s0"/>
              </w:rPr>
              <w:t>гарантиями (поручительствами) банков,</w:t>
            </w:r>
            <w:r>
              <w:t xml:space="preserve"> </w:t>
            </w:r>
            <w:r>
              <w:rPr>
                <w:rStyle w:val="s0"/>
              </w:rPr>
              <w:t>имеющих долговой рейтинг от «А-» до</w:t>
            </w:r>
            <w:r>
              <w:t xml:space="preserve"> </w:t>
            </w:r>
            <w:r>
              <w:rPr>
                <w:rStyle w:val="s0"/>
              </w:rPr>
              <w:t>«АА-» агентства Standard&amp;Poor's или</w:t>
            </w:r>
            <w:r>
              <w:t xml:space="preserve"> </w:t>
            </w:r>
            <w:r>
              <w:rPr>
                <w:rStyle w:val="s0"/>
              </w:rPr>
              <w:t>рейтинг аналогичного уровня одного из</w:t>
            </w:r>
            <w:r>
              <w:t xml:space="preserve"> </w:t>
            </w:r>
            <w:r>
              <w:rPr>
                <w:rStyle w:val="s0"/>
              </w:rPr>
              <w:t>других рейтинговых агентств;</w:t>
            </w:r>
            <w:r>
              <w:t xml:space="preserve"> </w:t>
            </w:r>
            <w:r>
              <w:rPr>
                <w:rStyle w:val="s0"/>
              </w:rPr>
              <w:t>гарантиями (поручительствами) юридических лиц и стра</w:t>
            </w:r>
            <w:r>
              <w:rPr>
                <w:rStyle w:val="s0"/>
              </w:rPr>
              <w:t>ховыми полисами страховых</w:t>
            </w:r>
            <w:r>
              <w:t xml:space="preserve"> </w:t>
            </w:r>
            <w:r>
              <w:rPr>
                <w:rStyle w:val="s0"/>
              </w:rPr>
              <w:t>(перестраховочных) организаций, имеющих</w:t>
            </w:r>
            <w:r>
              <w:t xml:space="preserve"> </w:t>
            </w:r>
            <w:r>
              <w:rPr>
                <w:rStyle w:val="s0"/>
              </w:rPr>
              <w:t>долговой рейтинг на уровне «АА-» и выше</w:t>
            </w:r>
            <w:r>
              <w:t xml:space="preserve"> </w:t>
            </w:r>
            <w:r>
              <w:rPr>
                <w:rStyle w:val="s0"/>
              </w:rPr>
              <w:t>агентства Standard&amp;Poor's или рейтинг</w:t>
            </w:r>
            <w:r>
              <w:t xml:space="preserve"> </w:t>
            </w:r>
            <w:r>
              <w:rPr>
                <w:rStyle w:val="s0"/>
              </w:rPr>
              <w:t>аналогичного уровня одного из других</w:t>
            </w:r>
            <w:r>
              <w:t xml:space="preserve"> </w:t>
            </w:r>
            <w:r>
              <w:rPr>
                <w:rStyle w:val="s0"/>
              </w:rPr>
              <w:t>рейтинговых агентств;</w:t>
            </w:r>
            <w:r>
              <w:t xml:space="preserve"> </w:t>
            </w:r>
            <w:r>
              <w:rPr>
                <w:rStyle w:val="s0"/>
              </w:rPr>
              <w:t>ценными бумагами центральных правительств</w:t>
            </w:r>
            <w:r>
              <w:t xml:space="preserve"> </w:t>
            </w:r>
            <w:r>
              <w:rPr>
                <w:rStyle w:val="s0"/>
              </w:rPr>
              <w:t>и центральн</w:t>
            </w:r>
            <w:r>
              <w:rPr>
                <w:rStyle w:val="s0"/>
              </w:rPr>
              <w:t>ых банков иностранных</w:t>
            </w:r>
            <w:r>
              <w:t xml:space="preserve"> </w:t>
            </w:r>
            <w:r>
              <w:rPr>
                <w:rStyle w:val="s0"/>
              </w:rPr>
              <w:t>государств, имеющих суверенный рейтинг</w:t>
            </w:r>
            <w:r>
              <w:t xml:space="preserve"> </w:t>
            </w:r>
            <w:r>
              <w:rPr>
                <w:rStyle w:val="s0"/>
              </w:rPr>
              <w:t>от «ВВВ-» до «А-» агентства</w:t>
            </w:r>
            <w:r>
              <w:t xml:space="preserve"> </w:t>
            </w:r>
            <w:r>
              <w:rPr>
                <w:rStyle w:val="s0"/>
              </w:rPr>
              <w:t>Standard&amp;Poor's или рейтинг аналогичного уровня одного из других рейтинговых агентств;</w:t>
            </w:r>
            <w:r>
              <w:t xml:space="preserve"> </w:t>
            </w:r>
            <w:r>
              <w:rPr>
                <w:rStyle w:val="s0"/>
              </w:rPr>
              <w:t>ценными бумагами банков, имеющих долговой рейтинг от «А-» до «АА-» агентства</w:t>
            </w:r>
            <w:r>
              <w:t xml:space="preserve"> </w:t>
            </w:r>
            <w:r>
              <w:rPr>
                <w:rStyle w:val="s0"/>
              </w:rPr>
              <w:t>Sta</w:t>
            </w:r>
            <w:r>
              <w:rPr>
                <w:rStyle w:val="s0"/>
              </w:rPr>
              <w:t>ndard&amp;Poor's или рейтинг аналогичного уровня одного из других рейтинговых агентств;</w:t>
            </w:r>
            <w:r>
              <w:t xml:space="preserve"> </w:t>
            </w:r>
            <w:r>
              <w:rPr>
                <w:rStyle w:val="s0"/>
              </w:rPr>
              <w:t>ценными бумагами юридических лиц, имеющих долговой рейтинг на уровне «АА-» и</w:t>
            </w:r>
            <w:r>
              <w:t xml:space="preserve"> </w:t>
            </w:r>
            <w:r>
              <w:rPr>
                <w:rStyle w:val="s0"/>
              </w:rPr>
              <w:t>выше агентства Standard&amp;Poor's или</w:t>
            </w:r>
            <w:r>
              <w:t xml:space="preserve"> </w:t>
            </w:r>
            <w:r>
              <w:rPr>
                <w:rStyle w:val="s0"/>
              </w:rPr>
              <w:t>рейтинг аналогичного уровня одного из</w:t>
            </w:r>
            <w:r>
              <w:t xml:space="preserve"> </w:t>
            </w:r>
            <w:r>
              <w:rPr>
                <w:rStyle w:val="s0"/>
              </w:rPr>
              <w:t>других рейтинговых аге</w:t>
            </w:r>
            <w:r>
              <w:rPr>
                <w:rStyle w:val="s0"/>
              </w:rPr>
              <w:t>нтств.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50</w:t>
            </w:r>
          </w:p>
        </w:tc>
      </w:tr>
      <w:tr w:rsidR="00000000">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12</w:t>
            </w:r>
          </w:p>
        </w:tc>
        <w:tc>
          <w:tcPr>
            <w:tcW w:w="81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Возможные (условные) обязательства по</w:t>
            </w:r>
            <w:r>
              <w:t xml:space="preserve"> </w:t>
            </w:r>
            <w:r>
              <w:rPr>
                <w:rStyle w:val="s0"/>
              </w:rPr>
              <w:t>обратному выкупу у Акционерного общества «Казахстанская ипотечная</w:t>
            </w:r>
            <w:r>
              <w:t xml:space="preserve"> </w:t>
            </w:r>
            <w:r>
              <w:rPr>
                <w:rStyle w:val="s0"/>
              </w:rPr>
              <w:t>компания» прав требований по ипотечным</w:t>
            </w:r>
            <w:r>
              <w:t xml:space="preserve"> </w:t>
            </w:r>
            <w:r>
              <w:rPr>
                <w:rStyle w:val="s0"/>
              </w:rPr>
              <w:t>жилищным займам.</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50</w:t>
            </w:r>
          </w:p>
        </w:tc>
      </w:tr>
      <w:tr w:rsidR="00000000">
        <w:tc>
          <w:tcPr>
            <w:tcW w:w="1133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IV группа</w:t>
            </w:r>
          </w:p>
        </w:tc>
      </w:tr>
      <w:tr w:rsidR="00000000">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13</w:t>
            </w:r>
          </w:p>
        </w:tc>
        <w:tc>
          <w:tcPr>
            <w:tcW w:w="81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Соглашение о продаже банку и с обязательством обратного выкупа банком</w:t>
            </w:r>
            <w:r>
              <w:t xml:space="preserve"> </w:t>
            </w:r>
            <w:r>
              <w:rPr>
                <w:rStyle w:val="s0"/>
              </w:rPr>
              <w:t>финансовых инструментов.</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100</w:t>
            </w:r>
          </w:p>
        </w:tc>
      </w:tr>
      <w:tr w:rsidR="00000000">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14</w:t>
            </w:r>
          </w:p>
        </w:tc>
        <w:tc>
          <w:tcPr>
            <w:tcW w:w="81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Иные гарантии (поручительства) банка.</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100</w:t>
            </w:r>
          </w:p>
        </w:tc>
      </w:tr>
      <w:tr w:rsidR="00000000">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15</w:t>
            </w:r>
          </w:p>
        </w:tc>
        <w:tc>
          <w:tcPr>
            <w:tcW w:w="81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Иные аккредитивы банка.</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100</w:t>
            </w:r>
          </w:p>
        </w:tc>
      </w:tr>
      <w:tr w:rsidR="00000000">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16</w:t>
            </w:r>
          </w:p>
        </w:tc>
        <w:tc>
          <w:tcPr>
            <w:tcW w:w="81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both"/>
            </w:pPr>
            <w:r>
              <w:rPr>
                <w:rStyle w:val="s0"/>
              </w:rPr>
              <w:t>иные условные (возможные) обязательства</w:t>
            </w:r>
            <w:r>
              <w:t xml:space="preserve"> </w:t>
            </w:r>
            <w:r>
              <w:rPr>
                <w:rStyle w:val="s0"/>
              </w:rPr>
              <w:t>банка.</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100</w:t>
            </w:r>
          </w:p>
        </w:tc>
      </w:tr>
    </w:tbl>
    <w:p w:rsidR="00000000" w:rsidRDefault="007D611B">
      <w:pPr>
        <w:jc w:val="center"/>
      </w:pPr>
      <w:r>
        <w:rPr>
          <w:rStyle w:val="s0"/>
        </w:rPr>
        <w:t> </w:t>
      </w:r>
    </w:p>
    <w:p w:rsidR="00000000" w:rsidRDefault="007D611B">
      <w:pPr>
        <w:jc w:val="center"/>
      </w:pPr>
      <w:bookmarkStart w:id="29" w:name="SUB21"/>
      <w:bookmarkEnd w:id="29"/>
      <w:r>
        <w:rPr>
          <w:rStyle w:val="s0"/>
        </w:rPr>
        <w:t>Пояснения к расчету условных и возможных</w:t>
      </w:r>
    </w:p>
    <w:p w:rsidR="00000000" w:rsidRDefault="007D611B">
      <w:pPr>
        <w:jc w:val="center"/>
      </w:pPr>
      <w:r>
        <w:rPr>
          <w:rStyle w:val="s0"/>
        </w:rPr>
        <w:t>обязательств банка, взвешенных по степени кредитного риска</w:t>
      </w:r>
    </w:p>
    <w:p w:rsidR="00000000" w:rsidRDefault="007D611B">
      <w:pPr>
        <w:jc w:val="center"/>
      </w:pPr>
      <w:r>
        <w:rPr>
          <w:rStyle w:val="s0"/>
        </w:rPr>
        <w:t> </w:t>
      </w:r>
    </w:p>
    <w:p w:rsidR="00000000" w:rsidRDefault="007D611B">
      <w:pPr>
        <w:ind w:firstLine="400"/>
        <w:jc w:val="both"/>
      </w:pPr>
      <w:r>
        <w:rPr>
          <w:rStyle w:val="s0"/>
        </w:rPr>
        <w:t>При определении степени риска по внебалансовым обязательствам, в части счетов по размещению-получению депозитов и займов в будущем, по приобретению-прода</w:t>
      </w:r>
      <w:r>
        <w:rPr>
          <w:rStyle w:val="s0"/>
        </w:rPr>
        <w:t>же ценных бумаг и купле-продаже валютных ценностей, за исключением свопов, фьючерсов, опционов, форвардов, в расчет необходимо принимать обязательства, которые могут возникнуть в течение текущего и двух последующих месяцев.</w:t>
      </w:r>
    </w:p>
    <w:p w:rsidR="00000000" w:rsidRDefault="007D611B">
      <w:pPr>
        <w:jc w:val="both"/>
      </w:pPr>
      <w:r>
        <w:rPr>
          <w:rStyle w:val="s3"/>
          <w:b w:val="0"/>
          <w:bCs w:val="0"/>
        </w:rPr>
        <w:t>Абзац второй вводится в действие</w:t>
      </w:r>
      <w:r>
        <w:rPr>
          <w:rStyle w:val="s3"/>
          <w:b w:val="0"/>
          <w:bCs w:val="0"/>
        </w:rPr>
        <w:t xml:space="preserve"> с 1 января 2006 г.</w:t>
      </w:r>
    </w:p>
    <w:p w:rsidR="00000000" w:rsidRDefault="007D611B">
      <w:pPr>
        <w:ind w:firstLine="400"/>
        <w:jc w:val="both"/>
      </w:pPr>
      <w:r>
        <w:rPr>
          <w:rStyle w:val="s0"/>
        </w:rPr>
        <w:t xml:space="preserve">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w:t>
      </w:r>
      <w:hyperlink w:anchor="sub1700" w:history="1">
        <w:r>
          <w:rPr>
            <w:rStyle w:val="a4"/>
          </w:rPr>
          <w:t>пунктом 17</w:t>
        </w:r>
      </w:hyperlink>
      <w:r>
        <w:rPr>
          <w:rStyle w:val="s0"/>
        </w:rPr>
        <w:t xml:space="preserve"> Инструкции, не включаются в расчет активо</w:t>
      </w:r>
      <w:r>
        <w:rPr>
          <w:rStyle w:val="s0"/>
        </w:rPr>
        <w:t>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w:t>
      </w:r>
      <w:r>
        <w:rPr>
          <w:rStyle w:val="s0"/>
        </w:rPr>
        <w:t>х металлов.</w:t>
      </w:r>
    </w:p>
    <w:p w:rsidR="00000000" w:rsidRDefault="007D611B">
      <w:pPr>
        <w:ind w:firstLine="400"/>
        <w:jc w:val="both"/>
      </w:pPr>
      <w:r>
        <w:rPr>
          <w:rStyle w:val="s0"/>
        </w:rPr>
        <w:t> </w:t>
      </w:r>
    </w:p>
    <w:p w:rsidR="00000000" w:rsidRDefault="007D611B">
      <w:pPr>
        <w:ind w:firstLine="400"/>
        <w:jc w:val="both"/>
      </w:pPr>
      <w:r>
        <w:rPr>
          <w:rStyle w:val="s0"/>
        </w:rPr>
        <w:t> </w:t>
      </w:r>
    </w:p>
    <w:p w:rsidR="00000000" w:rsidRDefault="007D611B">
      <w:pPr>
        <w:jc w:val="right"/>
      </w:pPr>
      <w:bookmarkStart w:id="30" w:name="SUB3"/>
      <w:bookmarkEnd w:id="30"/>
      <w:r>
        <w:rPr>
          <w:rStyle w:val="s0"/>
        </w:rPr>
        <w:t>Приложение 3</w:t>
      </w:r>
    </w:p>
    <w:p w:rsidR="00000000" w:rsidRDefault="007D611B">
      <w:pPr>
        <w:jc w:val="right"/>
      </w:pPr>
      <w:r>
        <w:rPr>
          <w:rStyle w:val="s0"/>
        </w:rPr>
        <w:t xml:space="preserve">к </w:t>
      </w:r>
      <w:hyperlink w:anchor="sub100" w:history="1">
        <w:r>
          <w:rPr>
            <w:rStyle w:val="a4"/>
          </w:rPr>
          <w:t>Инструкции</w:t>
        </w:r>
      </w:hyperlink>
      <w:r>
        <w:rPr>
          <w:rStyle w:val="s0"/>
        </w:rPr>
        <w:t xml:space="preserve"> о нормативных значениях</w:t>
      </w:r>
    </w:p>
    <w:p w:rsidR="00000000" w:rsidRDefault="007D611B">
      <w:pPr>
        <w:jc w:val="right"/>
      </w:pPr>
      <w:r>
        <w:rPr>
          <w:rStyle w:val="s0"/>
        </w:rPr>
        <w:t>и методике расчетов пруденциальных</w:t>
      </w:r>
    </w:p>
    <w:p w:rsidR="00000000" w:rsidRDefault="007D611B">
      <w:pPr>
        <w:jc w:val="right"/>
      </w:pPr>
      <w:r>
        <w:rPr>
          <w:rStyle w:val="s0"/>
        </w:rPr>
        <w:t>нормативов для банков второго уровня</w:t>
      </w:r>
    </w:p>
    <w:p w:rsidR="00000000" w:rsidRDefault="007D611B">
      <w:pPr>
        <w:jc w:val="center"/>
      </w:pPr>
      <w:r>
        <w:rPr>
          <w:rStyle w:val="s1"/>
        </w:rPr>
        <w:t> </w:t>
      </w:r>
    </w:p>
    <w:p w:rsidR="00000000" w:rsidRDefault="007D611B">
      <w:pPr>
        <w:jc w:val="center"/>
      </w:pPr>
      <w:r>
        <w:rPr>
          <w:rStyle w:val="s1"/>
        </w:rPr>
        <w:t xml:space="preserve">Таблица коэффициентов (в процентах) кредитного риска </w:t>
      </w:r>
    </w:p>
    <w:p w:rsidR="00000000" w:rsidRDefault="007D611B">
      <w:pPr>
        <w:jc w:val="center"/>
      </w:pPr>
      <w:r>
        <w:rPr>
          <w:rStyle w:val="s1"/>
        </w:rPr>
        <w:t>для производных финансовых инстру</w:t>
      </w:r>
      <w:r>
        <w:rPr>
          <w:rStyle w:val="s1"/>
        </w:rPr>
        <w:t>ментов</w:t>
      </w:r>
    </w:p>
    <w:p w:rsidR="00000000" w:rsidRDefault="007D611B">
      <w:pPr>
        <w:jc w:val="center"/>
      </w:pPr>
      <w:r>
        <w:rPr>
          <w:rStyle w:val="s1"/>
        </w:rPr>
        <w:t> </w:t>
      </w:r>
    </w:p>
    <w:tbl>
      <w:tblPr>
        <w:tblW w:w="0" w:type="auto"/>
        <w:tblCellMar>
          <w:left w:w="0" w:type="dxa"/>
          <w:right w:w="0" w:type="dxa"/>
        </w:tblCellMar>
        <w:tblLook w:val="04A0" w:firstRow="1" w:lastRow="0" w:firstColumn="1" w:lastColumn="0" w:noHBand="0" w:noVBand="1"/>
      </w:tblPr>
      <w:tblGrid>
        <w:gridCol w:w="1482"/>
        <w:gridCol w:w="1866"/>
        <w:gridCol w:w="1590"/>
        <w:gridCol w:w="1317"/>
        <w:gridCol w:w="1735"/>
        <w:gridCol w:w="1581"/>
      </w:tblGrid>
      <w:tr w:rsidR="00000000">
        <w:trPr>
          <w:trHeight w:val="450"/>
        </w:trPr>
        <w:tc>
          <w:tcPr>
            <w:tcW w:w="1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Оставшийся срок до погашения</w:t>
            </w:r>
          </w:p>
        </w:tc>
        <w:tc>
          <w:tcPr>
            <w:tcW w:w="18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Операции, связанные со ставками вознаграждения</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Операции, связанные с изменениями курсов валют и золота</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Операции, связанные с акциями</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Операции, связанные с драгоценными металлами, кроме золота</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Операции, связанные с другими ценностями, кроме драгоценных металлов</w:t>
            </w:r>
          </w:p>
        </w:tc>
      </w:tr>
      <w:tr w:rsidR="00000000">
        <w:trPr>
          <w:trHeight w:val="450"/>
        </w:trPr>
        <w:tc>
          <w:tcPr>
            <w:tcW w:w="15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Один год и менее</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0</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1</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6</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7</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10</w:t>
            </w:r>
          </w:p>
        </w:tc>
      </w:tr>
      <w:tr w:rsidR="00000000">
        <w:trPr>
          <w:trHeight w:val="450"/>
        </w:trPr>
        <w:tc>
          <w:tcPr>
            <w:tcW w:w="15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От одного до пяти лет</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0,5</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5</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8</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7</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12</w:t>
            </w:r>
          </w:p>
        </w:tc>
      </w:tr>
      <w:tr w:rsidR="00000000">
        <w:trPr>
          <w:trHeight w:val="450"/>
        </w:trPr>
        <w:tc>
          <w:tcPr>
            <w:tcW w:w="15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Более пяти лет</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1,5</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7,5</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10</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8</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15</w:t>
            </w:r>
          </w:p>
        </w:tc>
      </w:tr>
    </w:tbl>
    <w:p w:rsidR="00000000" w:rsidRDefault="007D611B">
      <w:pPr>
        <w:ind w:firstLine="400"/>
        <w:jc w:val="both"/>
      </w:pPr>
      <w:r>
        <w:rPr>
          <w:rStyle w:val="s0"/>
        </w:rPr>
        <w:t> </w:t>
      </w:r>
    </w:p>
    <w:p w:rsidR="00000000" w:rsidRDefault="007D611B">
      <w:pPr>
        <w:ind w:firstLine="400"/>
        <w:jc w:val="both"/>
      </w:pPr>
      <w:r>
        <w:rPr>
          <w:rStyle w:val="s0"/>
        </w:rPr>
        <w:t>Операции с производными финансовыми инструментами, которые не попадают ни в одну из категорий приведенных в этой таблице, подлежат взвешиванию по коэффициентам кредитного риска, указанным в категории «Операции, связанные с другими ценностями, кроме драгоце</w:t>
      </w:r>
      <w:r>
        <w:rPr>
          <w:rStyle w:val="s0"/>
        </w:rPr>
        <w:t>нных металлов».</w:t>
      </w:r>
    </w:p>
    <w:p w:rsidR="00000000" w:rsidRDefault="007D611B">
      <w:r>
        <w:rPr>
          <w:rStyle w:val="s0"/>
        </w:rPr>
        <w:t> </w:t>
      </w:r>
    </w:p>
    <w:p w:rsidR="00000000" w:rsidRDefault="007D611B">
      <w:r>
        <w:rPr>
          <w:rStyle w:val="s0"/>
        </w:rPr>
        <w:t> </w:t>
      </w:r>
    </w:p>
    <w:p w:rsidR="00000000" w:rsidRDefault="007D611B">
      <w:pPr>
        <w:jc w:val="right"/>
      </w:pPr>
      <w:bookmarkStart w:id="31" w:name="SUB4"/>
      <w:bookmarkEnd w:id="31"/>
      <w:r>
        <w:rPr>
          <w:rStyle w:val="s0"/>
        </w:rPr>
        <w:t>Приложение 4</w:t>
      </w:r>
    </w:p>
    <w:p w:rsidR="00000000" w:rsidRDefault="007D611B">
      <w:pPr>
        <w:jc w:val="right"/>
      </w:pPr>
      <w:r>
        <w:rPr>
          <w:rStyle w:val="s0"/>
        </w:rPr>
        <w:t xml:space="preserve">к </w:t>
      </w:r>
      <w:hyperlink w:anchor="sub100" w:history="1">
        <w:r>
          <w:rPr>
            <w:rStyle w:val="a4"/>
          </w:rPr>
          <w:t>Инструкции</w:t>
        </w:r>
      </w:hyperlink>
      <w:r>
        <w:rPr>
          <w:rStyle w:val="s0"/>
        </w:rPr>
        <w:t xml:space="preserve"> о нормативных значениях</w:t>
      </w:r>
    </w:p>
    <w:p w:rsidR="00000000" w:rsidRDefault="007D611B">
      <w:pPr>
        <w:jc w:val="right"/>
      </w:pPr>
      <w:r>
        <w:rPr>
          <w:rStyle w:val="s0"/>
        </w:rPr>
        <w:t>и методике расчетов пруденциальных</w:t>
      </w:r>
    </w:p>
    <w:p w:rsidR="00000000" w:rsidRDefault="007D611B">
      <w:pPr>
        <w:jc w:val="right"/>
      </w:pPr>
      <w:r>
        <w:rPr>
          <w:rStyle w:val="s0"/>
        </w:rPr>
        <w:t>нормативов для банков второго уровня</w:t>
      </w:r>
    </w:p>
    <w:p w:rsidR="00000000" w:rsidRDefault="007D611B">
      <w:pPr>
        <w:jc w:val="center"/>
      </w:pPr>
      <w:r>
        <w:rPr>
          <w:rStyle w:val="s1"/>
        </w:rPr>
        <w:t> </w:t>
      </w:r>
    </w:p>
    <w:p w:rsidR="00000000" w:rsidRDefault="007D611B">
      <w:pPr>
        <w:jc w:val="center"/>
      </w:pPr>
      <w:r>
        <w:rPr>
          <w:rStyle w:val="s1"/>
        </w:rPr>
        <w:t xml:space="preserve">Список организаторов торгов, </w:t>
      </w:r>
    </w:p>
    <w:p w:rsidR="00000000" w:rsidRDefault="007D611B">
      <w:pPr>
        <w:jc w:val="center"/>
      </w:pPr>
      <w:r>
        <w:rPr>
          <w:rStyle w:val="s1"/>
        </w:rPr>
        <w:t>признаваемых международными фондовыми биржами</w:t>
      </w:r>
    </w:p>
    <w:p w:rsidR="00000000" w:rsidRDefault="007D611B">
      <w:pPr>
        <w:jc w:val="center"/>
      </w:pPr>
      <w:r>
        <w:rPr>
          <w:rStyle w:val="s1"/>
        </w:rPr>
        <w:t> </w:t>
      </w:r>
    </w:p>
    <w:p w:rsidR="00000000" w:rsidRDefault="007D611B">
      <w:r>
        <w:rPr>
          <w:rStyle w:val="s0"/>
        </w:rPr>
        <w:t>1. Чикагская товарная биржа (Chicago Mercantile Exchange)</w:t>
      </w:r>
    </w:p>
    <w:p w:rsidR="00000000" w:rsidRDefault="007D611B">
      <w:r>
        <w:rPr>
          <w:rStyle w:val="s0"/>
        </w:rPr>
        <w:t>2. Чикагская срочная товарная биржа (The Chicago Board of Trade)</w:t>
      </w:r>
    </w:p>
    <w:p w:rsidR="00000000" w:rsidRDefault="007D611B">
      <w:r>
        <w:rPr>
          <w:rStyle w:val="s0"/>
        </w:rPr>
        <w:t>3. Лондонская международная биржа финансовых фьючерсов (London International Financial Futures and Options Exchange)</w:t>
      </w:r>
    </w:p>
    <w:p w:rsidR="00000000" w:rsidRDefault="007D611B">
      <w:r>
        <w:rPr>
          <w:rStyle w:val="s0"/>
        </w:rPr>
        <w:t>4. Французская м</w:t>
      </w:r>
      <w:r>
        <w:rPr>
          <w:rStyle w:val="s0"/>
        </w:rPr>
        <w:t>еждународная биржа финансовых фьючерсов (French International Financial Futures Exchange MATIF)</w:t>
      </w:r>
    </w:p>
    <w:p w:rsidR="00000000" w:rsidRDefault="007D611B">
      <w:r>
        <w:rPr>
          <w:rStyle w:val="s0"/>
        </w:rPr>
        <w:t>5. Франкфуртская фондовая биржа (Frankfurt Stock Exchange)</w:t>
      </w:r>
    </w:p>
    <w:p w:rsidR="00000000" w:rsidRDefault="007D611B">
      <w:r>
        <w:rPr>
          <w:rStyle w:val="s0"/>
        </w:rPr>
        <w:t>6. Стокгольмская фондовая биржа (Stockholm Exchange)</w:t>
      </w:r>
    </w:p>
    <w:p w:rsidR="00000000" w:rsidRDefault="007D611B">
      <w:r>
        <w:rPr>
          <w:rStyle w:val="s0"/>
        </w:rPr>
        <w:t>7. Стамбульская фондовая биржа (Istanbul Stock E</w:t>
      </w:r>
      <w:r>
        <w:rPr>
          <w:rStyle w:val="s0"/>
        </w:rPr>
        <w:t>xchange)</w:t>
      </w:r>
    </w:p>
    <w:p w:rsidR="00000000" w:rsidRDefault="007D611B">
      <w:r>
        <w:rPr>
          <w:rStyle w:val="s0"/>
        </w:rPr>
        <w:t>8. Шанхайская фондовая биржа (Shanghai Stock Exchange)</w:t>
      </w:r>
    </w:p>
    <w:p w:rsidR="00000000" w:rsidRDefault="007D611B">
      <w:r>
        <w:rPr>
          <w:rStyle w:val="s0"/>
        </w:rPr>
        <w:t>9. Шэньчженьская фондовая биржа (Shenchzhen Stock Exchange)</w:t>
      </w:r>
    </w:p>
    <w:p w:rsidR="00000000" w:rsidRDefault="007D611B">
      <w:r>
        <w:rPr>
          <w:rStyle w:val="s0"/>
        </w:rPr>
        <w:t>10. Американская фондовая биржа (American Stock Exchange)</w:t>
      </w:r>
    </w:p>
    <w:p w:rsidR="00000000" w:rsidRDefault="007D611B">
      <w:r>
        <w:rPr>
          <w:rStyle w:val="s0"/>
        </w:rPr>
        <w:t>11. Фондовая биржа Афин (Athens Exchange)</w:t>
      </w:r>
    </w:p>
    <w:p w:rsidR="00000000" w:rsidRDefault="007D611B">
      <w:r>
        <w:rPr>
          <w:rStyle w:val="s0"/>
        </w:rPr>
        <w:t>12. Фондовая биржа Австралии (Australian Stock Exchange)</w:t>
      </w:r>
    </w:p>
    <w:p w:rsidR="00000000" w:rsidRDefault="007D611B">
      <w:r>
        <w:rPr>
          <w:rStyle w:val="s0"/>
        </w:rPr>
        <w:t>13. Объединенная фондовая биржа Испании (ВМЕ Spanish Exchanges)</w:t>
      </w:r>
    </w:p>
    <w:p w:rsidR="00000000" w:rsidRDefault="007D611B">
      <w:r>
        <w:rPr>
          <w:rStyle w:val="s0"/>
        </w:rPr>
        <w:t>14. Итальянская фондовая биржа (Borsa Italiana SPA)</w:t>
      </w:r>
    </w:p>
    <w:p w:rsidR="00000000" w:rsidRDefault="007D611B">
      <w:r>
        <w:rPr>
          <w:rStyle w:val="s0"/>
        </w:rPr>
        <w:t>15. Фондовая биржа Люксембурга (Bourse de Luxembourg)</w:t>
      </w:r>
    </w:p>
    <w:p w:rsidR="00000000" w:rsidRDefault="007D611B">
      <w:r>
        <w:rPr>
          <w:rStyle w:val="s0"/>
        </w:rPr>
        <w:t>16. Фондовая биржа Монреаля (</w:t>
      </w:r>
      <w:r>
        <w:rPr>
          <w:rStyle w:val="s0"/>
        </w:rPr>
        <w:t>Bourse de Montreal)</w:t>
      </w:r>
    </w:p>
    <w:p w:rsidR="00000000" w:rsidRDefault="007D611B">
      <w:r>
        <w:rPr>
          <w:rStyle w:val="s0"/>
        </w:rPr>
        <w:t>17. Малазийская фондовая биржа (Bursa Malaysia)</w:t>
      </w:r>
    </w:p>
    <w:p w:rsidR="00000000" w:rsidRDefault="007D611B">
      <w:r>
        <w:rPr>
          <w:rStyle w:val="s0"/>
        </w:rPr>
        <w:t>18. Чикагская биржа опционов (Chicago Board Options Exchange)</w:t>
      </w:r>
    </w:p>
    <w:p w:rsidR="00000000" w:rsidRDefault="007D611B">
      <w:r>
        <w:rPr>
          <w:rStyle w:val="s0"/>
        </w:rPr>
        <w:t>19. Фондовая биржа Копенгагена (Copenhagen Stock Exchange)</w:t>
      </w:r>
    </w:p>
    <w:p w:rsidR="00000000" w:rsidRDefault="007D611B">
      <w:r>
        <w:rPr>
          <w:rStyle w:val="s0"/>
        </w:rPr>
        <w:t>20. Немецкая фондовая биржа (Deutsche bourse AG)</w:t>
      </w:r>
    </w:p>
    <w:p w:rsidR="00000000" w:rsidRDefault="007D611B">
      <w:r>
        <w:rPr>
          <w:rStyle w:val="s0"/>
        </w:rPr>
        <w:t>21. Европейская фо</w:t>
      </w:r>
      <w:r>
        <w:rPr>
          <w:rStyle w:val="s0"/>
        </w:rPr>
        <w:t>ндовая биржа «Евронекст» в Амстердаме (Euronext Amsterdam)</w:t>
      </w:r>
    </w:p>
    <w:p w:rsidR="00000000" w:rsidRDefault="007D611B">
      <w:r>
        <w:rPr>
          <w:rStyle w:val="s0"/>
        </w:rPr>
        <w:t>22. Европейская фондовая биржа «Евронекст» в Брюсселе (Euronext Brussels)</w:t>
      </w:r>
    </w:p>
    <w:p w:rsidR="00000000" w:rsidRDefault="007D611B">
      <w:r>
        <w:rPr>
          <w:rStyle w:val="s0"/>
        </w:rPr>
        <w:t>23. Европейская фондовая биржа «Евронекст» в Лиссабоне (Euronext Lisbon)</w:t>
      </w:r>
    </w:p>
    <w:p w:rsidR="00000000" w:rsidRDefault="007D611B">
      <w:r>
        <w:rPr>
          <w:rStyle w:val="s0"/>
        </w:rPr>
        <w:t>24. Европейская фондовая биржа «Евронекст» в Париж</w:t>
      </w:r>
      <w:r>
        <w:rPr>
          <w:rStyle w:val="s0"/>
        </w:rPr>
        <w:t>е (Euronext Paris)</w:t>
      </w:r>
    </w:p>
    <w:p w:rsidR="00000000" w:rsidRDefault="007D611B">
      <w:r>
        <w:rPr>
          <w:rStyle w:val="s0"/>
        </w:rPr>
        <w:t>25. Объединенная фондовая биржа, в состав которой входят биржи Стокгольма, Хельсинки, Таллина и Риги (Hex Integrated Markets Ltd.)</w:t>
      </w:r>
    </w:p>
    <w:p w:rsidR="00000000" w:rsidRDefault="007D611B">
      <w:r>
        <w:rPr>
          <w:rStyle w:val="s0"/>
        </w:rPr>
        <w:t>26. Гонконгская фондовая биржа (Hong Kong Exchanges and Clearing)</w:t>
      </w:r>
    </w:p>
    <w:p w:rsidR="00000000" w:rsidRDefault="007D611B">
      <w:r>
        <w:rPr>
          <w:rStyle w:val="s0"/>
        </w:rPr>
        <w:t>27. Ирландская фондовая биржа (Irish Sto</w:t>
      </w:r>
      <w:r>
        <w:rPr>
          <w:rStyle w:val="s0"/>
        </w:rPr>
        <w:t>ck Exchange)</w:t>
      </w:r>
    </w:p>
    <w:p w:rsidR="00000000" w:rsidRDefault="007D611B">
      <w:r>
        <w:rPr>
          <w:rStyle w:val="s0"/>
        </w:rPr>
        <w:t>28. Фондовая биржа Джакарты (Jakarta Stock Exchange)</w:t>
      </w:r>
    </w:p>
    <w:p w:rsidR="00000000" w:rsidRDefault="007D611B">
      <w:r>
        <w:rPr>
          <w:rStyle w:val="s0"/>
        </w:rPr>
        <w:t>29. Фондовая биржа Йоханнесбурга (Южная Африка) (JSE Securities Exchange South Africa)</w:t>
      </w:r>
    </w:p>
    <w:p w:rsidR="00000000" w:rsidRDefault="007D611B">
      <w:r>
        <w:rPr>
          <w:rStyle w:val="s0"/>
        </w:rPr>
        <w:t>30. Южнокорейская фондовая биржа (Korea Stock Exchange)</w:t>
      </w:r>
    </w:p>
    <w:p w:rsidR="00000000" w:rsidRDefault="007D611B">
      <w:r>
        <w:rPr>
          <w:rStyle w:val="s0"/>
        </w:rPr>
        <w:t>31. Лондонская фондовая биржа (London Stock Exc</w:t>
      </w:r>
      <w:r>
        <w:rPr>
          <w:rStyle w:val="s0"/>
        </w:rPr>
        <w:t>hange)</w:t>
      </w:r>
    </w:p>
    <w:p w:rsidR="00000000" w:rsidRDefault="007D611B">
      <w:r>
        <w:rPr>
          <w:rStyle w:val="s0"/>
        </w:rPr>
        <w:t>32. Фондовая биржа Мальты (Malta Stock Exchange)</w:t>
      </w:r>
    </w:p>
    <w:p w:rsidR="00000000" w:rsidRDefault="007D611B">
      <w:r>
        <w:rPr>
          <w:rStyle w:val="s0"/>
        </w:rPr>
        <w:t>33. Национальная фондовая биржа Индии (National Stock Exchange of India Limited)</w:t>
      </w:r>
    </w:p>
    <w:p w:rsidR="00000000" w:rsidRDefault="007D611B">
      <w:r>
        <w:rPr>
          <w:rStyle w:val="s0"/>
        </w:rPr>
        <w:t>34. Нью-Йоркская фондовая биржа (New York Stock Exchange)</w:t>
      </w:r>
    </w:p>
    <w:p w:rsidR="00000000" w:rsidRDefault="007D611B">
      <w:r>
        <w:rPr>
          <w:rStyle w:val="s0"/>
        </w:rPr>
        <w:t>35. Фондовая биржа Новой Зеландии (New Zealand Exchange)</w:t>
      </w:r>
    </w:p>
    <w:p w:rsidR="00000000" w:rsidRDefault="007D611B">
      <w:r>
        <w:rPr>
          <w:rStyle w:val="s0"/>
        </w:rPr>
        <w:t xml:space="preserve">36. </w:t>
      </w:r>
      <w:r>
        <w:rPr>
          <w:rStyle w:val="s0"/>
        </w:rPr>
        <w:t>Фондовая биржа Осаки (Osaka Securities Exchange)</w:t>
      </w:r>
    </w:p>
    <w:p w:rsidR="00000000" w:rsidRDefault="007D611B">
      <w:r>
        <w:rPr>
          <w:rStyle w:val="s0"/>
        </w:rPr>
        <w:t>37. Фондовая биржа Осло (Oslo bourse)</w:t>
      </w:r>
    </w:p>
    <w:p w:rsidR="00000000" w:rsidRDefault="007D611B">
      <w:r>
        <w:rPr>
          <w:rStyle w:val="s0"/>
        </w:rPr>
        <w:t>38. Филиппинская фондовая биржа (Philippine Stock Exchange)</w:t>
      </w:r>
    </w:p>
    <w:p w:rsidR="00000000" w:rsidRDefault="007D611B">
      <w:r>
        <w:rPr>
          <w:rStyle w:val="s0"/>
        </w:rPr>
        <w:t>39. Сингапурская фондовая биржа (Singapore Exchange)</w:t>
      </w:r>
    </w:p>
    <w:p w:rsidR="00000000" w:rsidRDefault="007D611B">
      <w:r>
        <w:rPr>
          <w:rStyle w:val="s0"/>
        </w:rPr>
        <w:t>40. Фондовая биржа Швейцарии (SWX Swiss Exchange)</w:t>
      </w:r>
    </w:p>
    <w:p w:rsidR="00000000" w:rsidRDefault="007D611B">
      <w:r>
        <w:rPr>
          <w:rStyle w:val="s0"/>
        </w:rPr>
        <w:t>41. Токийская фондовая биржа (Tokyo Stock Exchange)</w:t>
      </w:r>
    </w:p>
    <w:p w:rsidR="00000000" w:rsidRDefault="007D611B">
      <w:r>
        <w:rPr>
          <w:rStyle w:val="s0"/>
        </w:rPr>
        <w:t>42. Австрийская фондовая биржа (Wiener bourse AG)</w:t>
      </w:r>
    </w:p>
    <w:p w:rsidR="00000000" w:rsidRDefault="007D611B">
      <w:r>
        <w:rPr>
          <w:rStyle w:val="s0"/>
        </w:rPr>
        <w:t> </w:t>
      </w:r>
    </w:p>
    <w:p w:rsidR="00000000" w:rsidRDefault="007D611B">
      <w:r>
        <w:rPr>
          <w:rStyle w:val="s0"/>
        </w:rPr>
        <w:t> </w:t>
      </w:r>
    </w:p>
    <w:p w:rsidR="00000000" w:rsidRDefault="007D611B">
      <w:pPr>
        <w:jc w:val="right"/>
      </w:pPr>
      <w:bookmarkStart w:id="32" w:name="SUB5"/>
      <w:bookmarkEnd w:id="32"/>
      <w:r>
        <w:rPr>
          <w:rStyle w:val="s0"/>
        </w:rPr>
        <w:t>Приложение 5</w:t>
      </w:r>
    </w:p>
    <w:p w:rsidR="00000000" w:rsidRDefault="007D611B">
      <w:pPr>
        <w:jc w:val="right"/>
      </w:pPr>
      <w:r>
        <w:rPr>
          <w:rStyle w:val="s0"/>
        </w:rPr>
        <w:t xml:space="preserve">к </w:t>
      </w:r>
      <w:hyperlink w:anchor="sub100" w:history="1">
        <w:r>
          <w:rPr>
            <w:rStyle w:val="a4"/>
          </w:rPr>
          <w:t>Инструкции</w:t>
        </w:r>
      </w:hyperlink>
      <w:r>
        <w:rPr>
          <w:rStyle w:val="s0"/>
        </w:rPr>
        <w:t xml:space="preserve"> о нормативных значениях</w:t>
      </w:r>
    </w:p>
    <w:p w:rsidR="00000000" w:rsidRDefault="007D611B">
      <w:pPr>
        <w:jc w:val="right"/>
      </w:pPr>
      <w:r>
        <w:rPr>
          <w:rStyle w:val="s0"/>
        </w:rPr>
        <w:t>и методике расчетов пруденциальных</w:t>
      </w:r>
    </w:p>
    <w:p w:rsidR="00000000" w:rsidRDefault="007D611B">
      <w:pPr>
        <w:jc w:val="right"/>
      </w:pPr>
      <w:r>
        <w:rPr>
          <w:rStyle w:val="s0"/>
        </w:rPr>
        <w:t>нормативов для банков второго уровня</w:t>
      </w:r>
    </w:p>
    <w:p w:rsidR="00000000" w:rsidRDefault="007D611B">
      <w:pPr>
        <w:jc w:val="center"/>
      </w:pPr>
      <w:r>
        <w:rPr>
          <w:rStyle w:val="s1"/>
        </w:rPr>
        <w:t> </w:t>
      </w:r>
    </w:p>
    <w:p w:rsidR="00000000" w:rsidRDefault="007D611B">
      <w:pPr>
        <w:jc w:val="center"/>
      </w:pPr>
      <w:r>
        <w:rPr>
          <w:rStyle w:val="s1"/>
        </w:rPr>
        <w:t>Распределение открытых позиций по временным интервалам</w:t>
      </w:r>
    </w:p>
    <w:p w:rsidR="00000000" w:rsidRDefault="007D611B">
      <w:pPr>
        <w:jc w:val="center"/>
      </w:pPr>
      <w:r>
        <w:rPr>
          <w:rStyle w:val="s1"/>
        </w:rPr>
        <w:t> </w:t>
      </w:r>
    </w:p>
    <w:tbl>
      <w:tblPr>
        <w:tblW w:w="0" w:type="auto"/>
        <w:tblCellMar>
          <w:left w:w="0" w:type="dxa"/>
          <w:right w:w="0" w:type="dxa"/>
        </w:tblCellMar>
        <w:tblLook w:val="04A0" w:firstRow="1" w:lastRow="0" w:firstColumn="1" w:lastColumn="0" w:noHBand="0" w:noVBand="1"/>
      </w:tblPr>
      <w:tblGrid>
        <w:gridCol w:w="550"/>
        <w:gridCol w:w="1190"/>
        <w:gridCol w:w="865"/>
        <w:gridCol w:w="935"/>
        <w:gridCol w:w="1534"/>
        <w:gridCol w:w="959"/>
        <w:gridCol w:w="935"/>
        <w:gridCol w:w="1460"/>
        <w:gridCol w:w="1061"/>
        <w:gridCol w:w="1029"/>
      </w:tblGrid>
      <w:tr w:rsidR="00000000">
        <w:tc>
          <w:tcPr>
            <w:tcW w:w="645" w:type="dxa"/>
            <w:vMerge w:val="restart"/>
            <w:tcBorders>
              <w:top w:val="single" w:sz="8" w:space="0" w:color="auto"/>
              <w:left w:val="single" w:sz="8" w:space="0" w:color="auto"/>
              <w:bottom w:val="single" w:sz="8" w:space="0" w:color="auto"/>
              <w:right w:val="single" w:sz="8" w:space="0" w:color="auto"/>
            </w:tcBorders>
            <w:hideMark/>
          </w:tcPr>
          <w:p w:rsidR="00000000" w:rsidRDefault="007D611B">
            <w:pPr>
              <w:jc w:val="center"/>
            </w:pPr>
            <w:r>
              <w:rPr>
                <w:rStyle w:val="s0"/>
              </w:rPr>
              <w:t>Зоны</w:t>
            </w:r>
          </w:p>
        </w:tc>
        <w:tc>
          <w:tcPr>
            <w:tcW w:w="1200" w:type="dxa"/>
            <w:vMerge w:val="restart"/>
            <w:tcBorders>
              <w:top w:val="single" w:sz="8" w:space="0" w:color="auto"/>
              <w:left w:val="nil"/>
              <w:bottom w:val="single" w:sz="8" w:space="0" w:color="auto"/>
              <w:right w:val="single" w:sz="8" w:space="0" w:color="auto"/>
            </w:tcBorders>
            <w:hideMark/>
          </w:tcPr>
          <w:p w:rsidR="00000000" w:rsidRDefault="007D611B">
            <w:pPr>
              <w:jc w:val="center"/>
            </w:pPr>
            <w:r>
              <w:rPr>
                <w:rStyle w:val="s0"/>
              </w:rPr>
              <w:t>Временные интервалы</w:t>
            </w:r>
          </w:p>
        </w:tc>
        <w:tc>
          <w:tcPr>
            <w:tcW w:w="1780" w:type="dxa"/>
            <w:gridSpan w:val="2"/>
            <w:tcBorders>
              <w:top w:val="single" w:sz="8" w:space="0" w:color="auto"/>
              <w:left w:val="nil"/>
              <w:bottom w:val="single" w:sz="8" w:space="0" w:color="auto"/>
              <w:right w:val="single" w:sz="8" w:space="0" w:color="auto"/>
            </w:tcBorders>
            <w:hideMark/>
          </w:tcPr>
          <w:p w:rsidR="00000000" w:rsidRDefault="007D611B">
            <w:pPr>
              <w:jc w:val="center"/>
            </w:pPr>
            <w:r>
              <w:rPr>
                <w:rStyle w:val="s0"/>
              </w:rPr>
              <w:t>Открытые позиции</w:t>
            </w:r>
          </w:p>
        </w:tc>
        <w:tc>
          <w:tcPr>
            <w:tcW w:w="1430" w:type="dxa"/>
            <w:vMerge w:val="restart"/>
            <w:tcBorders>
              <w:top w:val="single" w:sz="8" w:space="0" w:color="auto"/>
              <w:left w:val="nil"/>
              <w:bottom w:val="single" w:sz="8" w:space="0" w:color="auto"/>
              <w:right w:val="single" w:sz="8" w:space="0" w:color="auto"/>
            </w:tcBorders>
            <w:tcMar>
              <w:top w:w="0" w:type="dxa"/>
              <w:left w:w="57" w:type="dxa"/>
              <w:bottom w:w="0" w:type="dxa"/>
              <w:right w:w="57" w:type="dxa"/>
            </w:tcMar>
            <w:hideMark/>
          </w:tcPr>
          <w:p w:rsidR="00000000" w:rsidRDefault="007D611B">
            <w:pPr>
              <w:jc w:val="center"/>
            </w:pPr>
            <w:r>
              <w:rPr>
                <w:rStyle w:val="s0"/>
              </w:rPr>
              <w:t>Коэффициент взвешивания</w:t>
            </w:r>
          </w:p>
        </w:tc>
        <w:tc>
          <w:tcPr>
            <w:tcW w:w="1780" w:type="dxa"/>
            <w:gridSpan w:val="2"/>
            <w:tcBorders>
              <w:top w:val="single" w:sz="8" w:space="0" w:color="auto"/>
              <w:left w:val="nil"/>
              <w:bottom w:val="single" w:sz="8" w:space="0" w:color="auto"/>
              <w:right w:val="single" w:sz="8" w:space="0" w:color="auto"/>
            </w:tcBorders>
            <w:hideMark/>
          </w:tcPr>
          <w:p w:rsidR="00000000" w:rsidRDefault="007D611B">
            <w:pPr>
              <w:jc w:val="center"/>
            </w:pPr>
            <w:r>
              <w:rPr>
                <w:rStyle w:val="s0"/>
              </w:rPr>
              <w:t>Открытые взвешенные позиции</w:t>
            </w:r>
          </w:p>
        </w:tc>
        <w:tc>
          <w:tcPr>
            <w:tcW w:w="146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Закрытые взвешенные позиции</w:t>
            </w:r>
          </w:p>
        </w:tc>
        <w:tc>
          <w:tcPr>
            <w:tcW w:w="2172" w:type="dxa"/>
            <w:gridSpan w:val="2"/>
            <w:tcBorders>
              <w:top w:val="single" w:sz="8" w:space="0" w:color="auto"/>
              <w:left w:val="nil"/>
              <w:bottom w:val="single" w:sz="8" w:space="0" w:color="auto"/>
              <w:right w:val="single" w:sz="8" w:space="0" w:color="auto"/>
            </w:tcBorders>
            <w:tcMar>
              <w:top w:w="0" w:type="dxa"/>
              <w:left w:w="57" w:type="dxa"/>
              <w:bottom w:w="0" w:type="dxa"/>
              <w:right w:w="57" w:type="dxa"/>
            </w:tcMar>
            <w:hideMark/>
          </w:tcPr>
          <w:p w:rsidR="00000000" w:rsidRDefault="007D611B">
            <w:pPr>
              <w:jc w:val="center"/>
            </w:pPr>
            <w:r>
              <w:rPr>
                <w:rStyle w:val="s0"/>
              </w:rPr>
              <w:t>Итоговые взвешенные открытые позиции</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7D611B"/>
        </w:tc>
        <w:tc>
          <w:tcPr>
            <w:tcW w:w="0" w:type="auto"/>
            <w:vMerge/>
            <w:tcBorders>
              <w:top w:val="single" w:sz="8" w:space="0" w:color="auto"/>
              <w:left w:val="nil"/>
              <w:bottom w:val="single" w:sz="8" w:space="0" w:color="auto"/>
              <w:right w:val="single" w:sz="8" w:space="0" w:color="auto"/>
            </w:tcBorders>
            <w:vAlign w:val="center"/>
            <w:hideMark/>
          </w:tcPr>
          <w:p w:rsidR="00000000" w:rsidRDefault="007D611B"/>
        </w:tc>
        <w:tc>
          <w:tcPr>
            <w:tcW w:w="875" w:type="dxa"/>
            <w:tcBorders>
              <w:top w:val="nil"/>
              <w:left w:val="nil"/>
              <w:bottom w:val="single" w:sz="8" w:space="0" w:color="auto"/>
              <w:right w:val="single" w:sz="8" w:space="0" w:color="auto"/>
            </w:tcBorders>
            <w:hideMark/>
          </w:tcPr>
          <w:p w:rsidR="00000000" w:rsidRDefault="007D611B">
            <w:pPr>
              <w:jc w:val="center"/>
            </w:pPr>
            <w:r>
              <w:rPr>
                <w:rStyle w:val="s0"/>
              </w:rPr>
              <w:t>длинная</w:t>
            </w:r>
          </w:p>
        </w:tc>
        <w:tc>
          <w:tcPr>
            <w:tcW w:w="905" w:type="dxa"/>
            <w:tcBorders>
              <w:top w:val="nil"/>
              <w:left w:val="nil"/>
              <w:bottom w:val="single" w:sz="8" w:space="0" w:color="auto"/>
              <w:right w:val="single" w:sz="8" w:space="0" w:color="auto"/>
            </w:tcBorders>
            <w:hideMark/>
          </w:tcPr>
          <w:p w:rsidR="00000000" w:rsidRDefault="007D611B">
            <w:pPr>
              <w:jc w:val="center"/>
            </w:pPr>
            <w:r>
              <w:rPr>
                <w:rStyle w:val="s0"/>
              </w:rPr>
              <w:t>короткая</w:t>
            </w:r>
          </w:p>
        </w:tc>
        <w:tc>
          <w:tcPr>
            <w:tcW w:w="0" w:type="auto"/>
            <w:vMerge/>
            <w:tcBorders>
              <w:top w:val="single" w:sz="8" w:space="0" w:color="auto"/>
              <w:left w:val="nil"/>
              <w:bottom w:val="single" w:sz="8" w:space="0" w:color="auto"/>
              <w:right w:val="single" w:sz="8" w:space="0" w:color="auto"/>
            </w:tcBorders>
            <w:vAlign w:val="center"/>
            <w:hideMark/>
          </w:tcPr>
          <w:p w:rsidR="00000000" w:rsidRDefault="007D611B"/>
        </w:tc>
        <w:tc>
          <w:tcPr>
            <w:tcW w:w="875" w:type="dxa"/>
            <w:tcBorders>
              <w:top w:val="nil"/>
              <w:left w:val="nil"/>
              <w:bottom w:val="single" w:sz="8" w:space="0" w:color="auto"/>
              <w:right w:val="single" w:sz="8" w:space="0" w:color="auto"/>
            </w:tcBorders>
            <w:tcMar>
              <w:top w:w="0" w:type="dxa"/>
              <w:left w:w="57" w:type="dxa"/>
              <w:bottom w:w="0" w:type="dxa"/>
              <w:right w:w="57" w:type="dxa"/>
            </w:tcMar>
            <w:hideMark/>
          </w:tcPr>
          <w:p w:rsidR="00000000" w:rsidRDefault="007D611B">
            <w:pPr>
              <w:jc w:val="center"/>
            </w:pPr>
            <w:r>
              <w:rPr>
                <w:rStyle w:val="s0"/>
              </w:rPr>
              <w:t>длинная</w:t>
            </w:r>
          </w:p>
        </w:tc>
        <w:tc>
          <w:tcPr>
            <w:tcW w:w="905" w:type="dxa"/>
            <w:tcBorders>
              <w:top w:val="nil"/>
              <w:left w:val="nil"/>
              <w:bottom w:val="single" w:sz="8" w:space="0" w:color="auto"/>
              <w:right w:val="single" w:sz="8" w:space="0" w:color="auto"/>
            </w:tcBorders>
            <w:hideMark/>
          </w:tcPr>
          <w:p w:rsidR="00000000" w:rsidRDefault="007D611B">
            <w:pPr>
              <w:jc w:val="center"/>
            </w:pPr>
            <w:r>
              <w:rPr>
                <w:rStyle w:val="s0"/>
              </w:rPr>
              <w:t>короткая</w:t>
            </w:r>
          </w:p>
        </w:tc>
        <w:tc>
          <w:tcPr>
            <w:tcW w:w="0" w:type="auto"/>
            <w:vMerge/>
            <w:tcBorders>
              <w:top w:val="single" w:sz="8" w:space="0" w:color="auto"/>
              <w:left w:val="nil"/>
              <w:bottom w:val="single" w:sz="8" w:space="0" w:color="auto"/>
              <w:right w:val="single" w:sz="8" w:space="0" w:color="auto"/>
            </w:tcBorders>
            <w:vAlign w:val="center"/>
            <w:hideMark/>
          </w:tcPr>
          <w:p w:rsidR="00000000" w:rsidRDefault="007D611B"/>
        </w:tc>
        <w:tc>
          <w:tcPr>
            <w:tcW w:w="107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длинная</w:t>
            </w:r>
          </w:p>
        </w:tc>
        <w:tc>
          <w:tcPr>
            <w:tcW w:w="1101" w:type="dxa"/>
            <w:tcBorders>
              <w:top w:val="nil"/>
              <w:left w:val="nil"/>
              <w:bottom w:val="single" w:sz="8" w:space="0" w:color="auto"/>
              <w:right w:val="single" w:sz="8" w:space="0" w:color="auto"/>
            </w:tcBorders>
            <w:tcMar>
              <w:top w:w="0" w:type="dxa"/>
              <w:left w:w="57" w:type="dxa"/>
              <w:bottom w:w="0" w:type="dxa"/>
              <w:right w:w="57" w:type="dxa"/>
            </w:tcMar>
            <w:hideMark/>
          </w:tcPr>
          <w:p w:rsidR="00000000" w:rsidRDefault="007D611B">
            <w:pPr>
              <w:jc w:val="center"/>
            </w:pPr>
            <w:r>
              <w:rPr>
                <w:rStyle w:val="s0"/>
              </w:rPr>
              <w:t>короткая</w:t>
            </w:r>
          </w:p>
        </w:tc>
      </w:tr>
      <w:tr w:rsidR="00000000">
        <w:tc>
          <w:tcPr>
            <w:tcW w:w="64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1</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менее 1 месяца</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0,00</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7D611B"/>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1-3 месяцев</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0,002</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7D611B"/>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3-6 месяцев</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0,004</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7D611B"/>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6-12 месяцев</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0,007</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7D611B"/>
        </w:tc>
        <w:tc>
          <w:tcPr>
            <w:tcW w:w="6190" w:type="dxa"/>
            <w:gridSpan w:val="6"/>
            <w:tcBorders>
              <w:top w:val="nil"/>
              <w:left w:val="nil"/>
              <w:bottom w:val="single" w:sz="8" w:space="0" w:color="auto"/>
              <w:right w:val="single" w:sz="8" w:space="0" w:color="auto"/>
            </w:tcBorders>
            <w:hideMark/>
          </w:tcPr>
          <w:p w:rsidR="00000000" w:rsidRDefault="007D611B">
            <w:r>
              <w:rPr>
                <w:rStyle w:val="s0"/>
              </w:rPr>
              <w:t>Итог зоны 1</w:t>
            </w:r>
          </w:p>
        </w:tc>
        <w:tc>
          <w:tcPr>
            <w:tcW w:w="1461" w:type="dxa"/>
            <w:tcBorders>
              <w:top w:val="nil"/>
              <w:left w:val="nil"/>
              <w:bottom w:val="single" w:sz="8" w:space="0" w:color="auto"/>
              <w:right w:val="single" w:sz="8" w:space="0" w:color="auto"/>
            </w:tcBorders>
            <w:hideMark/>
          </w:tcPr>
          <w:p w:rsidR="00000000" w:rsidRDefault="007D611B">
            <w:r>
              <w:rPr>
                <w:rStyle w:val="s0"/>
              </w:rPr>
              <w:t> </w:t>
            </w:r>
          </w:p>
        </w:tc>
        <w:tc>
          <w:tcPr>
            <w:tcW w:w="1071" w:type="dxa"/>
            <w:tcBorders>
              <w:top w:val="nil"/>
              <w:left w:val="nil"/>
              <w:bottom w:val="single" w:sz="8" w:space="0" w:color="auto"/>
              <w:right w:val="single" w:sz="8" w:space="0" w:color="auto"/>
            </w:tcBorders>
            <w:tcMar>
              <w:top w:w="0" w:type="dxa"/>
              <w:left w:w="57" w:type="dxa"/>
              <w:bottom w:w="0" w:type="dxa"/>
              <w:right w:w="57"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64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2</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1-2 года</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0,0125</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7D611B"/>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2-3 года</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0,0175</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7D611B"/>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3-4 года</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0,0225</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7D611B"/>
        </w:tc>
        <w:tc>
          <w:tcPr>
            <w:tcW w:w="6190" w:type="dxa"/>
            <w:gridSpan w:val="6"/>
            <w:tcBorders>
              <w:top w:val="nil"/>
              <w:left w:val="nil"/>
              <w:bottom w:val="single" w:sz="8" w:space="0" w:color="auto"/>
              <w:right w:val="single" w:sz="8" w:space="0" w:color="auto"/>
            </w:tcBorders>
            <w:hideMark/>
          </w:tcPr>
          <w:p w:rsidR="00000000" w:rsidRDefault="007D611B">
            <w:r>
              <w:rPr>
                <w:rStyle w:val="s0"/>
              </w:rPr>
              <w:t>Итог зоны 2</w:t>
            </w:r>
          </w:p>
        </w:tc>
        <w:tc>
          <w:tcPr>
            <w:tcW w:w="1461" w:type="dxa"/>
            <w:tcBorders>
              <w:top w:val="nil"/>
              <w:left w:val="nil"/>
              <w:bottom w:val="single" w:sz="8" w:space="0" w:color="auto"/>
              <w:right w:val="single" w:sz="8" w:space="0" w:color="auto"/>
            </w:tcBorders>
            <w:hideMark/>
          </w:tcPr>
          <w:p w:rsidR="00000000" w:rsidRDefault="007D611B">
            <w:r>
              <w:rPr>
                <w:rStyle w:val="s0"/>
              </w:rPr>
              <w:t> </w:t>
            </w:r>
          </w:p>
        </w:tc>
        <w:tc>
          <w:tcPr>
            <w:tcW w:w="1071" w:type="dxa"/>
            <w:tcBorders>
              <w:top w:val="nil"/>
              <w:left w:val="nil"/>
              <w:bottom w:val="single" w:sz="8" w:space="0" w:color="auto"/>
              <w:right w:val="single" w:sz="8" w:space="0" w:color="auto"/>
            </w:tcBorders>
            <w:tcMar>
              <w:top w:w="0" w:type="dxa"/>
              <w:left w:w="57" w:type="dxa"/>
              <w:bottom w:w="0" w:type="dxa"/>
              <w:right w:w="57"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64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3</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4-5 лет</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0,0275</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7D611B"/>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5-7 лет</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0,0325</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7D611B"/>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7-10 лет</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0,0375</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7D611B"/>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10-15 лет</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0,0450</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7D611B"/>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15-20 лет</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0,0525</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7D611B"/>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более 20 лет</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0,06</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7D611B"/>
        </w:tc>
        <w:tc>
          <w:tcPr>
            <w:tcW w:w="6190" w:type="dxa"/>
            <w:gridSpan w:val="6"/>
            <w:tcBorders>
              <w:top w:val="nil"/>
              <w:left w:val="nil"/>
              <w:bottom w:val="single" w:sz="8" w:space="0" w:color="auto"/>
              <w:right w:val="single" w:sz="8" w:space="0" w:color="auto"/>
            </w:tcBorders>
            <w:hideMark/>
          </w:tcPr>
          <w:p w:rsidR="00000000" w:rsidRDefault="007D611B">
            <w:r>
              <w:rPr>
                <w:rStyle w:val="s0"/>
              </w:rPr>
              <w:t>Итог зоны 3</w:t>
            </w:r>
          </w:p>
        </w:tc>
        <w:tc>
          <w:tcPr>
            <w:tcW w:w="1461" w:type="dxa"/>
            <w:tcBorders>
              <w:top w:val="nil"/>
              <w:left w:val="nil"/>
              <w:bottom w:val="single" w:sz="8" w:space="0" w:color="auto"/>
              <w:right w:val="single" w:sz="8" w:space="0" w:color="auto"/>
            </w:tcBorders>
            <w:hideMark/>
          </w:tcPr>
          <w:p w:rsidR="00000000" w:rsidRDefault="007D611B">
            <w:r>
              <w:rPr>
                <w:rStyle w:val="s0"/>
              </w:rPr>
              <w:t> </w:t>
            </w:r>
          </w:p>
        </w:tc>
        <w:tc>
          <w:tcPr>
            <w:tcW w:w="1071" w:type="dxa"/>
            <w:tcBorders>
              <w:top w:val="nil"/>
              <w:left w:val="nil"/>
              <w:bottom w:val="single" w:sz="8" w:space="0" w:color="auto"/>
              <w:right w:val="single" w:sz="8" w:space="0" w:color="auto"/>
            </w:tcBorders>
            <w:tcMar>
              <w:top w:w="0" w:type="dxa"/>
              <w:left w:w="57" w:type="dxa"/>
              <w:bottom w:w="0" w:type="dxa"/>
              <w:right w:w="57"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6835" w:type="dxa"/>
            <w:gridSpan w:val="7"/>
            <w:tcBorders>
              <w:top w:val="nil"/>
              <w:left w:val="single" w:sz="8" w:space="0" w:color="auto"/>
              <w:bottom w:val="single" w:sz="8" w:space="0" w:color="auto"/>
              <w:right w:val="single" w:sz="8" w:space="0" w:color="auto"/>
            </w:tcBorders>
            <w:hideMark/>
          </w:tcPr>
          <w:p w:rsidR="00000000" w:rsidRDefault="007D611B">
            <w:r>
              <w:rPr>
                <w:rStyle w:val="s0"/>
              </w:rPr>
              <w:t>Итог по зонам</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2172" w:type="dxa"/>
            <w:gridSpan w:val="2"/>
            <w:tcBorders>
              <w:top w:val="nil"/>
              <w:left w:val="nil"/>
              <w:bottom w:val="single" w:sz="8" w:space="0" w:color="auto"/>
              <w:right w:val="single" w:sz="8" w:space="0" w:color="auto"/>
            </w:tcBorders>
            <w:tcMar>
              <w:top w:w="0" w:type="dxa"/>
              <w:left w:w="57" w:type="dxa"/>
              <w:bottom w:w="0" w:type="dxa"/>
              <w:right w:w="57" w:type="dxa"/>
            </w:tcMar>
            <w:hideMark/>
          </w:tcPr>
          <w:p w:rsidR="00000000" w:rsidRDefault="007D611B">
            <w:r>
              <w:rPr>
                <w:rStyle w:val="s0"/>
              </w:rPr>
              <w:t> </w:t>
            </w:r>
          </w:p>
        </w:tc>
      </w:tr>
    </w:tbl>
    <w:p w:rsidR="00000000" w:rsidRDefault="007D611B">
      <w:r>
        <w:rPr>
          <w:rStyle w:val="s0"/>
        </w:rPr>
        <w:t> </w:t>
      </w:r>
    </w:p>
    <w:p w:rsidR="00000000" w:rsidRDefault="007D611B">
      <w:r>
        <w:rPr>
          <w:rStyle w:val="s0"/>
        </w:rPr>
        <w:t> </w:t>
      </w:r>
    </w:p>
    <w:p w:rsidR="00000000" w:rsidRDefault="007D611B">
      <w:pPr>
        <w:jc w:val="right"/>
      </w:pPr>
      <w:bookmarkStart w:id="33" w:name="SUB6"/>
      <w:bookmarkEnd w:id="33"/>
      <w:r>
        <w:rPr>
          <w:rStyle w:val="s0"/>
        </w:rPr>
        <w:t>Приложение 6</w:t>
      </w:r>
    </w:p>
    <w:p w:rsidR="00000000" w:rsidRDefault="007D611B">
      <w:pPr>
        <w:jc w:val="right"/>
      </w:pPr>
      <w:r>
        <w:rPr>
          <w:rStyle w:val="s0"/>
        </w:rPr>
        <w:t xml:space="preserve">к </w:t>
      </w:r>
      <w:hyperlink w:anchor="sub100" w:history="1">
        <w:r>
          <w:rPr>
            <w:rStyle w:val="a4"/>
          </w:rPr>
          <w:t>Инструкции</w:t>
        </w:r>
      </w:hyperlink>
      <w:r>
        <w:rPr>
          <w:rStyle w:val="s0"/>
        </w:rPr>
        <w:t xml:space="preserve"> о нормативных значениях</w:t>
      </w:r>
    </w:p>
    <w:p w:rsidR="00000000" w:rsidRDefault="007D611B">
      <w:pPr>
        <w:jc w:val="right"/>
      </w:pPr>
      <w:r>
        <w:rPr>
          <w:rStyle w:val="s0"/>
        </w:rPr>
        <w:t>и методике расчетов пруденциальных</w:t>
      </w:r>
    </w:p>
    <w:p w:rsidR="00000000" w:rsidRDefault="007D611B">
      <w:pPr>
        <w:jc w:val="right"/>
      </w:pPr>
      <w:r>
        <w:rPr>
          <w:rStyle w:val="s0"/>
        </w:rPr>
        <w:t>нормативов для банков второго уровня</w:t>
      </w:r>
    </w:p>
    <w:p w:rsidR="00000000" w:rsidRDefault="007D611B">
      <w:pPr>
        <w:jc w:val="center"/>
      </w:pPr>
      <w:r>
        <w:rPr>
          <w:rStyle w:val="s1"/>
        </w:rPr>
        <w:t> </w:t>
      </w:r>
    </w:p>
    <w:p w:rsidR="00000000" w:rsidRDefault="007D611B">
      <w:pPr>
        <w:jc w:val="center"/>
      </w:pPr>
      <w:r>
        <w:rPr>
          <w:rStyle w:val="s1"/>
        </w:rPr>
        <w:t>Расчет общего процентного риска</w:t>
      </w:r>
    </w:p>
    <w:p w:rsidR="00000000" w:rsidRDefault="007D611B">
      <w:pPr>
        <w:jc w:val="center"/>
      </w:pPr>
      <w:r>
        <w:rPr>
          <w:rStyle w:val="s1"/>
        </w:rPr>
        <w:t> </w:t>
      </w:r>
    </w:p>
    <w:tbl>
      <w:tblPr>
        <w:tblW w:w="0" w:type="auto"/>
        <w:tblCellMar>
          <w:left w:w="0" w:type="dxa"/>
          <w:right w:w="0" w:type="dxa"/>
        </w:tblCellMar>
        <w:tblLook w:val="04A0" w:firstRow="1" w:lastRow="0" w:firstColumn="1" w:lastColumn="0" w:noHBand="0" w:noVBand="1"/>
      </w:tblPr>
      <w:tblGrid>
        <w:gridCol w:w="7299"/>
        <w:gridCol w:w="2272"/>
      </w:tblGrid>
      <w:tr w:rsidR="00000000">
        <w:tc>
          <w:tcPr>
            <w:tcW w:w="7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Наименование позиций</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Сумма</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Расчет взвешенных позиций, компенсированных по зонам</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Зона 1</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Итог по взвешенной закрытой позиции по временным интервалам</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Взвешенная открытая позиция (длинная)</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Взвешенная открытая позиция (короткая)</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Взвешенная закрытая позиция по итоговым открытым позициям</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Взвешенная открытая позиция</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Зона 2</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Итог по взвешенной закрытой позиции по временным интервалам</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Взвешенная открытая позиция (длинная)</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Взвешенная открытая позиция (короткая)</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Взвешенная закрытая позиция по итоговым открытым позициям</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Взвешенная открытая позиция</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Зона 3</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Итог по взвешенной закрытой позиции по временным интервалам</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Взвешенная открытая позиция (длинная)</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Взвешенная открытая позиция (короткая)</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Взвешенная закрытая позиция по итоговым открытым позициям</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Взвешенная открытая позиция</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Закрытая позиция между зонами 1 и 2</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Остаточная открытая позиция по зоне 2</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Остаточная открытая позиция по зоне 1</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Закрытая позиция по зонам 2 и 3</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Остаточная открытая позиция по зоне 3</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Остаточная открытая позиция по зоне 2</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Закрытая позиция по зонам 1 и 3</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Остаточная открытая позиция по зоне 1</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Остаточная открытая позиция по зоне 3</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Оставшейся открытая взвешенная позиция</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10 процентов суммы взвешенных закрытых позиций по зонам</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40 процентов закрытой взвешенной позиции зоны 1</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30 процентов закрытой взвешенной позиции зоны 2</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30 процентов закрытой взвешенной позиции зоны 3</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40 процентов закрытой взвешенной позиции между зонами 1 и 2</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40 процентов закрытой взвешенной позиции между зонами 2 и 3</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100 процентов закрытой взвешенной позиции между зонами 1 и 3</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100 процентов оставшейся открытой взвешенной позиции</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7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Итого общий процентный риск</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bl>
    <w:p w:rsidR="00000000" w:rsidRDefault="007D611B">
      <w:r>
        <w:rPr>
          <w:rStyle w:val="s0"/>
        </w:rPr>
        <w:t> </w:t>
      </w:r>
    </w:p>
    <w:p w:rsidR="00000000" w:rsidRDefault="007D611B">
      <w:r>
        <w:rPr>
          <w:rStyle w:val="s0"/>
        </w:rPr>
        <w:t> </w:t>
      </w:r>
    </w:p>
    <w:p w:rsidR="00000000" w:rsidRDefault="007D611B">
      <w:pPr>
        <w:jc w:val="right"/>
      </w:pPr>
      <w:bookmarkStart w:id="34" w:name="SUB7"/>
      <w:bookmarkEnd w:id="34"/>
      <w:r>
        <w:rPr>
          <w:rStyle w:val="s0"/>
        </w:rPr>
        <w:t>Приложение 7</w:t>
      </w:r>
    </w:p>
    <w:p w:rsidR="00000000" w:rsidRDefault="007D611B">
      <w:pPr>
        <w:jc w:val="right"/>
      </w:pPr>
      <w:r>
        <w:rPr>
          <w:rStyle w:val="s0"/>
        </w:rPr>
        <w:t xml:space="preserve">к </w:t>
      </w:r>
      <w:hyperlink w:anchor="sub100" w:history="1">
        <w:r>
          <w:rPr>
            <w:rStyle w:val="a4"/>
          </w:rPr>
          <w:t>Инструкции</w:t>
        </w:r>
      </w:hyperlink>
      <w:r>
        <w:rPr>
          <w:rStyle w:val="s0"/>
        </w:rPr>
        <w:t xml:space="preserve"> о нормативных значениях</w:t>
      </w:r>
    </w:p>
    <w:p w:rsidR="00000000" w:rsidRDefault="007D611B">
      <w:pPr>
        <w:jc w:val="right"/>
      </w:pPr>
      <w:r>
        <w:rPr>
          <w:rStyle w:val="s0"/>
        </w:rPr>
        <w:t>и методике расчетов пруденциальных</w:t>
      </w:r>
    </w:p>
    <w:p w:rsidR="00000000" w:rsidRDefault="007D611B">
      <w:pPr>
        <w:jc w:val="right"/>
      </w:pPr>
      <w:r>
        <w:rPr>
          <w:rStyle w:val="s0"/>
        </w:rPr>
        <w:t>нормативов для банков второго уровня</w:t>
      </w:r>
    </w:p>
    <w:p w:rsidR="00000000" w:rsidRDefault="007D611B">
      <w:pPr>
        <w:jc w:val="center"/>
      </w:pPr>
      <w:r>
        <w:rPr>
          <w:rStyle w:val="s1"/>
        </w:rPr>
        <w:t> </w:t>
      </w:r>
    </w:p>
    <w:p w:rsidR="00000000" w:rsidRDefault="007D611B">
      <w:pPr>
        <w:jc w:val="center"/>
      </w:pPr>
      <w:r>
        <w:rPr>
          <w:rStyle w:val="s1"/>
        </w:rPr>
        <w:t>Таблица сравнения сроков активов и обязательств</w:t>
      </w:r>
    </w:p>
    <w:p w:rsidR="00000000" w:rsidRDefault="007D611B">
      <w:pPr>
        <w:jc w:val="center"/>
      </w:pPr>
      <w:r>
        <w:rPr>
          <w:rStyle w:val="s1"/>
        </w:rPr>
        <w:t>на «___»_______200__года</w:t>
      </w:r>
    </w:p>
    <w:p w:rsidR="00000000" w:rsidRDefault="007D611B">
      <w:pPr>
        <w:jc w:val="center"/>
      </w:pPr>
      <w:r>
        <w:rPr>
          <w:rStyle w:val="s1"/>
          <w:b w:val="0"/>
          <w:bCs w:val="0"/>
        </w:rPr>
        <w:t> </w:t>
      </w:r>
    </w:p>
    <w:p w:rsidR="00000000" w:rsidRDefault="007D611B">
      <w:pPr>
        <w:jc w:val="center"/>
      </w:pPr>
      <w:r>
        <w:rPr>
          <w:rStyle w:val="s1"/>
          <w:b w:val="0"/>
          <w:bCs w:val="0"/>
        </w:rPr>
        <w:t>_________________________________</w:t>
      </w:r>
    </w:p>
    <w:p w:rsidR="00000000" w:rsidRDefault="007D611B">
      <w:pPr>
        <w:jc w:val="center"/>
      </w:pPr>
      <w:r>
        <w:rPr>
          <w:rStyle w:val="s1"/>
          <w:b w:val="0"/>
          <w:bCs w:val="0"/>
        </w:rPr>
        <w:t>(краткое наименование банка)</w:t>
      </w:r>
    </w:p>
    <w:p w:rsidR="00000000" w:rsidRDefault="007D611B">
      <w:pPr>
        <w:jc w:val="center"/>
      </w:pPr>
      <w:r>
        <w:rPr>
          <w:rStyle w:val="s1"/>
        </w:rPr>
        <w:t> </w:t>
      </w:r>
    </w:p>
    <w:tbl>
      <w:tblPr>
        <w:tblW w:w="0" w:type="auto"/>
        <w:tblCellMar>
          <w:left w:w="0" w:type="dxa"/>
          <w:right w:w="0" w:type="dxa"/>
        </w:tblCellMar>
        <w:tblLook w:val="04A0" w:firstRow="1" w:lastRow="0" w:firstColumn="1" w:lastColumn="0" w:noHBand="0" w:noVBand="1"/>
      </w:tblPr>
      <w:tblGrid>
        <w:gridCol w:w="445"/>
        <w:gridCol w:w="1717"/>
        <w:gridCol w:w="1014"/>
        <w:gridCol w:w="1696"/>
        <w:gridCol w:w="1696"/>
        <w:gridCol w:w="1642"/>
        <w:gridCol w:w="1536"/>
      </w:tblGrid>
      <w:tr w:rsidR="00000000">
        <w:tc>
          <w:tcPr>
            <w:tcW w:w="4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w:t>
            </w:r>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Статьи</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Активы</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Обязательства</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Активы минус Обязательства (графа 3 -</w:t>
            </w:r>
          </w:p>
          <w:p w:rsidR="00000000" w:rsidRDefault="007D611B">
            <w:pPr>
              <w:jc w:val="center"/>
            </w:pPr>
            <w:r>
              <w:rPr>
                <w:rStyle w:val="s0"/>
              </w:rPr>
              <w:t>графа 4)</w:t>
            </w:r>
          </w:p>
        </w:tc>
        <w:tc>
          <w:tcPr>
            <w:tcW w:w="16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Условные обязательства</w:t>
            </w:r>
          </w:p>
        </w:tc>
        <w:tc>
          <w:tcPr>
            <w:tcW w:w="22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Отношение активов к сумме обязательств и условных обязательств (графа 3/ [графа 4 + графа 6])</w:t>
            </w:r>
          </w:p>
        </w:tc>
      </w:tr>
      <w:tr w:rsidR="00000000">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3</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4</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6</w:t>
            </w:r>
          </w:p>
        </w:tc>
        <w:tc>
          <w:tcPr>
            <w:tcW w:w="220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7</w:t>
            </w:r>
          </w:p>
        </w:tc>
      </w:tr>
      <w:tr w:rsidR="00000000">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1</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До востребования</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220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2</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До 30 дней</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220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3</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До 3 месяцев</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220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4</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До 6 месяцев</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220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5</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До 1 года</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220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6</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Свыше 1 года</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220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7</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Итого:</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220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bl>
    <w:p w:rsidR="00000000" w:rsidRDefault="007D611B">
      <w:r>
        <w:rPr>
          <w:rStyle w:val="s0"/>
        </w:rPr>
        <w:t> </w:t>
      </w:r>
    </w:p>
    <w:p w:rsidR="00000000" w:rsidRDefault="007D611B">
      <w:r>
        <w:rPr>
          <w:rStyle w:val="s0"/>
        </w:rPr>
        <w:t>Руководитель: _______________________________   ________________</w:t>
      </w:r>
    </w:p>
    <w:p w:rsidR="00000000" w:rsidRDefault="007D611B">
      <w:r>
        <w:rPr>
          <w:rStyle w:val="s0"/>
        </w:rPr>
        <w:t>                                     (фамилия и имя)                              (подпись)</w:t>
      </w:r>
    </w:p>
    <w:p w:rsidR="00000000" w:rsidRDefault="007D611B">
      <w:r>
        <w:rPr>
          <w:rStyle w:val="s0"/>
        </w:rPr>
        <w:t>Главный бухгалтер: __________________________   ________________</w:t>
      </w:r>
    </w:p>
    <w:p w:rsidR="00000000" w:rsidRDefault="007D611B">
      <w:r>
        <w:rPr>
          <w:rStyle w:val="s0"/>
        </w:rPr>
        <w:t>                                        (фамилия и имя)                           (подпись)</w:t>
      </w:r>
    </w:p>
    <w:p w:rsidR="00000000" w:rsidRDefault="007D611B">
      <w:r>
        <w:rPr>
          <w:rStyle w:val="s0"/>
        </w:rPr>
        <w:t>Исполнитель:  _______________________________   _______________  ___________________</w:t>
      </w:r>
    </w:p>
    <w:p w:rsidR="00000000" w:rsidRDefault="007D611B">
      <w:r>
        <w:rPr>
          <w:rStyle w:val="s0"/>
        </w:rPr>
        <w:t>                            (должность, фамилия и имя)                    (подп</w:t>
      </w:r>
      <w:r>
        <w:rPr>
          <w:rStyle w:val="s0"/>
        </w:rPr>
        <w:t>ись)              (номер телефона)</w:t>
      </w:r>
    </w:p>
    <w:p w:rsidR="00000000" w:rsidRDefault="007D611B">
      <w:r>
        <w:rPr>
          <w:rStyle w:val="s0"/>
        </w:rPr>
        <w:t> </w:t>
      </w:r>
    </w:p>
    <w:p w:rsidR="00000000" w:rsidRDefault="007D611B">
      <w:r>
        <w:rPr>
          <w:rStyle w:val="s0"/>
        </w:rPr>
        <w:t> </w:t>
      </w:r>
    </w:p>
    <w:p w:rsidR="00000000" w:rsidRDefault="007D611B">
      <w:r>
        <w:rPr>
          <w:rStyle w:val="s0"/>
        </w:rPr>
        <w:t>Дата подписания отчета «____» ___________200 __ года.</w:t>
      </w:r>
    </w:p>
    <w:p w:rsidR="00000000" w:rsidRDefault="007D611B">
      <w:r>
        <w:rPr>
          <w:rStyle w:val="s0"/>
        </w:rPr>
        <w:t> </w:t>
      </w:r>
    </w:p>
    <w:p w:rsidR="00000000" w:rsidRDefault="007D611B">
      <w:pPr>
        <w:jc w:val="center"/>
      </w:pPr>
      <w:r>
        <w:rPr>
          <w:rStyle w:val="s0"/>
        </w:rPr>
        <w:t>Пояснения по заполнению Таблицы сравнения</w:t>
      </w:r>
    </w:p>
    <w:p w:rsidR="00000000" w:rsidRDefault="007D611B">
      <w:pPr>
        <w:jc w:val="center"/>
      </w:pPr>
      <w:r>
        <w:rPr>
          <w:rStyle w:val="s0"/>
        </w:rPr>
        <w:t>сроков активов и обязательств:</w:t>
      </w:r>
    </w:p>
    <w:p w:rsidR="00000000" w:rsidRDefault="007D611B">
      <w:pPr>
        <w:ind w:firstLine="400"/>
        <w:jc w:val="both"/>
      </w:pPr>
      <w:r>
        <w:rPr>
          <w:rStyle w:val="s0"/>
        </w:rPr>
        <w:t> </w:t>
      </w:r>
    </w:p>
    <w:p w:rsidR="00000000" w:rsidRDefault="007D611B">
      <w:pPr>
        <w:ind w:firstLine="400"/>
        <w:jc w:val="both"/>
      </w:pPr>
      <w:r>
        <w:rPr>
          <w:rStyle w:val="s0"/>
        </w:rPr>
        <w:t>При заполнении Таблицы сравнения сроков активов и обязательств для каждого актива (обя</w:t>
      </w:r>
      <w:r>
        <w:rPr>
          <w:rStyle w:val="s0"/>
        </w:rPr>
        <w:t>зательства) предусматривается наименьший срок, по истечении которого банк имеет право требовать исполнения обязательств дебиторов и корреспондентов (исполняет требования клиентов). В строку 1 относятся активы и обязательства банка, принимаемые в расчет вел</w:t>
      </w:r>
      <w:r>
        <w:rPr>
          <w:rStyle w:val="s0"/>
        </w:rPr>
        <w:t>ичины высоколиквидных активов и обязательств до востребования, перечисленные в настоящей Инструкции. Активы включаются, за исключением классифицированных активов (кроме сомнительных первой и второй категории). Данные по графам активов, обязательств и услов</w:t>
      </w:r>
      <w:r>
        <w:rPr>
          <w:rStyle w:val="s0"/>
        </w:rPr>
        <w:t>ных обязательств по строкам от 1 до 5 заполняются нарастающим итогом. Сумма строк 5 и 6 заносится в графу «Итого», которая сверяется с данными баланса банка. Возникшее расхождение по графе «Итого» и итогом активной части баланса будет соответствовать сумме</w:t>
      </w:r>
      <w:r>
        <w:rPr>
          <w:rStyle w:val="s0"/>
        </w:rPr>
        <w:t xml:space="preserve"> сформированных банком резервов (провизии) и классифицированных активов (кроме сомнительных первой и второй категории).</w:t>
      </w:r>
    </w:p>
    <w:p w:rsidR="00000000" w:rsidRDefault="007D611B">
      <w:r>
        <w:rPr>
          <w:rStyle w:val="s0"/>
        </w:rPr>
        <w:t> </w:t>
      </w:r>
    </w:p>
    <w:p w:rsidR="00000000" w:rsidRDefault="007D611B">
      <w:r>
        <w:rPr>
          <w:rStyle w:val="s0"/>
        </w:rPr>
        <w:t> </w:t>
      </w:r>
    </w:p>
    <w:p w:rsidR="00000000" w:rsidRDefault="007D611B">
      <w:pPr>
        <w:jc w:val="right"/>
      </w:pPr>
      <w:bookmarkStart w:id="35" w:name="SUB8"/>
      <w:bookmarkEnd w:id="35"/>
      <w:r>
        <w:rPr>
          <w:rStyle w:val="s0"/>
        </w:rPr>
        <w:t>Приложение 8</w:t>
      </w:r>
    </w:p>
    <w:p w:rsidR="00000000" w:rsidRDefault="007D611B">
      <w:pPr>
        <w:jc w:val="right"/>
      </w:pPr>
      <w:r>
        <w:rPr>
          <w:rStyle w:val="s0"/>
        </w:rPr>
        <w:t xml:space="preserve">к </w:t>
      </w:r>
      <w:hyperlink w:anchor="sub100" w:history="1">
        <w:r>
          <w:rPr>
            <w:rStyle w:val="a4"/>
          </w:rPr>
          <w:t>Инструкции</w:t>
        </w:r>
      </w:hyperlink>
      <w:r>
        <w:rPr>
          <w:rStyle w:val="s0"/>
        </w:rPr>
        <w:t xml:space="preserve"> о нормативных значениях</w:t>
      </w:r>
    </w:p>
    <w:p w:rsidR="00000000" w:rsidRDefault="007D611B">
      <w:pPr>
        <w:jc w:val="right"/>
      </w:pPr>
      <w:r>
        <w:rPr>
          <w:rStyle w:val="s0"/>
        </w:rPr>
        <w:t>и методике расчетов пруденциальных</w:t>
      </w:r>
    </w:p>
    <w:p w:rsidR="00000000" w:rsidRDefault="007D611B">
      <w:pPr>
        <w:jc w:val="right"/>
      </w:pPr>
      <w:r>
        <w:rPr>
          <w:rStyle w:val="s0"/>
        </w:rPr>
        <w:t>нормативов для банков второго уровня</w:t>
      </w:r>
    </w:p>
    <w:p w:rsidR="00000000" w:rsidRDefault="007D611B">
      <w:pPr>
        <w:jc w:val="center"/>
      </w:pPr>
      <w:r>
        <w:rPr>
          <w:rStyle w:val="s0"/>
        </w:rPr>
        <w:t> </w:t>
      </w:r>
    </w:p>
    <w:p w:rsidR="00000000" w:rsidRDefault="007D611B">
      <w:pPr>
        <w:jc w:val="center"/>
      </w:pPr>
      <w:r>
        <w:rPr>
          <w:rStyle w:val="s1"/>
        </w:rPr>
        <w:t>Отчет о валютных позициях</w:t>
      </w:r>
    </w:p>
    <w:p w:rsidR="00000000" w:rsidRDefault="007D611B">
      <w:pPr>
        <w:jc w:val="center"/>
      </w:pPr>
      <w:r>
        <w:rPr>
          <w:rStyle w:val="s1"/>
        </w:rPr>
        <w:t>по каждой иностранной валюте и валютной нетто-позиции</w:t>
      </w:r>
    </w:p>
    <w:p w:rsidR="00000000" w:rsidRDefault="007D611B">
      <w:pPr>
        <w:jc w:val="center"/>
      </w:pPr>
      <w:r>
        <w:rPr>
          <w:rStyle w:val="s1"/>
        </w:rPr>
        <w:t>по состоянию на «___» _____________ 200 __ года</w:t>
      </w:r>
    </w:p>
    <w:p w:rsidR="00000000" w:rsidRDefault="007D611B">
      <w:pPr>
        <w:jc w:val="center"/>
      </w:pPr>
      <w:r>
        <w:rPr>
          <w:rStyle w:val="s1"/>
        </w:rPr>
        <w:t> </w:t>
      </w:r>
    </w:p>
    <w:p w:rsidR="00000000" w:rsidRDefault="007D611B">
      <w:pPr>
        <w:jc w:val="center"/>
      </w:pPr>
      <w:r>
        <w:rPr>
          <w:rStyle w:val="s0"/>
        </w:rPr>
        <w:t>___________________________________________</w:t>
      </w:r>
    </w:p>
    <w:p w:rsidR="00000000" w:rsidRDefault="007D611B">
      <w:pPr>
        <w:jc w:val="center"/>
      </w:pPr>
      <w:r>
        <w:rPr>
          <w:rStyle w:val="s0"/>
        </w:rPr>
        <w:t>(краткое наименование банка)</w:t>
      </w:r>
    </w:p>
    <w:p w:rsidR="00000000" w:rsidRDefault="007D611B">
      <w:pPr>
        <w:jc w:val="center"/>
      </w:pPr>
      <w:r>
        <w:rPr>
          <w:rStyle w:val="s0"/>
        </w:rPr>
        <w:t> </w:t>
      </w:r>
    </w:p>
    <w:tbl>
      <w:tblPr>
        <w:tblW w:w="11308" w:type="dxa"/>
        <w:tblCellMar>
          <w:left w:w="0" w:type="dxa"/>
          <w:right w:w="0" w:type="dxa"/>
        </w:tblCellMar>
        <w:tblLook w:val="04A0" w:firstRow="1" w:lastRow="0" w:firstColumn="1" w:lastColumn="0" w:noHBand="0" w:noVBand="1"/>
      </w:tblPr>
      <w:tblGrid>
        <w:gridCol w:w="1801"/>
        <w:gridCol w:w="1801"/>
        <w:gridCol w:w="1395"/>
        <w:gridCol w:w="1536"/>
        <w:gridCol w:w="1100"/>
        <w:gridCol w:w="1395"/>
        <w:gridCol w:w="1536"/>
        <w:gridCol w:w="1100"/>
      </w:tblGrid>
      <w:tr w:rsidR="00000000">
        <w:tc>
          <w:tcPr>
            <w:tcW w:w="182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Требования</w:t>
            </w:r>
          </w:p>
        </w:tc>
        <w:tc>
          <w:tcPr>
            <w:tcW w:w="141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Обязательства</w:t>
            </w:r>
          </w:p>
        </w:tc>
        <w:tc>
          <w:tcPr>
            <w:tcW w:w="8076"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Сальдо на конец операционного дня по дням недели</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7D611B"/>
        </w:tc>
        <w:tc>
          <w:tcPr>
            <w:tcW w:w="0" w:type="auto"/>
            <w:vMerge/>
            <w:tcBorders>
              <w:top w:val="single" w:sz="8" w:space="0" w:color="auto"/>
              <w:left w:val="nil"/>
              <w:bottom w:val="single" w:sz="8" w:space="0" w:color="auto"/>
              <w:right w:val="single" w:sz="8" w:space="0" w:color="auto"/>
            </w:tcBorders>
            <w:vAlign w:val="center"/>
            <w:hideMark/>
          </w:tcPr>
          <w:p w:rsidR="00000000" w:rsidRDefault="007D611B"/>
        </w:tc>
        <w:tc>
          <w:tcPr>
            <w:tcW w:w="403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w:t>
            </w:r>
          </w:p>
        </w:tc>
        <w:tc>
          <w:tcPr>
            <w:tcW w:w="403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7D611B"/>
        </w:tc>
        <w:tc>
          <w:tcPr>
            <w:tcW w:w="0" w:type="auto"/>
            <w:vMerge/>
            <w:tcBorders>
              <w:top w:val="single" w:sz="8" w:space="0" w:color="auto"/>
              <w:left w:val="nil"/>
              <w:bottom w:val="single" w:sz="8" w:space="0" w:color="auto"/>
              <w:right w:val="single" w:sz="8" w:space="0" w:color="auto"/>
            </w:tcBorders>
            <w:vAlign w:val="center"/>
            <w:hideMark/>
          </w:tcPr>
          <w:p w:rsidR="00000000" w:rsidRDefault="007D611B"/>
        </w:tc>
        <w:tc>
          <w:tcPr>
            <w:tcW w:w="403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(дата)</w:t>
            </w:r>
          </w:p>
        </w:tc>
        <w:tc>
          <w:tcPr>
            <w:tcW w:w="403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(дата)</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7D611B"/>
        </w:tc>
        <w:tc>
          <w:tcPr>
            <w:tcW w:w="0" w:type="auto"/>
            <w:vMerge/>
            <w:tcBorders>
              <w:top w:val="single" w:sz="8" w:space="0" w:color="auto"/>
              <w:left w:val="nil"/>
              <w:bottom w:val="single" w:sz="8" w:space="0" w:color="auto"/>
              <w:right w:val="single" w:sz="8" w:space="0" w:color="auto"/>
            </w:tcBorders>
            <w:vAlign w:val="center"/>
            <w:hideMark/>
          </w:tcPr>
          <w:p w:rsidR="00000000" w:rsidRDefault="007D611B"/>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Сумма требований</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Сумма обязательств</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Позиция</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Сумма требований</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Сумма обязательств</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Позиция</w:t>
            </w:r>
          </w:p>
        </w:tc>
      </w:tr>
      <w:tr w:rsidR="00000000">
        <w:tc>
          <w:tcPr>
            <w:tcW w:w="3232" w:type="dxa"/>
            <w:gridSpan w:val="2"/>
            <w:tcBorders>
              <w:top w:val="nil"/>
              <w:left w:val="single" w:sz="8" w:space="0" w:color="auto"/>
              <w:bottom w:val="single" w:sz="8" w:space="0" w:color="auto"/>
              <w:right w:val="single" w:sz="8" w:space="0" w:color="auto"/>
            </w:tcBorders>
            <w:hideMark/>
          </w:tcPr>
          <w:p w:rsidR="00000000" w:rsidRDefault="007D611B">
            <w:r>
              <w:rPr>
                <w:rStyle w:val="s0"/>
              </w:rPr>
              <w:t>1. Требование в наличной иностранной валюте</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18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w:t>
            </w:r>
          </w:p>
        </w:tc>
        <w:tc>
          <w:tcPr>
            <w:tcW w:w="141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3232" w:type="dxa"/>
            <w:gridSpan w:val="2"/>
            <w:tcBorders>
              <w:top w:val="nil"/>
              <w:left w:val="single" w:sz="8" w:space="0" w:color="auto"/>
              <w:bottom w:val="single" w:sz="8" w:space="0" w:color="auto"/>
              <w:right w:val="single" w:sz="8" w:space="0" w:color="auto"/>
            </w:tcBorders>
            <w:hideMark/>
          </w:tcPr>
          <w:p w:rsidR="00000000" w:rsidRDefault="007D611B">
            <w:r>
              <w:rPr>
                <w:rStyle w:val="s0"/>
              </w:rPr>
              <w:t>2. Вклады, размещенные/ привлеченные</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18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w:t>
            </w:r>
          </w:p>
        </w:tc>
        <w:tc>
          <w:tcPr>
            <w:tcW w:w="141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3232" w:type="dxa"/>
            <w:gridSpan w:val="2"/>
            <w:tcBorders>
              <w:top w:val="nil"/>
              <w:left w:val="single" w:sz="8" w:space="0" w:color="auto"/>
              <w:bottom w:val="single" w:sz="8" w:space="0" w:color="auto"/>
              <w:right w:val="single" w:sz="8" w:space="0" w:color="auto"/>
            </w:tcBorders>
            <w:hideMark/>
          </w:tcPr>
          <w:p w:rsidR="00000000" w:rsidRDefault="007D611B">
            <w:r>
              <w:rPr>
                <w:rStyle w:val="s0"/>
              </w:rPr>
              <w:t>3. Займы, выданные/ полученные</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18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w:t>
            </w:r>
          </w:p>
        </w:tc>
        <w:tc>
          <w:tcPr>
            <w:tcW w:w="141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3232" w:type="dxa"/>
            <w:gridSpan w:val="2"/>
            <w:tcBorders>
              <w:top w:val="nil"/>
              <w:left w:val="single" w:sz="8" w:space="0" w:color="auto"/>
              <w:bottom w:val="single" w:sz="8" w:space="0" w:color="auto"/>
              <w:right w:val="single" w:sz="8" w:space="0" w:color="auto"/>
            </w:tcBorders>
            <w:hideMark/>
          </w:tcPr>
          <w:p w:rsidR="00000000" w:rsidRDefault="007D611B">
            <w:r>
              <w:rPr>
                <w:rStyle w:val="s0"/>
              </w:rPr>
              <w:t>4. Начисленное вознаграждение к получению/ выплате</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18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w:t>
            </w:r>
          </w:p>
        </w:tc>
        <w:tc>
          <w:tcPr>
            <w:tcW w:w="141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3232" w:type="dxa"/>
            <w:gridSpan w:val="2"/>
            <w:tcBorders>
              <w:top w:val="nil"/>
              <w:left w:val="single" w:sz="8" w:space="0" w:color="auto"/>
              <w:bottom w:val="single" w:sz="8" w:space="0" w:color="auto"/>
              <w:right w:val="single" w:sz="8" w:space="0" w:color="auto"/>
            </w:tcBorders>
            <w:hideMark/>
          </w:tcPr>
          <w:p w:rsidR="00000000" w:rsidRDefault="007D611B">
            <w:r>
              <w:rPr>
                <w:rStyle w:val="s0"/>
              </w:rPr>
              <w:t>5. Долговые и долевые ценные бумаги</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18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w:t>
            </w:r>
          </w:p>
        </w:tc>
        <w:tc>
          <w:tcPr>
            <w:tcW w:w="141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3232" w:type="dxa"/>
            <w:gridSpan w:val="2"/>
            <w:tcBorders>
              <w:top w:val="nil"/>
              <w:left w:val="single" w:sz="8" w:space="0" w:color="auto"/>
              <w:bottom w:val="single" w:sz="8" w:space="0" w:color="auto"/>
              <w:right w:val="single" w:sz="8" w:space="0" w:color="auto"/>
            </w:tcBorders>
            <w:hideMark/>
          </w:tcPr>
          <w:p w:rsidR="00000000" w:rsidRDefault="007D611B">
            <w:r>
              <w:rPr>
                <w:rStyle w:val="s0"/>
              </w:rPr>
              <w:t>6. Дебиторская/ кредиторская задолженность</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18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w:t>
            </w:r>
          </w:p>
        </w:tc>
        <w:tc>
          <w:tcPr>
            <w:tcW w:w="141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3232" w:type="dxa"/>
            <w:gridSpan w:val="2"/>
            <w:tcBorders>
              <w:top w:val="nil"/>
              <w:left w:val="single" w:sz="8" w:space="0" w:color="auto"/>
              <w:bottom w:val="single" w:sz="8" w:space="0" w:color="auto"/>
              <w:right w:val="single" w:sz="8" w:space="0" w:color="auto"/>
            </w:tcBorders>
            <w:hideMark/>
          </w:tcPr>
          <w:p w:rsidR="00000000" w:rsidRDefault="007D611B">
            <w:r>
              <w:rPr>
                <w:rStyle w:val="s0"/>
              </w:rPr>
              <w:t>7. Производственные финансовые инструменты</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18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w:t>
            </w:r>
          </w:p>
        </w:tc>
        <w:tc>
          <w:tcPr>
            <w:tcW w:w="141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18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Итого требования</w:t>
            </w:r>
          </w:p>
        </w:tc>
        <w:tc>
          <w:tcPr>
            <w:tcW w:w="141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Итого обязательства</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18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w:t>
            </w:r>
          </w:p>
        </w:tc>
        <w:tc>
          <w:tcPr>
            <w:tcW w:w="141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18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Итого требования по внебалансовым счетам</w:t>
            </w:r>
          </w:p>
        </w:tc>
        <w:tc>
          <w:tcPr>
            <w:tcW w:w="141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Итого обязательства по внебалансовым счетам</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18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Итого требования</w:t>
            </w:r>
          </w:p>
        </w:tc>
        <w:tc>
          <w:tcPr>
            <w:tcW w:w="141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Итого обязательства</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bl>
    <w:p w:rsidR="00000000" w:rsidRDefault="007D611B">
      <w:pPr>
        <w:jc w:val="both"/>
      </w:pPr>
      <w:r>
        <w:rPr>
          <w:rStyle w:val="s3"/>
          <w:b w:val="0"/>
          <w:bCs w:val="0"/>
        </w:rPr>
        <w:t>продолжение таблицы</w:t>
      </w:r>
    </w:p>
    <w:tbl>
      <w:tblPr>
        <w:tblW w:w="12114" w:type="dxa"/>
        <w:tblCellMar>
          <w:left w:w="0" w:type="dxa"/>
          <w:right w:w="0" w:type="dxa"/>
        </w:tblCellMar>
        <w:tblLook w:val="04A0" w:firstRow="1" w:lastRow="0" w:firstColumn="1" w:lastColumn="0" w:noHBand="0" w:noVBand="1"/>
      </w:tblPr>
      <w:tblGrid>
        <w:gridCol w:w="1402"/>
        <w:gridCol w:w="1536"/>
        <w:gridCol w:w="1100"/>
        <w:gridCol w:w="1402"/>
        <w:gridCol w:w="1536"/>
        <w:gridCol w:w="1100"/>
        <w:gridCol w:w="1402"/>
        <w:gridCol w:w="1536"/>
        <w:gridCol w:w="1100"/>
      </w:tblGrid>
      <w:tr w:rsidR="00000000">
        <w:tc>
          <w:tcPr>
            <w:tcW w:w="12114" w:type="dxa"/>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Сальдо на конец операционного дня по дням недели</w:t>
            </w:r>
          </w:p>
        </w:tc>
      </w:tr>
      <w:tr w:rsidR="00000000">
        <w:tc>
          <w:tcPr>
            <w:tcW w:w="403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3</w:t>
            </w:r>
          </w:p>
        </w:tc>
        <w:tc>
          <w:tcPr>
            <w:tcW w:w="403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4</w:t>
            </w:r>
          </w:p>
        </w:tc>
        <w:tc>
          <w:tcPr>
            <w:tcW w:w="403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w:t>
            </w:r>
          </w:p>
        </w:tc>
      </w:tr>
      <w:tr w:rsidR="00000000">
        <w:tc>
          <w:tcPr>
            <w:tcW w:w="403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(дата)</w:t>
            </w:r>
          </w:p>
        </w:tc>
        <w:tc>
          <w:tcPr>
            <w:tcW w:w="403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(дата)</w:t>
            </w:r>
          </w:p>
        </w:tc>
        <w:tc>
          <w:tcPr>
            <w:tcW w:w="403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(дата)</w:t>
            </w:r>
          </w:p>
        </w:tc>
      </w:tr>
      <w:tr w:rsidR="00000000">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Сумма требований</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Сумма обязательств</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Позиция</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Сумма требований</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Сумма обязательств</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Позиция</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Сумма требований</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Сумма обязательств</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Позиция</w:t>
            </w:r>
          </w:p>
        </w:tc>
      </w:tr>
      <w:tr w:rsidR="00000000">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bl>
    <w:p w:rsidR="00000000" w:rsidRDefault="007D611B">
      <w:r>
        <w:rPr>
          <w:rStyle w:val="s0"/>
        </w:rPr>
        <w:t> </w:t>
      </w:r>
    </w:p>
    <w:p w:rsidR="00000000" w:rsidRDefault="007D611B">
      <w:r>
        <w:rPr>
          <w:rStyle w:val="s0"/>
        </w:rPr>
        <w:t>Величина собственного капитала банка на последнюю отчетную дату расчета нормативов: ___________________________________________________________________________________________</w:t>
      </w:r>
    </w:p>
    <w:p w:rsidR="00000000" w:rsidRDefault="007D611B">
      <w:r>
        <w:rPr>
          <w:rStyle w:val="s0"/>
        </w:rPr>
        <w:t>Установленный максимальный размер открытой валютной позиции по валютам отдельных</w:t>
      </w:r>
      <w:r>
        <w:rPr>
          <w:rStyle w:val="s0"/>
        </w:rPr>
        <w:t xml:space="preserve"> иностранных государств (групп иностранных государств):  ____________________________________________________</w:t>
      </w:r>
    </w:p>
    <w:p w:rsidR="00000000" w:rsidRDefault="007D611B">
      <w:r>
        <w:rPr>
          <w:rStyle w:val="s0"/>
        </w:rPr>
        <w:t>Установленный максимальный размер валютной нетто-позиции:</w:t>
      </w:r>
    </w:p>
    <w:p w:rsidR="00000000" w:rsidRDefault="007D611B">
      <w:r>
        <w:rPr>
          <w:rStyle w:val="s0"/>
        </w:rPr>
        <w:t>________________________________________________________________________________________</w:t>
      </w:r>
      <w:r>
        <w:rPr>
          <w:rStyle w:val="s0"/>
        </w:rPr>
        <w:t>___</w:t>
      </w:r>
    </w:p>
    <w:p w:rsidR="00000000" w:rsidRDefault="007D611B">
      <w:r>
        <w:rPr>
          <w:rStyle w:val="s0"/>
        </w:rPr>
        <w:t> </w:t>
      </w:r>
    </w:p>
    <w:p w:rsidR="00000000" w:rsidRDefault="007D611B">
      <w:r>
        <w:rPr>
          <w:rStyle w:val="s0"/>
        </w:rPr>
        <w:t>Руководитель:           _____________________________   ___________________</w:t>
      </w:r>
    </w:p>
    <w:p w:rsidR="00000000" w:rsidRDefault="007D611B">
      <w:r>
        <w:rPr>
          <w:rStyle w:val="s0"/>
        </w:rPr>
        <w:t>                                                  (фамилия и имя)                            (подпись)</w:t>
      </w:r>
    </w:p>
    <w:p w:rsidR="00000000" w:rsidRDefault="007D611B">
      <w:r>
        <w:rPr>
          <w:rStyle w:val="s0"/>
        </w:rPr>
        <w:t>Главный бухгалтер:  _____________________________   ___________________</w:t>
      </w:r>
    </w:p>
    <w:p w:rsidR="00000000" w:rsidRDefault="007D611B">
      <w:r>
        <w:rPr>
          <w:rStyle w:val="s0"/>
        </w:rPr>
        <w:t>                                                  (фамилия и имя)                            (подпись)</w:t>
      </w:r>
    </w:p>
    <w:p w:rsidR="00000000" w:rsidRDefault="007D611B">
      <w:r>
        <w:rPr>
          <w:rStyle w:val="s0"/>
        </w:rPr>
        <w:t>Исполнитель:            _____________________________   ___________________      ____________________</w:t>
      </w:r>
    </w:p>
    <w:p w:rsidR="00000000" w:rsidRDefault="007D611B">
      <w:r>
        <w:rPr>
          <w:rStyle w:val="s0"/>
        </w:rPr>
        <w:t>                                         (должност</w:t>
      </w:r>
      <w:r>
        <w:rPr>
          <w:rStyle w:val="s0"/>
        </w:rPr>
        <w:t>ь, фамилия и имя)                 (подпись)                        (номер телефона)</w:t>
      </w:r>
    </w:p>
    <w:p w:rsidR="00000000" w:rsidRDefault="007D611B">
      <w:r>
        <w:rPr>
          <w:rStyle w:val="s0"/>
        </w:rPr>
        <w:t> </w:t>
      </w:r>
    </w:p>
    <w:p w:rsidR="00000000" w:rsidRDefault="007D611B">
      <w:r>
        <w:rPr>
          <w:rStyle w:val="s0"/>
        </w:rPr>
        <w:t>Дата подписания отчета «____» ___________ 200 __ года.</w:t>
      </w:r>
    </w:p>
    <w:p w:rsidR="00000000" w:rsidRDefault="007D611B">
      <w:r>
        <w:rPr>
          <w:rStyle w:val="s0"/>
        </w:rPr>
        <w:t> </w:t>
      </w:r>
    </w:p>
    <w:p w:rsidR="00000000" w:rsidRDefault="007D611B">
      <w:pPr>
        <w:jc w:val="center"/>
      </w:pPr>
      <w:r>
        <w:rPr>
          <w:rStyle w:val="s0"/>
        </w:rPr>
        <w:t>Пояснения по заполнению Отчета о валютных позициях</w:t>
      </w:r>
    </w:p>
    <w:p w:rsidR="00000000" w:rsidRDefault="007D611B">
      <w:pPr>
        <w:jc w:val="center"/>
      </w:pPr>
      <w:r>
        <w:rPr>
          <w:rStyle w:val="s0"/>
        </w:rPr>
        <w:t>по каждой иностранной валюте и валютной нетто-позиции</w:t>
      </w:r>
    </w:p>
    <w:p w:rsidR="00000000" w:rsidRDefault="007D611B">
      <w:pPr>
        <w:ind w:firstLine="400"/>
        <w:jc w:val="both"/>
      </w:pPr>
      <w:r>
        <w:rPr>
          <w:rStyle w:val="s0"/>
        </w:rPr>
        <w:t> </w:t>
      </w:r>
    </w:p>
    <w:p w:rsidR="00000000" w:rsidRDefault="007D611B">
      <w:pPr>
        <w:ind w:firstLine="400"/>
        <w:jc w:val="both"/>
      </w:pPr>
      <w:r>
        <w:rPr>
          <w:rStyle w:val="s0"/>
        </w:rPr>
        <w:t>1. В соответствующих ячейках отражаются требования и обязательства в иностранной валюте, учитываемых на балансовых счетах, за вычетом сформированных специальных провизий.</w:t>
      </w:r>
    </w:p>
    <w:p w:rsidR="00000000" w:rsidRDefault="007D611B">
      <w:pPr>
        <w:ind w:firstLine="400"/>
        <w:jc w:val="both"/>
      </w:pPr>
      <w:r>
        <w:rPr>
          <w:rStyle w:val="s0"/>
        </w:rPr>
        <w:t>2. В ячейках «Итого требования по внебалансовым счетам» и «Итого обязательства по вне</w:t>
      </w:r>
      <w:r>
        <w:rPr>
          <w:rStyle w:val="s0"/>
        </w:rPr>
        <w:t>балансовым счетам» указываются условные требования и обязательства в иностранной валюте, с учетом сумм проводимых банком хеджируемых сделок, в том числе беспоставочных сделок, за вычетом сформированных специальных провизий.</w:t>
      </w:r>
    </w:p>
    <w:p w:rsidR="00000000" w:rsidRDefault="007D611B">
      <w:pPr>
        <w:ind w:firstLine="400"/>
        <w:jc w:val="both"/>
      </w:pPr>
      <w:r>
        <w:rPr>
          <w:rStyle w:val="s0"/>
        </w:rPr>
        <w:t xml:space="preserve">3. В ячейках «Итого требования» </w:t>
      </w:r>
      <w:r>
        <w:rPr>
          <w:rStyle w:val="s0"/>
        </w:rPr>
        <w:t>и «Итого обязательства» по графам «позиция» указывается нетто-позиция по всем иностранным валютам за каждый рабочий день недели отчетного периода.</w:t>
      </w:r>
    </w:p>
    <w:p w:rsidR="00000000" w:rsidRDefault="007D611B">
      <w:pPr>
        <w:ind w:firstLine="400"/>
        <w:jc w:val="both"/>
      </w:pPr>
      <w:r>
        <w:rPr>
          <w:rStyle w:val="s0"/>
        </w:rPr>
        <w:t>4. Данные по размерам открытых позиций по валютам отдельных иностранных государств (групп иностранных государ</w:t>
      </w:r>
      <w:r>
        <w:rPr>
          <w:rStyle w:val="s0"/>
        </w:rPr>
        <w:t>ств) или по валютной нетто-позиции, превышающим установленные максимальные размеры, выделяются красным цветом.</w:t>
      </w:r>
    </w:p>
    <w:p w:rsidR="00000000" w:rsidRDefault="007D611B">
      <w:r>
        <w:rPr>
          <w:rStyle w:val="s0"/>
        </w:rPr>
        <w:t> </w:t>
      </w:r>
    </w:p>
    <w:p w:rsidR="00000000" w:rsidRDefault="007D611B">
      <w:r>
        <w:rPr>
          <w:rStyle w:val="s0"/>
        </w:rPr>
        <w:t> </w:t>
      </w:r>
    </w:p>
    <w:p w:rsidR="00000000" w:rsidRDefault="007D611B">
      <w:pPr>
        <w:jc w:val="right"/>
      </w:pPr>
      <w:bookmarkStart w:id="36" w:name="SUB9"/>
      <w:bookmarkEnd w:id="36"/>
      <w:r>
        <w:rPr>
          <w:rStyle w:val="s0"/>
        </w:rPr>
        <w:t>Приложение 9</w:t>
      </w:r>
    </w:p>
    <w:p w:rsidR="00000000" w:rsidRDefault="007D611B">
      <w:pPr>
        <w:jc w:val="right"/>
      </w:pPr>
      <w:r>
        <w:rPr>
          <w:rStyle w:val="s0"/>
        </w:rPr>
        <w:t xml:space="preserve">к </w:t>
      </w:r>
      <w:hyperlink w:anchor="sub100" w:history="1">
        <w:r>
          <w:rPr>
            <w:rStyle w:val="a4"/>
          </w:rPr>
          <w:t>Инструкции</w:t>
        </w:r>
      </w:hyperlink>
      <w:r>
        <w:rPr>
          <w:rStyle w:val="s0"/>
        </w:rPr>
        <w:t xml:space="preserve"> о нормативных значениях</w:t>
      </w:r>
    </w:p>
    <w:p w:rsidR="00000000" w:rsidRDefault="007D611B">
      <w:pPr>
        <w:jc w:val="right"/>
      </w:pPr>
      <w:r>
        <w:rPr>
          <w:rStyle w:val="s0"/>
        </w:rPr>
        <w:t>и методике расчетов пруденциальных</w:t>
      </w:r>
    </w:p>
    <w:p w:rsidR="00000000" w:rsidRDefault="007D611B">
      <w:pPr>
        <w:jc w:val="right"/>
      </w:pPr>
      <w:r>
        <w:rPr>
          <w:rStyle w:val="s0"/>
        </w:rPr>
        <w:t>нормативов для банков второго уровня</w:t>
      </w:r>
    </w:p>
    <w:p w:rsidR="00000000" w:rsidRDefault="007D611B">
      <w:pPr>
        <w:jc w:val="center"/>
      </w:pPr>
      <w:r>
        <w:rPr>
          <w:rStyle w:val="s0"/>
        </w:rPr>
        <w:t> </w:t>
      </w:r>
    </w:p>
    <w:p w:rsidR="00000000" w:rsidRDefault="007D611B">
      <w:pPr>
        <w:jc w:val="center"/>
      </w:pPr>
      <w:r>
        <w:rPr>
          <w:rStyle w:val="s1"/>
        </w:rPr>
        <w:t>Таблица сравнения сроков активов и обязательств</w:t>
      </w:r>
    </w:p>
    <w:p w:rsidR="00000000" w:rsidRDefault="007D611B">
      <w:pPr>
        <w:jc w:val="center"/>
      </w:pPr>
      <w:r>
        <w:rPr>
          <w:rStyle w:val="s1"/>
        </w:rPr>
        <w:t>в иностранной валюте на «___» _________ 200 __ года</w:t>
      </w:r>
    </w:p>
    <w:p w:rsidR="00000000" w:rsidRDefault="007D611B">
      <w:pPr>
        <w:jc w:val="center"/>
      </w:pPr>
      <w:r>
        <w:rPr>
          <w:rStyle w:val="s0"/>
        </w:rPr>
        <w:t> </w:t>
      </w:r>
    </w:p>
    <w:p w:rsidR="00000000" w:rsidRDefault="007D611B">
      <w:pPr>
        <w:jc w:val="center"/>
      </w:pPr>
      <w:r>
        <w:rPr>
          <w:rStyle w:val="s0"/>
        </w:rPr>
        <w:t>__________________________________</w:t>
      </w:r>
    </w:p>
    <w:p w:rsidR="00000000" w:rsidRDefault="007D611B">
      <w:pPr>
        <w:jc w:val="center"/>
      </w:pPr>
      <w:r>
        <w:rPr>
          <w:rStyle w:val="s0"/>
        </w:rPr>
        <w:t>(краткое наименование банка)</w:t>
      </w:r>
    </w:p>
    <w:p w:rsidR="00000000" w:rsidRDefault="007D611B">
      <w:pPr>
        <w:jc w:val="center"/>
      </w:pPr>
      <w:r>
        <w:rPr>
          <w:rStyle w:val="s0"/>
        </w:rPr>
        <w:t> </w:t>
      </w:r>
    </w:p>
    <w:tbl>
      <w:tblPr>
        <w:tblW w:w="0" w:type="auto"/>
        <w:tblCellMar>
          <w:left w:w="0" w:type="dxa"/>
          <w:right w:w="0" w:type="dxa"/>
        </w:tblCellMar>
        <w:tblLook w:val="04A0" w:firstRow="1" w:lastRow="0" w:firstColumn="1" w:lastColumn="0" w:noHBand="0" w:noVBand="1"/>
      </w:tblPr>
      <w:tblGrid>
        <w:gridCol w:w="445"/>
        <w:gridCol w:w="1717"/>
        <w:gridCol w:w="1537"/>
        <w:gridCol w:w="1696"/>
        <w:gridCol w:w="1642"/>
        <w:gridCol w:w="1642"/>
        <w:gridCol w:w="1536"/>
      </w:tblGrid>
      <w:tr w:rsidR="00000000">
        <w:tc>
          <w:tcPr>
            <w:tcW w:w="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w:t>
            </w:r>
          </w:p>
        </w:tc>
        <w:tc>
          <w:tcPr>
            <w:tcW w:w="17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Статьи</w:t>
            </w:r>
          </w:p>
        </w:tc>
        <w:tc>
          <w:tcPr>
            <w:tcW w:w="15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Активы в иностранной валюте</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Обязательства в иностранной валюте</w:t>
            </w:r>
          </w:p>
        </w:tc>
        <w:tc>
          <w:tcPr>
            <w:tcW w:w="17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Активы минус обязательства (графа 3 -</w:t>
            </w:r>
          </w:p>
          <w:p w:rsidR="00000000" w:rsidRDefault="007D611B">
            <w:pPr>
              <w:jc w:val="center"/>
            </w:pPr>
            <w:r>
              <w:rPr>
                <w:rStyle w:val="s0"/>
              </w:rPr>
              <w:t>графа 4)</w:t>
            </w:r>
          </w:p>
        </w:tc>
        <w:tc>
          <w:tcPr>
            <w:tcW w:w="16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Условные обязательства в иностранной валюте</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Отношение активов к сумме обязательств и условных обязательств (графа 3/</w:t>
            </w:r>
          </w:p>
          <w:p w:rsidR="00000000" w:rsidRDefault="007D611B">
            <w:pPr>
              <w:jc w:val="center"/>
            </w:pPr>
            <w:r>
              <w:rPr>
                <w:rStyle w:val="s0"/>
              </w:rPr>
              <w:t>[графа 4 +</w:t>
            </w:r>
          </w:p>
          <w:p w:rsidR="00000000" w:rsidRDefault="007D611B">
            <w:pPr>
              <w:jc w:val="center"/>
            </w:pPr>
            <w:r>
              <w:rPr>
                <w:rStyle w:val="s0"/>
              </w:rPr>
              <w:t>графа 6])</w:t>
            </w:r>
          </w:p>
        </w:tc>
      </w:tr>
      <w:tr w:rsidR="00000000">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w:t>
            </w:r>
          </w:p>
        </w:tc>
        <w:tc>
          <w:tcPr>
            <w:tcW w:w="156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3</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4</w:t>
            </w: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6</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7</w:t>
            </w:r>
          </w:p>
        </w:tc>
      </w:tr>
      <w:tr w:rsidR="00000000">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1</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До востребования в том числе:</w:t>
            </w:r>
          </w:p>
          <w:p w:rsidR="00000000" w:rsidRDefault="007D611B">
            <w:r>
              <w:rPr>
                <w:rStyle w:val="s0"/>
              </w:rPr>
              <w:t>1)</w:t>
            </w:r>
          </w:p>
          <w:p w:rsidR="00000000" w:rsidRDefault="007D611B">
            <w:r>
              <w:rPr>
                <w:rStyle w:val="s0"/>
              </w:rPr>
              <w:t>2)</w:t>
            </w:r>
          </w:p>
          <w:p w:rsidR="00000000" w:rsidRDefault="007D611B">
            <w:r>
              <w:rPr>
                <w:rStyle w:val="s0"/>
              </w:rPr>
              <w:t>3)</w:t>
            </w:r>
          </w:p>
        </w:tc>
        <w:tc>
          <w:tcPr>
            <w:tcW w:w="156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2</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До 30 дней в том числе:</w:t>
            </w:r>
          </w:p>
          <w:p w:rsidR="00000000" w:rsidRDefault="007D611B">
            <w:r>
              <w:rPr>
                <w:rStyle w:val="s0"/>
              </w:rPr>
              <w:t>1)</w:t>
            </w:r>
          </w:p>
          <w:p w:rsidR="00000000" w:rsidRDefault="007D611B">
            <w:r>
              <w:rPr>
                <w:rStyle w:val="s0"/>
              </w:rPr>
              <w:t>2)</w:t>
            </w:r>
          </w:p>
          <w:p w:rsidR="00000000" w:rsidRDefault="007D611B">
            <w:r>
              <w:rPr>
                <w:rStyle w:val="s0"/>
              </w:rPr>
              <w:t>3)</w:t>
            </w:r>
          </w:p>
        </w:tc>
        <w:tc>
          <w:tcPr>
            <w:tcW w:w="156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3</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До 3 месяцев в том числе:</w:t>
            </w:r>
          </w:p>
          <w:p w:rsidR="00000000" w:rsidRDefault="007D611B">
            <w:r>
              <w:rPr>
                <w:rStyle w:val="s0"/>
              </w:rPr>
              <w:t>1)</w:t>
            </w:r>
          </w:p>
          <w:p w:rsidR="00000000" w:rsidRDefault="007D611B">
            <w:r>
              <w:rPr>
                <w:rStyle w:val="s0"/>
              </w:rPr>
              <w:t>2)</w:t>
            </w:r>
          </w:p>
          <w:p w:rsidR="00000000" w:rsidRDefault="007D611B">
            <w:r>
              <w:rPr>
                <w:rStyle w:val="s0"/>
              </w:rPr>
              <w:t>3)</w:t>
            </w:r>
          </w:p>
        </w:tc>
        <w:tc>
          <w:tcPr>
            <w:tcW w:w="156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4</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До 6 месяцев в том числе:</w:t>
            </w:r>
          </w:p>
          <w:p w:rsidR="00000000" w:rsidRDefault="007D611B">
            <w:r>
              <w:rPr>
                <w:rStyle w:val="s0"/>
              </w:rPr>
              <w:t>1)</w:t>
            </w:r>
          </w:p>
          <w:p w:rsidR="00000000" w:rsidRDefault="007D611B">
            <w:r>
              <w:rPr>
                <w:rStyle w:val="s0"/>
              </w:rPr>
              <w:t>2)</w:t>
            </w:r>
          </w:p>
          <w:p w:rsidR="00000000" w:rsidRDefault="007D611B">
            <w:r>
              <w:rPr>
                <w:rStyle w:val="s0"/>
              </w:rPr>
              <w:t>3)</w:t>
            </w:r>
          </w:p>
        </w:tc>
        <w:tc>
          <w:tcPr>
            <w:tcW w:w="156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rPr>
          <w:trHeight w:val="900"/>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5</w:t>
            </w:r>
          </w:p>
          <w:p w:rsidR="00000000" w:rsidRDefault="007D611B">
            <w:r>
              <w:rPr>
                <w:rStyle w:val="s0"/>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До 1 года в том числе:</w:t>
            </w:r>
          </w:p>
          <w:p w:rsidR="00000000" w:rsidRDefault="007D611B">
            <w:r>
              <w:rPr>
                <w:rStyle w:val="s0"/>
              </w:rPr>
              <w:t>1)</w:t>
            </w:r>
          </w:p>
          <w:p w:rsidR="00000000" w:rsidRDefault="007D611B">
            <w:r>
              <w:rPr>
                <w:rStyle w:val="s0"/>
              </w:rPr>
              <w:t>2)</w:t>
            </w:r>
          </w:p>
          <w:p w:rsidR="00000000" w:rsidRDefault="007D611B">
            <w:r>
              <w:rPr>
                <w:rStyle w:val="s0"/>
              </w:rPr>
              <w:t>3)</w:t>
            </w:r>
          </w:p>
        </w:tc>
        <w:tc>
          <w:tcPr>
            <w:tcW w:w="156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6</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Свыше 1 года в том числе:</w:t>
            </w:r>
          </w:p>
          <w:p w:rsidR="00000000" w:rsidRDefault="007D611B">
            <w:r>
              <w:rPr>
                <w:rStyle w:val="s0"/>
              </w:rPr>
              <w:t>1)</w:t>
            </w:r>
          </w:p>
          <w:p w:rsidR="00000000" w:rsidRDefault="007D611B">
            <w:r>
              <w:rPr>
                <w:rStyle w:val="s0"/>
              </w:rPr>
              <w:t>2)</w:t>
            </w:r>
          </w:p>
          <w:p w:rsidR="00000000" w:rsidRDefault="007D611B">
            <w:r>
              <w:rPr>
                <w:rStyle w:val="s0"/>
              </w:rPr>
              <w:t>3)</w:t>
            </w:r>
          </w:p>
        </w:tc>
        <w:tc>
          <w:tcPr>
            <w:tcW w:w="156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7</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Итого:</w:t>
            </w:r>
          </w:p>
        </w:tc>
        <w:tc>
          <w:tcPr>
            <w:tcW w:w="156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79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bl>
    <w:p w:rsidR="00000000" w:rsidRDefault="007D611B">
      <w:r>
        <w:rPr>
          <w:rStyle w:val="s0"/>
        </w:rPr>
        <w:t> </w:t>
      </w:r>
    </w:p>
    <w:p w:rsidR="00000000" w:rsidRDefault="007D611B">
      <w:r>
        <w:rPr>
          <w:rStyle w:val="s0"/>
        </w:rPr>
        <w:t>Руководитель:           _____________________________   ___________________</w:t>
      </w:r>
    </w:p>
    <w:p w:rsidR="00000000" w:rsidRDefault="007D611B">
      <w:r>
        <w:rPr>
          <w:rStyle w:val="s0"/>
        </w:rPr>
        <w:t>                       </w:t>
      </w:r>
      <w:r>
        <w:rPr>
          <w:rStyle w:val="s0"/>
        </w:rPr>
        <w:t>                            (фамилия и имя)                           (подпись)</w:t>
      </w:r>
    </w:p>
    <w:p w:rsidR="00000000" w:rsidRDefault="007D611B">
      <w:r>
        <w:rPr>
          <w:rStyle w:val="s0"/>
        </w:rPr>
        <w:t>Главный бухгалтер: _____________________________   ___________________</w:t>
      </w:r>
    </w:p>
    <w:p w:rsidR="00000000" w:rsidRDefault="007D611B">
      <w:r>
        <w:t>                                                   </w:t>
      </w:r>
      <w:r>
        <w:rPr>
          <w:rStyle w:val="s0"/>
        </w:rPr>
        <w:t>(фамилия и имя)                           (подпись)</w:t>
      </w:r>
    </w:p>
    <w:p w:rsidR="00000000" w:rsidRDefault="007D611B">
      <w:r>
        <w:rPr>
          <w:rStyle w:val="s0"/>
        </w:rPr>
        <w:t>Исполнитель:           _____________________________   ____________________  ____________________</w:t>
      </w:r>
    </w:p>
    <w:p w:rsidR="00000000" w:rsidRDefault="007D611B">
      <w:r>
        <w:rPr>
          <w:rStyle w:val="s0"/>
        </w:rPr>
        <w:t>                                       (должность, фамилия и имя)                  (подпись)                      (номер телефона)</w:t>
      </w:r>
    </w:p>
    <w:p w:rsidR="00000000" w:rsidRDefault="007D611B">
      <w:r>
        <w:rPr>
          <w:rStyle w:val="s0"/>
        </w:rPr>
        <w:t> </w:t>
      </w:r>
    </w:p>
    <w:p w:rsidR="00000000" w:rsidRDefault="007D611B">
      <w:r>
        <w:rPr>
          <w:rStyle w:val="s0"/>
        </w:rPr>
        <w:t>Дата подписания отчета «_</w:t>
      </w:r>
      <w:r>
        <w:rPr>
          <w:rStyle w:val="s0"/>
        </w:rPr>
        <w:t>__» ___________ 200 __ года.</w:t>
      </w:r>
    </w:p>
    <w:p w:rsidR="00000000" w:rsidRDefault="007D611B">
      <w:r>
        <w:rPr>
          <w:rStyle w:val="s0"/>
        </w:rPr>
        <w:t> </w:t>
      </w:r>
    </w:p>
    <w:p w:rsidR="00000000" w:rsidRDefault="007D611B">
      <w:pPr>
        <w:jc w:val="center"/>
      </w:pPr>
      <w:r>
        <w:rPr>
          <w:rStyle w:val="s0"/>
        </w:rPr>
        <w:t>Пояснения по заполнению Таблицы сравнения сроков активов и</w:t>
      </w:r>
    </w:p>
    <w:p w:rsidR="00000000" w:rsidRDefault="007D611B">
      <w:pPr>
        <w:jc w:val="center"/>
      </w:pPr>
      <w:r>
        <w:rPr>
          <w:rStyle w:val="s0"/>
        </w:rPr>
        <w:t>обязательств в иностранной валюте:</w:t>
      </w:r>
    </w:p>
    <w:p w:rsidR="00000000" w:rsidRDefault="007D611B">
      <w:pPr>
        <w:ind w:firstLine="400"/>
        <w:jc w:val="both"/>
      </w:pPr>
      <w:r>
        <w:rPr>
          <w:rStyle w:val="s0"/>
        </w:rPr>
        <w:t> </w:t>
      </w:r>
    </w:p>
    <w:p w:rsidR="00000000" w:rsidRDefault="007D611B">
      <w:pPr>
        <w:ind w:firstLine="400"/>
        <w:jc w:val="both"/>
      </w:pPr>
      <w:r>
        <w:rPr>
          <w:rStyle w:val="s0"/>
        </w:rPr>
        <w:t>При заполнении Таблицы сравнения сроков активов и обязательств в иностранной валюте для каждого актива (обязательства) в иностран</w:t>
      </w:r>
      <w:r>
        <w:rPr>
          <w:rStyle w:val="s0"/>
        </w:rPr>
        <w:t>ной валюте предусматривается наименьший срок, по истечении которого банк имеет право требовать исполнения обязательств дебиторов и корреспондентов (исполняет требования клиентов). В строку 1 относятся активы и обязательства банка в иностранной валюте, прин</w:t>
      </w:r>
      <w:r>
        <w:rPr>
          <w:rStyle w:val="s0"/>
        </w:rPr>
        <w:t xml:space="preserve">имаемые в расчет величины высоколиквидных активов и обязательств до востребования, предусмотренные </w:t>
      </w:r>
      <w:hyperlink w:anchor="sub4100" w:history="1">
        <w:r>
          <w:rPr>
            <w:rStyle w:val="a4"/>
          </w:rPr>
          <w:t>пунктами 41 и 42</w:t>
        </w:r>
      </w:hyperlink>
      <w:r>
        <w:rPr>
          <w:rStyle w:val="s0"/>
        </w:rPr>
        <w:t xml:space="preserve"> Инструкции. В таблице не указываются активы в иностранной валюте, являющиеся классифицированными активами (кро</w:t>
      </w:r>
      <w:r>
        <w:rPr>
          <w:rStyle w:val="s0"/>
        </w:rPr>
        <w:t>ме сомнительных активов первой и второй категории), определенные в соответствии с Правилами классификации активов, условных обязательств.</w:t>
      </w:r>
    </w:p>
    <w:p w:rsidR="00000000" w:rsidRDefault="007D611B">
      <w:pPr>
        <w:ind w:firstLine="400"/>
        <w:jc w:val="both"/>
      </w:pPr>
      <w:r>
        <w:rPr>
          <w:rStyle w:val="s0"/>
        </w:rPr>
        <w:t>Строки 1-7 заполняются, в том числе в разрезе следующих валют отдельных иностранных государств (групп иностранных госу</w:t>
      </w:r>
      <w:r>
        <w:rPr>
          <w:rStyle w:val="s0"/>
        </w:rPr>
        <w:t>дарств):</w:t>
      </w:r>
    </w:p>
    <w:p w:rsidR="00000000" w:rsidRDefault="007D611B">
      <w:pPr>
        <w:ind w:firstLine="400"/>
        <w:jc w:val="both"/>
      </w:pPr>
      <w:r>
        <w:rPr>
          <w:rStyle w:val="s0"/>
        </w:rPr>
        <w:t>в иностранной валюте стран, имеющих суверенный рейтинг не ниже «А» агентства Standard&amp;Poor's или рейтинг аналогичного уровня одного из других рейтинговых агентств, и валюте «Евро»;</w:t>
      </w:r>
    </w:p>
    <w:p w:rsidR="00000000" w:rsidRDefault="007D611B">
      <w:pPr>
        <w:ind w:firstLine="400"/>
        <w:jc w:val="both"/>
      </w:pPr>
      <w:r>
        <w:rPr>
          <w:rStyle w:val="s0"/>
        </w:rPr>
        <w:t>в иностранной валюте стран, имеющих суверенный рейтинг от «В» до «</w:t>
      </w:r>
      <w:r>
        <w:rPr>
          <w:rStyle w:val="s0"/>
        </w:rPr>
        <w:t>А» агентства Standard&amp;Poor's или рейтинг аналогичного уровня одного из других рейтинговых агентств;</w:t>
      </w:r>
    </w:p>
    <w:p w:rsidR="00000000" w:rsidRDefault="007D611B">
      <w:pPr>
        <w:ind w:firstLine="400"/>
        <w:jc w:val="both"/>
      </w:pPr>
      <w:r>
        <w:rPr>
          <w:rStyle w:val="s0"/>
        </w:rPr>
        <w:t>в иностранной валюте стран, имеющих суверенный рейтинг ниже «В» агентства Standard&amp;Poor's или рейтинг аналогичного уровня одного из других рейтинговых агент</w:t>
      </w:r>
      <w:r>
        <w:rPr>
          <w:rStyle w:val="s0"/>
        </w:rPr>
        <w:t>ств, и стран, не имеющих соответствующей рейтинговой оценки.</w:t>
      </w:r>
    </w:p>
    <w:p w:rsidR="00000000" w:rsidRDefault="007D611B">
      <w:pPr>
        <w:ind w:firstLine="400"/>
        <w:jc w:val="both"/>
      </w:pPr>
      <w:r>
        <w:rPr>
          <w:rStyle w:val="s0"/>
        </w:rPr>
        <w:t>Данные по графам активов, обязательств и условных обязательств по строкам от 1 до 5 заполняются нарастающим итогом. Сумма строк 5 и 6 заносится в строку 7 «Итого», которая сверяется с данными бал</w:t>
      </w:r>
      <w:r>
        <w:rPr>
          <w:rStyle w:val="s0"/>
        </w:rPr>
        <w:t>анса банка. Возникшее расхождение по строке «Итого» и актива баланса банка будет соответствовать сумме активов и обязательств в национальной валюте, сформированных банком резервов (провизий), классифицированных активов (субстандартных активов), определенны</w:t>
      </w:r>
      <w:r>
        <w:rPr>
          <w:rStyle w:val="s0"/>
        </w:rPr>
        <w:t xml:space="preserve">е в соответствии с </w:t>
      </w:r>
      <w:hyperlink r:id="rId27" w:anchor="sub_id=100" w:history="1">
        <w:r>
          <w:rPr>
            <w:rStyle w:val="a4"/>
          </w:rPr>
          <w:t>Правилами</w:t>
        </w:r>
      </w:hyperlink>
      <w:r>
        <w:rPr>
          <w:rStyle w:val="s0"/>
        </w:rPr>
        <w:t xml:space="preserve"> классификации активов, условных обязательств.</w:t>
      </w:r>
    </w:p>
    <w:p w:rsidR="00000000" w:rsidRDefault="007D611B">
      <w:r>
        <w:rPr>
          <w:rStyle w:val="s0"/>
        </w:rPr>
        <w:t> </w:t>
      </w:r>
    </w:p>
    <w:p w:rsidR="00000000" w:rsidRDefault="007D611B">
      <w:r>
        <w:rPr>
          <w:rStyle w:val="s0"/>
        </w:rPr>
        <w:t> </w:t>
      </w:r>
    </w:p>
    <w:p w:rsidR="00000000" w:rsidRDefault="007D611B">
      <w:pPr>
        <w:jc w:val="right"/>
      </w:pPr>
      <w:bookmarkStart w:id="37" w:name="SUB10"/>
      <w:bookmarkEnd w:id="37"/>
      <w:r>
        <w:rPr>
          <w:rStyle w:val="s0"/>
        </w:rPr>
        <w:t>Приложение 10</w:t>
      </w:r>
    </w:p>
    <w:p w:rsidR="00000000" w:rsidRDefault="007D611B">
      <w:pPr>
        <w:jc w:val="right"/>
      </w:pPr>
      <w:r>
        <w:rPr>
          <w:rStyle w:val="s0"/>
        </w:rPr>
        <w:t xml:space="preserve">к </w:t>
      </w:r>
      <w:hyperlink w:anchor="sub100" w:history="1">
        <w:r>
          <w:rPr>
            <w:rStyle w:val="a4"/>
          </w:rPr>
          <w:t>Инструкции</w:t>
        </w:r>
      </w:hyperlink>
      <w:r>
        <w:rPr>
          <w:rStyle w:val="s0"/>
        </w:rPr>
        <w:t xml:space="preserve"> о нормативных значениях</w:t>
      </w:r>
    </w:p>
    <w:p w:rsidR="00000000" w:rsidRDefault="007D611B">
      <w:pPr>
        <w:jc w:val="right"/>
      </w:pPr>
      <w:r>
        <w:rPr>
          <w:rStyle w:val="s0"/>
        </w:rPr>
        <w:t>и методике расчет</w:t>
      </w:r>
      <w:r>
        <w:rPr>
          <w:rStyle w:val="s0"/>
        </w:rPr>
        <w:t>ов пруденциальных</w:t>
      </w:r>
    </w:p>
    <w:p w:rsidR="00000000" w:rsidRDefault="007D611B">
      <w:pPr>
        <w:jc w:val="right"/>
      </w:pPr>
      <w:r>
        <w:rPr>
          <w:rStyle w:val="s0"/>
        </w:rPr>
        <w:t>нормативов для банков второго уровня</w:t>
      </w:r>
    </w:p>
    <w:p w:rsidR="00000000" w:rsidRDefault="007D611B">
      <w:pPr>
        <w:jc w:val="center"/>
      </w:pPr>
      <w:r>
        <w:rPr>
          <w:rStyle w:val="s0"/>
        </w:rPr>
        <w:t> </w:t>
      </w:r>
    </w:p>
    <w:p w:rsidR="00000000" w:rsidRDefault="007D611B">
      <w:pPr>
        <w:jc w:val="center"/>
      </w:pPr>
      <w:r>
        <w:rPr>
          <w:rStyle w:val="s1"/>
        </w:rPr>
        <w:t>Таблица сравнения сроков активов и обязательств</w:t>
      </w:r>
    </w:p>
    <w:p w:rsidR="00000000" w:rsidRDefault="007D611B">
      <w:pPr>
        <w:jc w:val="center"/>
      </w:pPr>
      <w:r>
        <w:rPr>
          <w:rStyle w:val="s1"/>
        </w:rPr>
        <w:t>в национальной валюте на «___» _________ 200 __ года</w:t>
      </w:r>
    </w:p>
    <w:p w:rsidR="00000000" w:rsidRDefault="007D611B">
      <w:pPr>
        <w:jc w:val="center"/>
      </w:pPr>
      <w:r>
        <w:rPr>
          <w:rStyle w:val="s0"/>
        </w:rPr>
        <w:t> </w:t>
      </w:r>
    </w:p>
    <w:p w:rsidR="00000000" w:rsidRDefault="007D611B">
      <w:pPr>
        <w:jc w:val="center"/>
      </w:pPr>
      <w:r>
        <w:rPr>
          <w:rStyle w:val="s0"/>
        </w:rPr>
        <w:t>___________________________________</w:t>
      </w:r>
    </w:p>
    <w:p w:rsidR="00000000" w:rsidRDefault="007D611B">
      <w:pPr>
        <w:jc w:val="center"/>
      </w:pPr>
      <w:r>
        <w:rPr>
          <w:rStyle w:val="s0"/>
        </w:rPr>
        <w:t>(краткое наименование банка)</w:t>
      </w:r>
    </w:p>
    <w:p w:rsidR="00000000" w:rsidRDefault="007D611B">
      <w:pPr>
        <w:jc w:val="center"/>
      </w:pPr>
      <w:r>
        <w:rPr>
          <w:rStyle w:val="s0"/>
        </w:rPr>
        <w:t> </w:t>
      </w:r>
    </w:p>
    <w:tbl>
      <w:tblPr>
        <w:tblW w:w="0" w:type="auto"/>
        <w:tblCellMar>
          <w:left w:w="0" w:type="dxa"/>
          <w:right w:w="0" w:type="dxa"/>
        </w:tblCellMar>
        <w:tblLook w:val="04A0" w:firstRow="1" w:lastRow="0" w:firstColumn="1" w:lastColumn="0" w:noHBand="0" w:noVBand="1"/>
      </w:tblPr>
      <w:tblGrid>
        <w:gridCol w:w="445"/>
        <w:gridCol w:w="1717"/>
        <w:gridCol w:w="1669"/>
        <w:gridCol w:w="1696"/>
        <w:gridCol w:w="1642"/>
        <w:gridCol w:w="1669"/>
        <w:gridCol w:w="1536"/>
      </w:tblGrid>
      <w:tr w:rsidR="00000000">
        <w:tc>
          <w:tcPr>
            <w:tcW w:w="4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w:t>
            </w:r>
          </w:p>
        </w:tc>
        <w:tc>
          <w:tcPr>
            <w:tcW w:w="17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Статьи</w:t>
            </w:r>
          </w:p>
        </w:tc>
        <w:tc>
          <w:tcPr>
            <w:tcW w:w="17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Активы в национальной валюте</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Обязательства в национальной валюте</w:t>
            </w:r>
          </w:p>
        </w:tc>
        <w:tc>
          <w:tcPr>
            <w:tcW w:w="16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Активы минус обязательства (графа 3 -графа 4)</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Условные обязательства в национальной валюте</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Отношение активов к сумме обязательств и условных обязательств (графа 3/[графа 4 + графа 6])</w:t>
            </w:r>
          </w:p>
        </w:tc>
      </w:tr>
      <w:tr w:rsidR="00000000">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1</w:t>
            </w:r>
          </w:p>
        </w:tc>
        <w:tc>
          <w:tcPr>
            <w:tcW w:w="171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2</w:t>
            </w:r>
          </w:p>
        </w:tc>
        <w:tc>
          <w:tcPr>
            <w:tcW w:w="171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3</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4</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6</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pPr>
              <w:jc w:val="center"/>
            </w:pPr>
            <w:r>
              <w:rPr>
                <w:rStyle w:val="s0"/>
              </w:rPr>
              <w:t>7</w:t>
            </w:r>
          </w:p>
        </w:tc>
      </w:tr>
      <w:tr w:rsidR="00000000">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1</w:t>
            </w:r>
          </w:p>
        </w:tc>
        <w:tc>
          <w:tcPr>
            <w:tcW w:w="171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До востребования</w:t>
            </w:r>
          </w:p>
        </w:tc>
        <w:tc>
          <w:tcPr>
            <w:tcW w:w="171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2</w:t>
            </w:r>
          </w:p>
        </w:tc>
        <w:tc>
          <w:tcPr>
            <w:tcW w:w="171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До 30 дней</w:t>
            </w:r>
          </w:p>
        </w:tc>
        <w:tc>
          <w:tcPr>
            <w:tcW w:w="171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3</w:t>
            </w:r>
          </w:p>
        </w:tc>
        <w:tc>
          <w:tcPr>
            <w:tcW w:w="171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До 3 месяцев</w:t>
            </w:r>
          </w:p>
        </w:tc>
        <w:tc>
          <w:tcPr>
            <w:tcW w:w="171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4</w:t>
            </w:r>
          </w:p>
        </w:tc>
        <w:tc>
          <w:tcPr>
            <w:tcW w:w="171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До 6 месяцев</w:t>
            </w:r>
          </w:p>
        </w:tc>
        <w:tc>
          <w:tcPr>
            <w:tcW w:w="171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5</w:t>
            </w:r>
          </w:p>
        </w:tc>
        <w:tc>
          <w:tcPr>
            <w:tcW w:w="171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До 1 года</w:t>
            </w:r>
          </w:p>
        </w:tc>
        <w:tc>
          <w:tcPr>
            <w:tcW w:w="171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6</w:t>
            </w:r>
          </w:p>
        </w:tc>
        <w:tc>
          <w:tcPr>
            <w:tcW w:w="171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Свыше 1 года</w:t>
            </w:r>
          </w:p>
        </w:tc>
        <w:tc>
          <w:tcPr>
            <w:tcW w:w="171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r w:rsidR="00000000">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D611B">
            <w:r>
              <w:rPr>
                <w:rStyle w:val="s0"/>
              </w:rPr>
              <w:t>7</w:t>
            </w:r>
          </w:p>
        </w:tc>
        <w:tc>
          <w:tcPr>
            <w:tcW w:w="171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Итого:</w:t>
            </w:r>
          </w:p>
        </w:tc>
        <w:tc>
          <w:tcPr>
            <w:tcW w:w="171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D611B">
            <w:r>
              <w:rPr>
                <w:rStyle w:val="s0"/>
              </w:rPr>
              <w:t> </w:t>
            </w:r>
          </w:p>
        </w:tc>
      </w:tr>
    </w:tbl>
    <w:p w:rsidR="00000000" w:rsidRDefault="007D611B">
      <w:r>
        <w:rPr>
          <w:rStyle w:val="s0"/>
        </w:rPr>
        <w:t> </w:t>
      </w:r>
    </w:p>
    <w:p w:rsidR="00000000" w:rsidRDefault="007D611B">
      <w:r>
        <w:rPr>
          <w:rStyle w:val="s0"/>
        </w:rPr>
        <w:t>Руководитель:            _____________________________  ___________________</w:t>
      </w:r>
    </w:p>
    <w:p w:rsidR="00000000" w:rsidRDefault="007D611B">
      <w:r>
        <w:rPr>
          <w:rStyle w:val="s0"/>
        </w:rPr>
        <w:t>                                                    (фамилия и имя)                          (подпись)</w:t>
      </w:r>
    </w:p>
    <w:p w:rsidR="00000000" w:rsidRDefault="007D611B">
      <w:r>
        <w:rPr>
          <w:rStyle w:val="s0"/>
        </w:rPr>
        <w:t>Главный бухгалтер:  </w:t>
      </w:r>
      <w:r>
        <w:rPr>
          <w:rStyle w:val="s0"/>
        </w:rPr>
        <w:t>______________________________  __________________</w:t>
      </w:r>
    </w:p>
    <w:p w:rsidR="00000000" w:rsidRDefault="007D611B">
      <w:r>
        <w:rPr>
          <w:rStyle w:val="s0"/>
        </w:rPr>
        <w:t>                                                    (фамилия и имя)                          (подпись)</w:t>
      </w:r>
    </w:p>
    <w:p w:rsidR="00000000" w:rsidRDefault="007D611B">
      <w:r>
        <w:rPr>
          <w:rStyle w:val="s0"/>
        </w:rPr>
        <w:t>Исполнитель:            ______________________________  __________________  ____________________</w:t>
      </w:r>
    </w:p>
    <w:p w:rsidR="00000000" w:rsidRDefault="007D611B">
      <w:r>
        <w:rPr>
          <w:rStyle w:val="s0"/>
        </w:rPr>
        <w:t>     </w:t>
      </w:r>
      <w:r>
        <w:rPr>
          <w:rStyle w:val="s0"/>
        </w:rPr>
        <w:t>                                    (должность, фамилия и имя)                (подпись)                    (номер телефона)</w:t>
      </w:r>
    </w:p>
    <w:p w:rsidR="00000000" w:rsidRDefault="007D611B">
      <w:r>
        <w:rPr>
          <w:rStyle w:val="s0"/>
        </w:rPr>
        <w:t> </w:t>
      </w:r>
    </w:p>
    <w:p w:rsidR="00000000" w:rsidRDefault="007D611B">
      <w:r>
        <w:rPr>
          <w:rStyle w:val="s0"/>
        </w:rPr>
        <w:t>Дата подписания отчета «___» ___________ 200 __ года.</w:t>
      </w:r>
    </w:p>
    <w:p w:rsidR="00000000" w:rsidRDefault="007D611B">
      <w:r>
        <w:rPr>
          <w:rStyle w:val="s0"/>
        </w:rPr>
        <w:t> </w:t>
      </w:r>
    </w:p>
    <w:p w:rsidR="00000000" w:rsidRDefault="007D611B">
      <w:pPr>
        <w:jc w:val="center"/>
      </w:pPr>
      <w:r>
        <w:rPr>
          <w:rStyle w:val="s0"/>
        </w:rPr>
        <w:t>Пояснения по заполнению Таблицы сравнения сроков активов и</w:t>
      </w:r>
    </w:p>
    <w:p w:rsidR="00000000" w:rsidRDefault="007D611B">
      <w:pPr>
        <w:jc w:val="center"/>
      </w:pPr>
      <w:r>
        <w:rPr>
          <w:rStyle w:val="s0"/>
        </w:rPr>
        <w:t xml:space="preserve">обязательств в </w:t>
      </w:r>
      <w:r>
        <w:rPr>
          <w:rStyle w:val="s0"/>
        </w:rPr>
        <w:t>национальной валюте:</w:t>
      </w:r>
    </w:p>
    <w:p w:rsidR="00000000" w:rsidRDefault="007D611B">
      <w:pPr>
        <w:ind w:firstLine="400"/>
        <w:jc w:val="both"/>
      </w:pPr>
      <w:r>
        <w:rPr>
          <w:rStyle w:val="s0"/>
        </w:rPr>
        <w:t> </w:t>
      </w:r>
    </w:p>
    <w:p w:rsidR="00000000" w:rsidRDefault="007D611B">
      <w:pPr>
        <w:ind w:firstLine="400"/>
        <w:jc w:val="both"/>
      </w:pPr>
      <w:r>
        <w:rPr>
          <w:rStyle w:val="s0"/>
        </w:rPr>
        <w:t>При заполнении Таблицы сравнения сроков активов и обязательств в национальной валюте для каждого актива (обязательства) в национальной валюте предусматривается наименьший срок, по истечении которого банк имеет право требовать исполне</w:t>
      </w:r>
      <w:r>
        <w:rPr>
          <w:rStyle w:val="s0"/>
        </w:rPr>
        <w:t>ния обязательств дебиторов и корреспондентов (исполняет требования клиентов). В строку 1 относятся активы и обязательства банка в национальной валюте, принимаемые в расчет величины высоколиквидных активов и обязательств до востребования, перечисленные в на</w:t>
      </w:r>
      <w:r>
        <w:rPr>
          <w:rStyle w:val="s0"/>
        </w:rPr>
        <w:t xml:space="preserve">стоящей Инструкции. В таблице не указываются активы в национальной валюте, являющиеся классифицированными активами (кроме сомнительных активов первой и второй категории), определенные в соответствии с </w:t>
      </w:r>
      <w:hyperlink r:id="rId28" w:anchor="sub_id=100" w:history="1">
        <w:r>
          <w:rPr>
            <w:rStyle w:val="a4"/>
          </w:rPr>
          <w:t>Правилами</w:t>
        </w:r>
      </w:hyperlink>
      <w:r>
        <w:rPr>
          <w:rStyle w:val="s0"/>
        </w:rPr>
        <w:t xml:space="preserve"> классификации активов, условных обязательств.</w:t>
      </w:r>
    </w:p>
    <w:p w:rsidR="00000000" w:rsidRDefault="007D611B">
      <w:pPr>
        <w:ind w:firstLine="400"/>
        <w:jc w:val="both"/>
      </w:pPr>
      <w:r>
        <w:rPr>
          <w:rStyle w:val="s0"/>
        </w:rPr>
        <w:t xml:space="preserve">Данные по графам активов, обязательств, возможных (условных) обязательств по строкам от 1 до 5 заполняются нарастающим итогом. Сумма строк 5 и 6 заносится в строку 7 «Итого», </w:t>
      </w:r>
      <w:r>
        <w:rPr>
          <w:rStyle w:val="s0"/>
        </w:rPr>
        <w:t>которая сверяется с данными баланса банка. Возникшее расхождение по строке «Итого» и итогом актива баланса будет соответствовать сумме активов и обязательств в иностранной валюте, сформированных банком резервов (провизий), классифицированных активов (кроме</w:t>
      </w:r>
      <w:r>
        <w:rPr>
          <w:rStyle w:val="s0"/>
        </w:rPr>
        <w:t xml:space="preserve"> субстандартных активов), определенные в соответствии с Правилами классификации активов, условных обязательств.</w:t>
      </w:r>
    </w:p>
    <w:p w:rsidR="00000000" w:rsidRDefault="007D611B">
      <w:pPr>
        <w:jc w:val="right"/>
      </w:pPr>
      <w:r>
        <w:t> </w:t>
      </w:r>
    </w:p>
    <w:p w:rsidR="00000000" w:rsidRDefault="007D611B">
      <w:pPr>
        <w:jc w:val="right"/>
      </w:pPr>
      <w:r>
        <w:t> </w:t>
      </w:r>
    </w:p>
    <w:p w:rsidR="00000000" w:rsidRDefault="007D611B">
      <w:pPr>
        <w:jc w:val="right"/>
      </w:pPr>
      <w:bookmarkStart w:id="38" w:name="SUB20"/>
      <w:bookmarkEnd w:id="38"/>
      <w:r>
        <w:rPr>
          <w:rStyle w:val="s0"/>
        </w:rPr>
        <w:t>Приложение 2</w:t>
      </w:r>
    </w:p>
    <w:p w:rsidR="00000000" w:rsidRDefault="007D611B">
      <w:pPr>
        <w:jc w:val="right"/>
      </w:pPr>
      <w:r>
        <w:rPr>
          <w:rStyle w:val="s0"/>
        </w:rPr>
        <w:t xml:space="preserve">к </w:t>
      </w:r>
      <w:hyperlink w:anchor="sub0" w:history="1">
        <w:r>
          <w:rPr>
            <w:rStyle w:val="a4"/>
          </w:rPr>
          <w:t>постановлению</w:t>
        </w:r>
      </w:hyperlink>
      <w:r>
        <w:rPr>
          <w:rStyle w:val="s0"/>
        </w:rPr>
        <w:t xml:space="preserve"> Правления</w:t>
      </w:r>
    </w:p>
    <w:p w:rsidR="00000000" w:rsidRDefault="007D611B">
      <w:pPr>
        <w:jc w:val="right"/>
      </w:pPr>
      <w:r>
        <w:rPr>
          <w:rStyle w:val="s0"/>
        </w:rPr>
        <w:t>Агентства Республики Казахстан</w:t>
      </w:r>
    </w:p>
    <w:p w:rsidR="00000000" w:rsidRDefault="007D611B">
      <w:pPr>
        <w:jc w:val="right"/>
      </w:pPr>
      <w:r>
        <w:rPr>
          <w:rStyle w:val="s0"/>
        </w:rPr>
        <w:t>по регулированию и надзору</w:t>
      </w:r>
    </w:p>
    <w:p w:rsidR="00000000" w:rsidRDefault="007D611B">
      <w:pPr>
        <w:jc w:val="right"/>
      </w:pPr>
      <w:r>
        <w:rPr>
          <w:rStyle w:val="s0"/>
        </w:rPr>
        <w:t>финансового рынк</w:t>
      </w:r>
      <w:r>
        <w:rPr>
          <w:rStyle w:val="s0"/>
        </w:rPr>
        <w:t>а</w:t>
      </w:r>
    </w:p>
    <w:p w:rsidR="00000000" w:rsidRDefault="007D611B">
      <w:pPr>
        <w:jc w:val="right"/>
      </w:pPr>
      <w:r>
        <w:rPr>
          <w:rStyle w:val="s0"/>
        </w:rPr>
        <w:t>и финансовых организаций</w:t>
      </w:r>
    </w:p>
    <w:p w:rsidR="00000000" w:rsidRDefault="007D611B">
      <w:pPr>
        <w:jc w:val="right"/>
      </w:pPr>
      <w:r>
        <w:rPr>
          <w:rStyle w:val="s0"/>
        </w:rPr>
        <w:t>от 30 сентября 2005 года № 358</w:t>
      </w:r>
    </w:p>
    <w:p w:rsidR="00000000" w:rsidRDefault="007D611B">
      <w:pPr>
        <w:jc w:val="center"/>
      </w:pPr>
      <w:r>
        <w:rPr>
          <w:rStyle w:val="s1"/>
        </w:rPr>
        <w:t> </w:t>
      </w:r>
    </w:p>
    <w:p w:rsidR="00000000" w:rsidRDefault="007D611B">
      <w:pPr>
        <w:jc w:val="center"/>
      </w:pPr>
      <w:r>
        <w:rPr>
          <w:rStyle w:val="s1"/>
        </w:rPr>
        <w:t> </w:t>
      </w:r>
    </w:p>
    <w:p w:rsidR="00000000" w:rsidRDefault="007D611B">
      <w:pPr>
        <w:jc w:val="center"/>
      </w:pPr>
      <w:r>
        <w:rPr>
          <w:rStyle w:val="s1"/>
        </w:rPr>
        <w:t>Перечень нормативных правовых актов,</w:t>
      </w:r>
    </w:p>
    <w:p w:rsidR="00000000" w:rsidRDefault="007D611B">
      <w:pPr>
        <w:jc w:val="center"/>
      </w:pPr>
      <w:r>
        <w:rPr>
          <w:rStyle w:val="s1"/>
        </w:rPr>
        <w:t>признаваемых утратившими силу</w:t>
      </w:r>
    </w:p>
    <w:p w:rsidR="00000000" w:rsidRDefault="007D611B">
      <w:pPr>
        <w:jc w:val="center"/>
      </w:pPr>
      <w:r>
        <w:rPr>
          <w:rStyle w:val="s1"/>
        </w:rPr>
        <w:t> </w:t>
      </w:r>
    </w:p>
    <w:p w:rsidR="00000000" w:rsidRDefault="007D611B">
      <w:pPr>
        <w:ind w:firstLine="400"/>
        <w:jc w:val="both"/>
      </w:pPr>
      <w:r>
        <w:rPr>
          <w:rStyle w:val="s0"/>
        </w:rPr>
        <w:t xml:space="preserve">1. </w:t>
      </w:r>
      <w:hyperlink r:id="rId29" w:history="1">
        <w:r>
          <w:rPr>
            <w:rStyle w:val="a4"/>
          </w:rPr>
          <w:t>Постановление</w:t>
        </w:r>
      </w:hyperlink>
      <w:r>
        <w:rPr>
          <w:rStyle w:val="s0"/>
        </w:rPr>
        <w:t xml:space="preserve"> </w:t>
      </w:r>
      <w:r>
        <w:rPr>
          <w:rStyle w:val="s0"/>
        </w:rPr>
        <w:t>Правления Национального Банка Республики Казахстан от 3 июня 2002 года № 213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w:t>
      </w:r>
      <w:r>
        <w:rPr>
          <w:rStyle w:val="s0"/>
        </w:rPr>
        <w:t>ии нормативных правовых актов Республики Казахстан под № 1902, опубликованное в 2002 году в изданиях Национального Банка Республики Казахстан «Қазақстан Ұлттық Банкінің Хабаршысы» и «Вестник Национального Банка Казахстана» 1-14 июля).</w:t>
      </w:r>
    </w:p>
    <w:p w:rsidR="00000000" w:rsidRDefault="007D611B">
      <w:pPr>
        <w:ind w:firstLine="400"/>
        <w:jc w:val="both"/>
      </w:pPr>
      <w:r>
        <w:rPr>
          <w:rStyle w:val="s0"/>
        </w:rPr>
        <w:t xml:space="preserve">2. </w:t>
      </w:r>
      <w:hyperlink r:id="rId30" w:history="1">
        <w:r>
          <w:rPr>
            <w:rStyle w:val="a4"/>
          </w:rPr>
          <w:t>Постановление</w:t>
        </w:r>
      </w:hyperlink>
      <w:r>
        <w:rPr>
          <w:rStyle w:val="s0"/>
        </w:rPr>
        <w:t xml:space="preserve"> Правления Национального Банка Республики Казахстан от 26 ноября 2002 года № 467 «О внесении дополнения в постановление Правления Национального Банка Республики Казахстан от 3 июня 2002 года № 213 </w:t>
      </w:r>
      <w:r>
        <w:rPr>
          <w:rStyle w:val="s0"/>
        </w:rPr>
        <w:t>«Об утверждении Правил о пруденциальных нормативах для банков второго уровня», зарегистрированное в Министерстве юстиции Республики Казахстан под № 1902» (зарегистрированное в Реестре государственной регистрации нормативных правовых актов Республики Казахс</w:t>
      </w:r>
      <w:r>
        <w:rPr>
          <w:rStyle w:val="s0"/>
        </w:rPr>
        <w:t>тан под № 2098, опубликованное в 2003 году в изданиях Национального Банка Республики Казахстан «Қазақстан Ұлттық Банкінің Хабаршысы» и «Вестник Национального Банка Казахстана» № 1).</w:t>
      </w:r>
    </w:p>
    <w:p w:rsidR="00000000" w:rsidRDefault="007D611B">
      <w:pPr>
        <w:ind w:firstLine="400"/>
        <w:jc w:val="both"/>
      </w:pPr>
      <w:r>
        <w:rPr>
          <w:rStyle w:val="s0"/>
        </w:rPr>
        <w:t xml:space="preserve">3. </w:t>
      </w:r>
      <w:hyperlink r:id="rId31" w:history="1">
        <w:r>
          <w:rPr>
            <w:rStyle w:val="a4"/>
          </w:rPr>
          <w:t>Постано</w:t>
        </w:r>
        <w:r>
          <w:rPr>
            <w:rStyle w:val="a4"/>
          </w:rPr>
          <w:t>вление</w:t>
        </w:r>
      </w:hyperlink>
      <w:r>
        <w:rPr>
          <w:rStyle w:val="s0"/>
        </w:rPr>
        <w:t xml:space="preserve"> Правления Национального Банка Республики Казахстан от 21 марта 2003 года № 97 «О внесении дополнения в постановление Правления Национального Банка Республики Казахстан от 3 июня 2002 года № 213 «Об утверждении Правил о пруденциальных нормативах для </w:t>
      </w:r>
      <w:r>
        <w:rPr>
          <w:rStyle w:val="s0"/>
        </w:rPr>
        <w:t>банков второго уровня», зарегистрированное в Министерстве юстиции Республики Казахстан под № 1902» (зарегистрированное в Реестре государственной регистрации нормативных правовых актов Республики Казахстан под № 2251, опубликованное в 2003 году в изданиях Н</w:t>
      </w:r>
      <w:r>
        <w:rPr>
          <w:rStyle w:val="s0"/>
        </w:rPr>
        <w:t>ационального Банка Республики Казахстан «Қазақстан Ұлттық Банкінің Хабаршысы» и «Вестник Национального Банка Казахстана» № 9).</w:t>
      </w:r>
    </w:p>
    <w:p w:rsidR="00000000" w:rsidRDefault="007D611B">
      <w:pPr>
        <w:ind w:firstLine="400"/>
        <w:jc w:val="both"/>
      </w:pPr>
      <w:r>
        <w:rPr>
          <w:rStyle w:val="s0"/>
        </w:rPr>
        <w:t xml:space="preserve">4. </w:t>
      </w:r>
      <w:hyperlink r:id="rId32" w:history="1">
        <w:r>
          <w:rPr>
            <w:rStyle w:val="a4"/>
          </w:rPr>
          <w:t>Постановление</w:t>
        </w:r>
      </w:hyperlink>
      <w:r>
        <w:rPr>
          <w:rStyle w:val="s0"/>
        </w:rPr>
        <w:t xml:space="preserve"> </w:t>
      </w:r>
      <w:r>
        <w:rPr>
          <w:rStyle w:val="s0"/>
        </w:rPr>
        <w:t>Правления Национального Банка Республики Казахстан от 7 мая 2003 года № 151 «О внесении дополнений в постановление Правления Национального Банка Республики Казахстан от 3 июня 2002 года № 213 «Об утверждении Правил о пруденциальных нормативах для банков вт</w:t>
      </w:r>
      <w:r>
        <w:rPr>
          <w:rStyle w:val="s0"/>
        </w:rPr>
        <w:t>орого уровня», зарегистрированное в Министерстве юстиции Республики Казахстан под № 1902» (зарегистрированное в Реестре государственной регистрации нормативных правовых актов Республики Казахстан под № 2362, опубликованное в 2003 году в изданиях Национальн</w:t>
      </w:r>
      <w:r>
        <w:rPr>
          <w:rStyle w:val="s0"/>
        </w:rPr>
        <w:t>ого Банка Республики Казахстан «Қазақстан Ұлттық Банкінің Хабаршысы» и «Вестник Национального Банка Казахстана» № 13).</w:t>
      </w:r>
    </w:p>
    <w:p w:rsidR="00000000" w:rsidRDefault="007D611B">
      <w:pPr>
        <w:ind w:firstLine="400"/>
        <w:jc w:val="both"/>
      </w:pPr>
      <w:r>
        <w:rPr>
          <w:rStyle w:val="s0"/>
        </w:rPr>
        <w:t xml:space="preserve">5. </w:t>
      </w:r>
      <w:hyperlink r:id="rId33" w:history="1">
        <w:r>
          <w:rPr>
            <w:rStyle w:val="a4"/>
          </w:rPr>
          <w:t>Постановление</w:t>
        </w:r>
      </w:hyperlink>
      <w:r>
        <w:rPr>
          <w:rStyle w:val="s0"/>
        </w:rPr>
        <w:t xml:space="preserve"> Правления Агентства Республики Казахстан по регулировани</w:t>
      </w:r>
      <w:r>
        <w:rPr>
          <w:rStyle w:val="s0"/>
        </w:rPr>
        <w:t>ю и надзору финансового рынка и финансовых организаций от 16 февраля 2004 года № 36 «О внесении изменений и дополнений в постановление Правления Национального Банка Республики Казахстан от 3 июня 2002 года № 213 «Об утверждении Правил о пруденциальных норм</w:t>
      </w:r>
      <w:r>
        <w:rPr>
          <w:rStyle w:val="s0"/>
        </w:rPr>
        <w:t>ативах для банков второго уровня», зарегистрированное в Министерстве юстиции Республики Казахстан под № 1902» (зарегистрированное в Реестре государственной регистрации нормативных правовых актов Республики Казахстан под № 2776, опубликованное в 2004 году в</w:t>
      </w:r>
      <w:r>
        <w:rPr>
          <w:rStyle w:val="s0"/>
        </w:rPr>
        <w:t xml:space="preserve"> изданиях Агентства Республики Казахстан по регулированию и надзору финансового рынка и финансовых организаций «Финансовый вестник» и «Қаржы Хабаршысы» № 2-3(3)).</w:t>
      </w:r>
    </w:p>
    <w:p w:rsidR="00000000" w:rsidRDefault="007D611B">
      <w:pPr>
        <w:ind w:firstLine="400"/>
        <w:jc w:val="both"/>
      </w:pPr>
      <w:r>
        <w:rPr>
          <w:rStyle w:val="s0"/>
        </w:rPr>
        <w:t xml:space="preserve">6. </w:t>
      </w:r>
      <w:hyperlink r:id="rId34" w:history="1">
        <w:r>
          <w:rPr>
            <w:rStyle w:val="a4"/>
          </w:rPr>
          <w:t>Постановление</w:t>
        </w:r>
      </w:hyperlink>
      <w:r>
        <w:rPr>
          <w:rStyle w:val="s0"/>
        </w:rPr>
        <w:t xml:space="preserve"> Правления Аг</w:t>
      </w:r>
      <w:r>
        <w:rPr>
          <w:rStyle w:val="s0"/>
        </w:rPr>
        <w:t>ентства Республики Казахстан по регулированию и надзору финансового рынка и финансовых организаций от 24 мая 2004 года № 149 «О внесении дополнения и изменения в постановление Правления Национального Банка Республики Казахстан от 3 июня 2002 года № 213 «Об</w:t>
      </w:r>
      <w:r>
        <w:rPr>
          <w:rStyle w:val="s0"/>
        </w:rPr>
        <w:t xml:space="preserve"> утверждении Правил о пруденциальных нормативах для банков второго уровня», зарегистрированное в Министерстве юстиции Республики Казахстан под № 1902» (зарегистрированное в Реестре государственной регистрации нормативных правовых актов Республики Казахстан</w:t>
      </w:r>
      <w:r>
        <w:rPr>
          <w:rStyle w:val="s0"/>
        </w:rPr>
        <w:t xml:space="preserve"> под № 2930, опубликованное в 2004 году в изданиях Агентства  Республики Казахстан по регулированию и надзору финансового рынка и финансовых организаций «Финансовый вестник» и «Қаржы Хабаршысы» № 7(7)).</w:t>
      </w:r>
    </w:p>
    <w:p w:rsidR="00000000" w:rsidRDefault="007D611B">
      <w:pPr>
        <w:ind w:firstLine="400"/>
        <w:jc w:val="both"/>
      </w:pPr>
      <w:r>
        <w:rPr>
          <w:rStyle w:val="s0"/>
        </w:rPr>
        <w:t xml:space="preserve">7. </w:t>
      </w:r>
      <w:hyperlink r:id="rId35" w:history="1">
        <w:r>
          <w:rPr>
            <w:rStyle w:val="a4"/>
          </w:rPr>
          <w:t>Постановление</w:t>
        </w:r>
      </w:hyperlink>
      <w:r>
        <w:rPr>
          <w:rStyle w:val="s0"/>
        </w:rPr>
        <w:t xml:space="preserve"> Правления Агентства Республики Казахстан по регулированию и надзору финансового рынка и финансовых организаций от 27 декабря 2004 года № 390 «О внесении изменений и дополнений в постановление Правления Национального Банка Респуб</w:t>
      </w:r>
      <w:r>
        <w:rPr>
          <w:rStyle w:val="s0"/>
        </w:rPr>
        <w:t>лики Казахстан от 3 июня 2002 года № 213 «Об утверждении Правил о пруденциальных нормативах для банков второго уровня» (зарегистрированное в Реестре государственной регистрации нормативных правовых актов Республики Казахстан под № 3399, опубликованное в 20</w:t>
      </w:r>
      <w:r>
        <w:rPr>
          <w:rStyle w:val="s0"/>
        </w:rPr>
        <w:t>05 году в изданиях Агентства Республики Казахстан по регулированию и надзору финансового рынка и финансовых организаций «Финансовый вестник» и «Қаржы Хабаршысы» № 2(14)).</w:t>
      </w:r>
    </w:p>
    <w:p w:rsidR="00000000" w:rsidRDefault="007D611B">
      <w:pPr>
        <w:ind w:firstLine="400"/>
        <w:jc w:val="both"/>
      </w:pPr>
      <w:r>
        <w:rPr>
          <w:rStyle w:val="s0"/>
        </w:rPr>
        <w:t xml:space="preserve">8. </w:t>
      </w:r>
      <w:hyperlink r:id="rId36" w:history="1">
        <w:r>
          <w:rPr>
            <w:rStyle w:val="a4"/>
          </w:rPr>
          <w:t>Постановление</w:t>
        </w:r>
      </w:hyperlink>
      <w:r>
        <w:rPr>
          <w:rStyle w:val="s0"/>
        </w:rPr>
        <w:t xml:space="preserve"> Пра</w:t>
      </w:r>
      <w:r>
        <w:rPr>
          <w:rStyle w:val="s0"/>
        </w:rPr>
        <w:t>вления Агентства Республики Казахстан по регулированию и надзору финансового рынка и финансовых организаций от 25 июня 2005 года № 223 «О внесении дополнений и изменений в постановление Правления Национального Банка Республики Казахстан от 3 июня 2002 года</w:t>
      </w:r>
      <w:r>
        <w:rPr>
          <w:rStyle w:val="s0"/>
        </w:rPr>
        <w:t xml:space="preserve"> № 213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Республики Казахстан под № 3773, опублик</w:t>
      </w:r>
      <w:r>
        <w:rPr>
          <w:rStyle w:val="s0"/>
        </w:rPr>
        <w:t>ованное в 2005 году в изданиях Агентства Республики Казахстан по регулированию и надзору финансового рынка и финансовых организаций «Финансовый вестник» и «Қаржы Хабаршысы» № 8).</w:t>
      </w:r>
    </w:p>
    <w:sectPr w:rsidR="00000000">
      <w:headerReference w:type="even" r:id="rId37"/>
      <w:headerReference w:type="default" r:id="rId38"/>
      <w:footerReference w:type="even" r:id="rId39"/>
      <w:footerReference w:type="default" r:id="rId40"/>
      <w:headerReference w:type="first" r:id="rId41"/>
      <w:footerReference w:type="first" r:id="rId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11B" w:rsidRDefault="007D611B" w:rsidP="007D611B">
      <w:r>
        <w:separator/>
      </w:r>
    </w:p>
  </w:endnote>
  <w:endnote w:type="continuationSeparator" w:id="0">
    <w:p w:rsidR="007D611B" w:rsidRDefault="007D611B" w:rsidP="007D6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1B" w:rsidRDefault="007D611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1B" w:rsidRDefault="007D611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1B" w:rsidRDefault="007D611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11B" w:rsidRDefault="007D611B" w:rsidP="007D611B">
      <w:r>
        <w:separator/>
      </w:r>
    </w:p>
  </w:footnote>
  <w:footnote w:type="continuationSeparator" w:id="0">
    <w:p w:rsidR="007D611B" w:rsidRDefault="007D611B" w:rsidP="007D6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1B" w:rsidRDefault="007D611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1B" w:rsidRDefault="007D611B" w:rsidP="007D611B">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7D611B" w:rsidRPr="007D611B" w:rsidRDefault="007D611B" w:rsidP="007D611B">
    <w:pPr>
      <w:pStyle w:val="a6"/>
      <w:spacing w:after="100"/>
      <w:jc w:val="right"/>
      <w:rPr>
        <w:rFonts w:ascii="Arial" w:hAnsi="Arial" w:cs="Arial"/>
        <w:color w:val="808080"/>
        <w:sz w:val="20"/>
      </w:rPr>
    </w:pPr>
    <w:r>
      <w:rPr>
        <w:rFonts w:ascii="Arial" w:hAnsi="Arial" w:cs="Arial"/>
        <w:color w:val="808080"/>
        <w:sz w:val="20"/>
      </w:rPr>
      <w:t>Документ: (СТАРАЯ РЕДАКЦИЯ) ПОСТАНОВЛЕНИЕ ПРАВЛЕНИЯ АФН РК ОТ 30.09.2005 № 358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1B" w:rsidRDefault="007D611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7D611B"/>
    <w:rsid w:val="007D6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styleId="a3">
    <w:name w:val="Normal (Web)"/>
    <w:basedOn w:val="a"/>
    <w:uiPriority w:val="99"/>
    <w:semiHidden/>
    <w:unhideWhenUsed/>
    <w:pPr>
      <w:spacing w:before="100" w:beforeAutospacing="1" w:after="100" w:afterAutospacing="1"/>
    </w:p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bCs/>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b/>
      <w:bCs/>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Courier New" w:hAnsi="Courier New" w:cs="Courier New" w:hint="default"/>
      <w:b/>
      <w:bCs/>
      <w:i/>
      <w:iCs/>
      <w:color w:val="333399"/>
      <w:u w:val="single"/>
      <w:bdr w:val="none" w:sz="0" w:space="0" w:color="auto" w:frame="1"/>
    </w:rPr>
  </w:style>
  <w:style w:type="character" w:customStyle="1" w:styleId="s10">
    <w:name w:val="s10"/>
    <w:basedOn w:val="a0"/>
    <w:rPr>
      <w:rFonts w:ascii="Courier New" w:hAnsi="Courier New" w:cs="Courier New"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16">
    <w:name w:val="s16"/>
    <w:basedOn w:val="a0"/>
    <w:rPr>
      <w:rFonts w:ascii="Times New Roman" w:hAnsi="Times New Roman" w:cs="Times New Roman" w:hint="default"/>
      <w:b/>
      <w:bCs/>
      <w:color w:val="000000"/>
    </w:rPr>
  </w:style>
  <w:style w:type="character" w:customStyle="1" w:styleId="s00">
    <w:name w:val="s00"/>
    <w:basedOn w:val="a0"/>
    <w:rPr>
      <w:rFonts w:ascii="Times New Roman" w:hAnsi="Times New Roman" w:cs="Times New Roman" w:hint="default"/>
      <w:b w:val="0"/>
      <w:bCs w:val="0"/>
      <w:i w:val="0"/>
      <w:iCs w:val="0"/>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7D611B"/>
    <w:pPr>
      <w:tabs>
        <w:tab w:val="center" w:pos="4677"/>
        <w:tab w:val="right" w:pos="9355"/>
      </w:tabs>
    </w:pPr>
  </w:style>
  <w:style w:type="character" w:customStyle="1" w:styleId="a7">
    <w:name w:val="Верхний колонтитул Знак"/>
    <w:basedOn w:val="a0"/>
    <w:link w:val="a6"/>
    <w:uiPriority w:val="99"/>
    <w:rsid w:val="007D611B"/>
    <w:rPr>
      <w:rFonts w:eastAsiaTheme="minorEastAsia"/>
      <w:color w:val="000000"/>
      <w:sz w:val="24"/>
      <w:szCs w:val="24"/>
    </w:rPr>
  </w:style>
  <w:style w:type="paragraph" w:styleId="a8">
    <w:name w:val="footer"/>
    <w:basedOn w:val="a"/>
    <w:link w:val="a9"/>
    <w:uiPriority w:val="99"/>
    <w:unhideWhenUsed/>
    <w:rsid w:val="007D611B"/>
    <w:pPr>
      <w:tabs>
        <w:tab w:val="center" w:pos="4677"/>
        <w:tab w:val="right" w:pos="9355"/>
      </w:tabs>
    </w:pPr>
  </w:style>
  <w:style w:type="character" w:customStyle="1" w:styleId="a9">
    <w:name w:val="Нижний колонтитул Знак"/>
    <w:basedOn w:val="a0"/>
    <w:link w:val="a8"/>
    <w:uiPriority w:val="99"/>
    <w:rsid w:val="007D611B"/>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styleId="a3">
    <w:name w:val="Normal (Web)"/>
    <w:basedOn w:val="a"/>
    <w:uiPriority w:val="99"/>
    <w:semiHidden/>
    <w:unhideWhenUsed/>
    <w:pPr>
      <w:spacing w:before="100" w:beforeAutospacing="1" w:after="100" w:afterAutospacing="1"/>
    </w:p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bCs/>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b/>
      <w:bCs/>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Courier New" w:hAnsi="Courier New" w:cs="Courier New" w:hint="default"/>
      <w:b/>
      <w:bCs/>
      <w:i/>
      <w:iCs/>
      <w:color w:val="333399"/>
      <w:u w:val="single"/>
      <w:bdr w:val="none" w:sz="0" w:space="0" w:color="auto" w:frame="1"/>
    </w:rPr>
  </w:style>
  <w:style w:type="character" w:customStyle="1" w:styleId="s10">
    <w:name w:val="s10"/>
    <w:basedOn w:val="a0"/>
    <w:rPr>
      <w:rFonts w:ascii="Courier New" w:hAnsi="Courier New" w:cs="Courier New"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16">
    <w:name w:val="s16"/>
    <w:basedOn w:val="a0"/>
    <w:rPr>
      <w:rFonts w:ascii="Times New Roman" w:hAnsi="Times New Roman" w:cs="Times New Roman" w:hint="default"/>
      <w:b/>
      <w:bCs/>
      <w:color w:val="000000"/>
    </w:rPr>
  </w:style>
  <w:style w:type="character" w:customStyle="1" w:styleId="s00">
    <w:name w:val="s00"/>
    <w:basedOn w:val="a0"/>
    <w:rPr>
      <w:rFonts w:ascii="Times New Roman" w:hAnsi="Times New Roman" w:cs="Times New Roman" w:hint="default"/>
      <w:b w:val="0"/>
      <w:bCs w:val="0"/>
      <w:i w:val="0"/>
      <w:iCs w:val="0"/>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7D611B"/>
    <w:pPr>
      <w:tabs>
        <w:tab w:val="center" w:pos="4677"/>
        <w:tab w:val="right" w:pos="9355"/>
      </w:tabs>
    </w:pPr>
  </w:style>
  <w:style w:type="character" w:customStyle="1" w:styleId="a7">
    <w:name w:val="Верхний колонтитул Знак"/>
    <w:basedOn w:val="a0"/>
    <w:link w:val="a6"/>
    <w:uiPriority w:val="99"/>
    <w:rsid w:val="007D611B"/>
    <w:rPr>
      <w:rFonts w:eastAsiaTheme="minorEastAsia"/>
      <w:color w:val="000000"/>
      <w:sz w:val="24"/>
      <w:szCs w:val="24"/>
    </w:rPr>
  </w:style>
  <w:style w:type="paragraph" w:styleId="a8">
    <w:name w:val="footer"/>
    <w:basedOn w:val="a"/>
    <w:link w:val="a9"/>
    <w:uiPriority w:val="99"/>
    <w:unhideWhenUsed/>
    <w:rsid w:val="007D611B"/>
    <w:pPr>
      <w:tabs>
        <w:tab w:val="center" w:pos="4677"/>
        <w:tab w:val="right" w:pos="9355"/>
      </w:tabs>
    </w:pPr>
  </w:style>
  <w:style w:type="character" w:customStyle="1" w:styleId="a9">
    <w:name w:val="Нижний колонтитул Знак"/>
    <w:basedOn w:val="a0"/>
    <w:link w:val="a8"/>
    <w:uiPriority w:val="99"/>
    <w:rsid w:val="007D611B"/>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zakon.kz/Document/?doc_id=1003931" TargetMode="External"/><Relationship Id="rId18" Type="http://schemas.openxmlformats.org/officeDocument/2006/relationships/hyperlink" Target="http://online.zakon.kz/Document/?doc_id=1035587" TargetMode="External"/><Relationship Id="rId26" Type="http://schemas.openxmlformats.org/officeDocument/2006/relationships/hyperlink" Target="http://online.zakon.kz/Document/?doc_id=1020914" TargetMode="External"/><Relationship Id="rId39" Type="http://schemas.openxmlformats.org/officeDocument/2006/relationships/footer" Target="footer1.xml"/><Relationship Id="rId21" Type="http://schemas.openxmlformats.org/officeDocument/2006/relationships/hyperlink" Target="http://online.zakon.kz/Document/?doc_id=1035587" TargetMode="External"/><Relationship Id="rId34" Type="http://schemas.openxmlformats.org/officeDocument/2006/relationships/hyperlink" Target="http://online.zakon.kz/Document/?doc_id=1049181" TargetMode="External"/><Relationship Id="rId42" Type="http://schemas.openxmlformats.org/officeDocument/2006/relationships/footer" Target="footer3.xml"/><Relationship Id="rId7" Type="http://schemas.openxmlformats.org/officeDocument/2006/relationships/hyperlink" Target="http://online.zakon.kz/Document/?doc_id=30032503" TargetMode="External"/><Relationship Id="rId2" Type="http://schemas.microsoft.com/office/2007/relationships/stylesWithEffects" Target="stylesWithEffects.xml"/><Relationship Id="rId16" Type="http://schemas.openxmlformats.org/officeDocument/2006/relationships/hyperlink" Target="http://online.zakon.kz/Document/?doc_id=30038050" TargetMode="External"/><Relationship Id="rId20" Type="http://schemas.openxmlformats.org/officeDocument/2006/relationships/hyperlink" Target="http://online.zakon.kz/Document/?doc_id=1043648" TargetMode="External"/><Relationship Id="rId29" Type="http://schemas.openxmlformats.org/officeDocument/2006/relationships/hyperlink" Target="http://online.zakon.kz/Document/?doc_id=1031958" TargetMode="External"/><Relationship Id="rId41"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1024014" TargetMode="External"/><Relationship Id="rId24" Type="http://schemas.openxmlformats.org/officeDocument/2006/relationships/hyperlink" Target="http://online.zakon.kz/Document/?doc_id=30038050" TargetMode="External"/><Relationship Id="rId32" Type="http://schemas.openxmlformats.org/officeDocument/2006/relationships/hyperlink" Target="http://online.zakon.kz/Document/?doc_id=1040553"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online.zakon.kz/Document/?doc_id=1003931" TargetMode="External"/><Relationship Id="rId23" Type="http://schemas.openxmlformats.org/officeDocument/2006/relationships/hyperlink" Target="http://online.zakon.kz/Document/?doc_id=1021682" TargetMode="External"/><Relationship Id="rId28" Type="http://schemas.openxmlformats.org/officeDocument/2006/relationships/hyperlink" Target="http://online.zakon.kz/Document/?doc_id=1035587" TargetMode="External"/><Relationship Id="rId36" Type="http://schemas.openxmlformats.org/officeDocument/2006/relationships/hyperlink" Target="http://online.zakon.kz/Document/?doc_id=30020309" TargetMode="External"/><Relationship Id="rId10" Type="http://schemas.openxmlformats.org/officeDocument/2006/relationships/hyperlink" Target="http://online.zakon.kz/Document/?doc_id=30032503" TargetMode="External"/><Relationship Id="rId19" Type="http://schemas.openxmlformats.org/officeDocument/2006/relationships/hyperlink" Target="http://online.zakon.kz/Document/?doc_id=1035587" TargetMode="External"/><Relationship Id="rId31" Type="http://schemas.openxmlformats.org/officeDocument/2006/relationships/hyperlink" Target="http://online.zakon.kz/Document/?doc_id=1039429"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online.zakon.kz/Document/?doc_id=1003931" TargetMode="External"/><Relationship Id="rId14" Type="http://schemas.openxmlformats.org/officeDocument/2006/relationships/hyperlink" Target="http://online.zakon.kz/Document/?doc_id=1003931" TargetMode="External"/><Relationship Id="rId22" Type="http://schemas.openxmlformats.org/officeDocument/2006/relationships/hyperlink" Target="http://online.zakon.kz/Document/?doc_id=1051743" TargetMode="External"/><Relationship Id="rId27" Type="http://schemas.openxmlformats.org/officeDocument/2006/relationships/hyperlink" Target="http://online.zakon.kz/Document/?doc_id=1035587" TargetMode="External"/><Relationship Id="rId30" Type="http://schemas.openxmlformats.org/officeDocument/2006/relationships/hyperlink" Target="http://online.zakon.kz/Document/?doc_id=1035421" TargetMode="External"/><Relationship Id="rId35" Type="http://schemas.openxmlformats.org/officeDocument/2006/relationships/hyperlink" Target="http://online.zakon.kz/Document/?doc_id=1052993" TargetMode="External"/><Relationship Id="rId43" Type="http://schemas.openxmlformats.org/officeDocument/2006/relationships/fontTable" Target="fontTable.xml"/><Relationship Id="rId8" Type="http://schemas.openxmlformats.org/officeDocument/2006/relationships/hyperlink" Target="http://online.zakon.kz/Document/?doc_id=1041467" TargetMode="External"/><Relationship Id="rId3" Type="http://schemas.openxmlformats.org/officeDocument/2006/relationships/settings" Target="settings.xml"/><Relationship Id="rId12" Type="http://schemas.openxmlformats.org/officeDocument/2006/relationships/hyperlink" Target="http://online.zakon.kz/Document/?doc_id=1051743" TargetMode="External"/><Relationship Id="rId17" Type="http://schemas.openxmlformats.org/officeDocument/2006/relationships/hyperlink" Target="http://online.zakon.kz/Document/?doc_id=30038053" TargetMode="External"/><Relationship Id="rId25" Type="http://schemas.openxmlformats.org/officeDocument/2006/relationships/hyperlink" Target="http://online.zakon.kz/Document/?doc_id=30038053" TargetMode="External"/><Relationship Id="rId33" Type="http://schemas.openxmlformats.org/officeDocument/2006/relationships/hyperlink" Target="http://online.zakon.kz/Document/?doc_id=1047237" TargetMode="External"/><Relationship Id="rId38"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15647</Words>
  <Characters>116217</Characters>
  <Application>Microsoft Office Word</Application>
  <DocSecurity>0</DocSecurity>
  <Lines>968</Lines>
  <Paragraphs>263</Paragraphs>
  <ScaleCrop>false</ScaleCrop>
  <Company/>
  <LinksUpToDate>false</LinksUpToDate>
  <CharactersWithSpaces>131601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ПОСТАНОВЛЕНИЕ ПРАВЛЕНИЯ АФН РК ОТ 30.09.2005 № 358 (©Paragraph 2023)</dc:title>
  <dc:subject/>
  <dc:creator>Сергей М</dc:creator>
  <cp:keywords/>
  <dc:description/>
  <cp:lastModifiedBy>Сергей М</cp:lastModifiedBy>
  <cp:revision>2</cp:revision>
  <dcterms:created xsi:type="dcterms:W3CDTF">2023-11-28T21:53:00Z</dcterms:created>
  <dcterms:modified xsi:type="dcterms:W3CDTF">2023-11-28T21:53:00Z</dcterms:modified>
</cp:coreProperties>
</file>