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348B">
      <w:pPr>
        <w:jc w:val="both"/>
      </w:pPr>
      <w:bookmarkStart w:id="0" w:name="_GoBack"/>
      <w:bookmarkEnd w:id="0"/>
      <w:r>
        <w:rPr>
          <w:rStyle w:val="s3"/>
        </w:rPr>
        <w:t xml:space="preserve">Осы редакция 2006 ж. 20 ақпандағы енгізілген </w:t>
      </w:r>
      <w:hyperlink r:id="rId7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өзгерістеріне</w:t>
        </w:r>
      </w:hyperlink>
      <w:r>
        <w:rPr>
          <w:rStyle w:val="s3"/>
        </w:rPr>
        <w:t xml:space="preserve"> дейін қолданылды</w:t>
      </w:r>
    </w:p>
    <w:p w:rsidR="00000000" w:rsidRDefault="004B348B">
      <w:pPr>
        <w:jc w:val="both"/>
      </w:pPr>
      <w:r>
        <w:t> </w:t>
      </w:r>
    </w:p>
    <w:p w:rsidR="00000000" w:rsidRDefault="004B348B">
      <w:pPr>
        <w:jc w:val="both"/>
      </w:pPr>
      <w:bookmarkStart w:id="1" w:name="SUB50000"/>
      <w:bookmarkEnd w:id="1"/>
      <w:r>
        <w:rPr>
          <w:rStyle w:val="s3"/>
        </w:rPr>
        <w:t>ҚР</w:t>
      </w:r>
      <w:r>
        <w:rPr>
          <w:rStyle w:val="s3"/>
        </w:rPr>
        <w:t xml:space="preserve"> 13.07.99 ж. № 413-I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5-бап толықытырылды ҚР 26.12.02 ж. № 364-II </w:t>
      </w:r>
      <w:hyperlink r:id="rId9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5-бап жаңа редакцияда (</w:t>
      </w:r>
      <w:hyperlink r:id="rId1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 ;</w:t>
      </w:r>
      <w:r>
        <w:rPr>
          <w:rStyle w:val="s3"/>
        </w:rPr>
        <w:t xml:space="preserve"> ҚР 09.12.04 ж. </w:t>
      </w:r>
      <w:hyperlink r:id="rId11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 xml:space="preserve">) Заңымен 5-бап өзгертілді </w:t>
      </w:r>
    </w:p>
    <w:p w:rsidR="00000000" w:rsidRDefault="004B348B">
      <w:pPr>
        <w:ind w:firstLine="400"/>
        <w:jc w:val="both"/>
      </w:pPr>
      <w:r>
        <w:rPr>
          <w:rStyle w:val="s1"/>
        </w:rPr>
        <w:t>5-бап.</w:t>
      </w:r>
      <w:r>
        <w:t xml:space="preserve"> Табиғи монополиялар </w:t>
      </w:r>
      <w:r>
        <w:t xml:space="preserve">субъектiлерiнiң қызметiн шектеу </w:t>
      </w:r>
    </w:p>
    <w:p w:rsidR="00000000" w:rsidRDefault="004B348B">
      <w:pPr>
        <w:ind w:firstLine="400"/>
        <w:jc w:val="both"/>
      </w:pPr>
      <w:r>
        <w:t xml:space="preserve">1. Табиғи монополия субъектiсiне: </w:t>
      </w:r>
    </w:p>
    <w:p w:rsidR="00000000" w:rsidRDefault="004B348B">
      <w:pPr>
        <w:ind w:firstLine="400"/>
        <w:jc w:val="both"/>
      </w:pPr>
      <w:r>
        <w:t xml:space="preserve">1) қызметтер көрсетуге және: </w:t>
      </w:r>
    </w:p>
    <w:p w:rsidR="00000000" w:rsidRDefault="004B348B">
      <w:pPr>
        <w:ind w:firstLine="400"/>
        <w:jc w:val="both"/>
      </w:pPr>
      <w:r>
        <w:t xml:space="preserve">реттелiп көрсетiлетiн қызметтермен (тауарлармен, жұмыстармен) технологиялық жағынан байланысты; </w:t>
      </w:r>
    </w:p>
    <w:p w:rsidR="00000000" w:rsidRDefault="004B348B">
      <w:pPr>
        <w:ind w:firstLine="400"/>
        <w:jc w:val="both"/>
      </w:pPr>
      <w:r>
        <w:t>Қазақстан</w:t>
      </w:r>
      <w:r>
        <w:t xml:space="preserve"> Республикасының почта туралы заңдарында белгiленген</w:t>
      </w:r>
      <w:r>
        <w:t xml:space="preserve">; </w:t>
      </w:r>
    </w:p>
    <w:p w:rsidR="00000000" w:rsidRDefault="004B348B">
      <w:pPr>
        <w:ind w:firstLine="400"/>
        <w:jc w:val="both"/>
      </w:pPr>
      <w:r>
        <w:t xml:space="preserve">табиғи монополия аясына жатқызылған реттелiп көрсетiлетiн қызметтерден (тауарлардан, жұмыстардан) түскен кiрiстер рынок субъектiсiнiң барлық қызметiнен күнтiзбелiк бiр жыл iшiнде түскен кiрiстердiң бiр процентiнен аспаған жағдайдағы; </w:t>
      </w:r>
    </w:p>
    <w:p w:rsidR="00000000" w:rsidRDefault="004B348B">
      <w:pPr>
        <w:ind w:firstLine="400"/>
        <w:jc w:val="both"/>
      </w:pPr>
      <w:r>
        <w:t>күнтiзбелiк бiр жы</w:t>
      </w:r>
      <w:r>
        <w:t xml:space="preserve">л iшiнде өзге қызметтiң кiрiстерi табиғи монополия субъектiсiнiң барлық қызметiнiң бес процентiнен аспаған жағдайдағы; </w:t>
      </w:r>
    </w:p>
    <w:p w:rsidR="00000000" w:rsidRDefault="004B348B">
      <w:pPr>
        <w:ind w:firstLine="400"/>
        <w:jc w:val="both"/>
      </w:pPr>
      <w:r>
        <w:t>табиғи монополия аясында қызметтер көрсететiн (тауарлар, жұмыстар) құрылымдық бөлiмшенiң ұйымдастырушылық және аумақтық оқшаулануы мүмкi</w:t>
      </w:r>
      <w:r>
        <w:t xml:space="preserve">н болмаған жағдайдағы қызметтердi қоспағанда, табиғи монополиялар аясына жатпайтын өзге қызметтi жүзеге асыруға; </w:t>
      </w:r>
    </w:p>
    <w:p w:rsidR="00000000" w:rsidRDefault="004B348B">
      <w:pPr>
        <w:ind w:firstLine="400"/>
        <w:jc w:val="both"/>
      </w:pPr>
      <w:r>
        <w:t>2) табиғи монополия субъектiсiнiң өндiрiспен және реттелiп көрсетiлетiн қызметтердi (тауарларды, жұмыстарды) ұсынумен, сондай-ақ осы Заңға сәй</w:t>
      </w:r>
      <w:r>
        <w:t xml:space="preserve">кес табиғи монополия субъектiсi үшiн рұқсат етiлген қызметтi жүзеге асырумен байланысы жоқ мүлiкке меншiк және (немесе) шаруашылық жүргiзу құқығына ие болуға; </w:t>
      </w:r>
    </w:p>
    <w:p w:rsidR="00000000" w:rsidRDefault="004B348B">
      <w:pPr>
        <w:ind w:firstLine="400"/>
        <w:jc w:val="both"/>
      </w:pPr>
      <w:r>
        <w:t xml:space="preserve">3) мемлекеттік емес жинақтаушы зейнетақы қорларынан және осы Заңмен табиғи монополия субъектiсi </w:t>
      </w:r>
      <w:r>
        <w:t>үш</w:t>
      </w:r>
      <w:r>
        <w:t xml:space="preserve">iн рұқсат етiлген қызметтi жүзеге асырушы ұйымдардан басқа, коммерциялық ұйымдардың акцияларын (үлестерiн) иеленуге немесе олардың қызметiне өзге де түрде қатысуға; </w:t>
      </w:r>
    </w:p>
    <w:p w:rsidR="00000000" w:rsidRDefault="004B348B">
      <w:pPr>
        <w:ind w:firstLine="400"/>
        <w:jc w:val="both"/>
      </w:pPr>
      <w:r>
        <w:t xml:space="preserve">4) реттелiп көрсетiлетiн қызметтер (тауарлар, жұмыстар) үшiн уәкiлеттi орган белгiлеген </w:t>
      </w:r>
      <w:r>
        <w:t xml:space="preserve">мөлшерден асатын ақы алуға, сондай-ақ шығындары бекітілген тарифтерде (бағаларда, алымдар ставкаларында) немесе олардың шектi деңгейлерiнде ескерiлмеген реттелiп көрсетiлетiн қызметтер (тауарлар, жұмыстар) үшiн тұтынушылардан ақы алу есебiнен кiрiс алуға; </w:t>
      </w:r>
    </w:p>
    <w:p w:rsidR="00000000" w:rsidRDefault="004B348B">
      <w:pPr>
        <w:ind w:firstLine="400"/>
        <w:jc w:val="both"/>
      </w:pPr>
      <w:r>
        <w:t xml:space="preserve">5) табиғи монополиялар субъектiлерiнiң реттелiп көрсетiлетiн қызметтерiне (тауарларына, жұмыстарына) қол жеткiзу шарттарын күштеп таңуға немесе тұтынушыларды кемсiтуге әкеп соғатын өзге де iс-әрекеттер жасауға; </w:t>
      </w:r>
    </w:p>
    <w:p w:rsidR="00000000" w:rsidRDefault="004B348B">
      <w:pPr>
        <w:ind w:firstLine="400"/>
        <w:jc w:val="both"/>
      </w:pPr>
      <w:r>
        <w:t>5-1) реттелiп көрсетiлетiн қызметтердi (тау</w:t>
      </w:r>
      <w:r>
        <w:t xml:space="preserve">арларды, жұмыстарды) өндiрген және (немесе) ұсынған кезде технологиялық циклда пайдаланылатын жеке меншiк құқығымен немесе заңды негiзде өзгеше тиесiлi мүлiктi сенiмгерлiк басқаруға, лизингтi қоса алғанда, мүлiктiк жалдауға (жалға беруге); </w:t>
      </w:r>
    </w:p>
    <w:p w:rsidR="00000000" w:rsidRDefault="004B348B">
      <w:pPr>
        <w:ind w:firstLine="400"/>
        <w:jc w:val="both"/>
      </w:pPr>
      <w:r>
        <w:t>6) реттелiп көр</w:t>
      </w:r>
      <w:r>
        <w:t xml:space="preserve">сетiлетiн қызметтердi (тауарларды, жұмыстарды) ұсынумен байланысты талап ету құқығын үшiншi тұлғаларға беруге; </w:t>
      </w:r>
    </w:p>
    <w:p w:rsidR="00000000" w:rsidRDefault="004B348B">
      <w:pPr>
        <w:ind w:firstLine="400"/>
        <w:jc w:val="both"/>
      </w:pPr>
      <w:r>
        <w:t>7) реттелiп көрсетiлетiн қызметтердiң (тауарлардың, жұмыстардың) көлемiн жосықсыз тұтынушылардың төлемеуiне байланысты адал тұтынушыларға реттел</w:t>
      </w:r>
      <w:r>
        <w:t xml:space="preserve">iп көрсетiлетiн қызметтер (тауарлар, жұмыстар) ұсынудан бас тартуға; </w:t>
      </w:r>
    </w:p>
    <w:p w:rsidR="00000000" w:rsidRDefault="004B348B">
      <w:pPr>
        <w:ind w:firstLine="400"/>
        <w:jc w:val="both"/>
      </w:pPr>
      <w:r>
        <w:t xml:space="preserve">8) реттелiп көрсетiлетiн қызметтерге (тауарларға, жұмыстарға) байланысты емес шығындарды олардың тарифтерiне (бағаларға, алымдар ставкаларына) немесе олардың шектi деңгейiн енгiзуге; </w:t>
      </w:r>
    </w:p>
    <w:p w:rsidR="00000000" w:rsidRDefault="004B348B">
      <w:pPr>
        <w:ind w:firstLine="400"/>
        <w:jc w:val="both"/>
      </w:pPr>
      <w:r>
        <w:t>9)</w:t>
      </w:r>
      <w:r>
        <w:t xml:space="preserve"> мемлекеттік органдар өздерiнiң құзыретi шегiнде белгiлеген, реттелiп көрсетiлетiн қызметтердiң (тауарлардың, жұмыстардың) сапасына қойылатын талаптарға сәйкес келмейтiн реттелiп көрсетiлетiн қызметтерге (тауарларға, жұмыстарға) ақы талап етуге тыйым салын</w:t>
      </w:r>
      <w:r>
        <w:t xml:space="preserve">ады; </w:t>
      </w:r>
    </w:p>
    <w:p w:rsidR="00000000" w:rsidRDefault="004B348B">
      <w:pPr>
        <w:spacing w:after="240"/>
        <w:ind w:firstLine="400"/>
        <w:jc w:val="both"/>
      </w:pPr>
      <w:r>
        <w:t xml:space="preserve">2. Осы Заңның </w:t>
      </w:r>
      <w:hyperlink w:anchor="sub50000" w:history="1">
        <w:r>
          <w:rPr>
            <w:rStyle w:val="a3"/>
          </w:rPr>
          <w:t>5-бабы 1-тармағының</w:t>
        </w:r>
      </w:hyperlink>
      <w:r>
        <w:t xml:space="preserve"> 5-1) тармақшасында көзделген шектеулер осы Заңның </w:t>
      </w:r>
      <w:hyperlink w:anchor="sub40000" w:history="1">
        <w:r>
          <w:rPr>
            <w:rStyle w:val="a3"/>
          </w:rPr>
          <w:t>4-бабы 1-тармағының</w:t>
        </w:r>
      </w:hyperlink>
      <w:r>
        <w:t xml:space="preserve"> 11) тармақшасына сәйкес реттелiп көрсетiлетiн қызметтердi (тауарларды, жұмыстарды) ұ</w:t>
      </w:r>
      <w:r>
        <w:t>сынатын табиғи монополиялар субъектiлерiне қолданылмайды.</w:t>
      </w:r>
    </w:p>
    <w:p w:rsidR="00000000" w:rsidRDefault="004B348B">
      <w:pPr>
        <w:spacing w:after="240"/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48B" w:rsidRDefault="004B348B" w:rsidP="004B348B">
      <w:r>
        <w:separator/>
      </w:r>
    </w:p>
  </w:endnote>
  <w:endnote w:type="continuationSeparator" w:id="0">
    <w:p w:rsidR="004B348B" w:rsidRDefault="004B348B" w:rsidP="004B3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8B" w:rsidRDefault="004B34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8B" w:rsidRDefault="004B34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8B" w:rsidRDefault="004B34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48B" w:rsidRDefault="004B348B" w:rsidP="004B348B">
      <w:r>
        <w:separator/>
      </w:r>
    </w:p>
  </w:footnote>
  <w:footnote w:type="continuationSeparator" w:id="0">
    <w:p w:rsidR="004B348B" w:rsidRDefault="004B348B" w:rsidP="004B34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8B" w:rsidRDefault="004B34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8B" w:rsidRDefault="004B348B" w:rsidP="004B34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348B" w:rsidRPr="004B348B" w:rsidRDefault="004B348B" w:rsidP="004B34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ТАБИҒИ МОНОПОЛИЯЛАР ТУРАЛЫ ҚР 09.07.98 Ж. № 272-1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48B" w:rsidRDefault="004B34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348B"/>
    <w:rsid w:val="004B3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msoins0">
    <w:name w:val="msoins0"/>
    <w:basedOn w:val="a0"/>
    <w:rPr>
      <w:u w:val="single"/>
    </w:rPr>
  </w:style>
  <w:style w:type="character" w:customStyle="1" w:styleId="msodel0">
    <w:name w:val="msodel0"/>
    <w:basedOn w:val="a0"/>
    <w:rPr>
      <w:strike/>
      <w:color w:val="FF0000"/>
    </w:rPr>
  </w:style>
  <w:style w:type="character" w:customStyle="1" w:styleId="msoins1">
    <w:name w:val="msoins1"/>
    <w:basedOn w:val="a0"/>
    <w:rPr>
      <w:u w:val="single"/>
    </w:rPr>
  </w:style>
  <w:style w:type="character" w:customStyle="1" w:styleId="msodel1">
    <w:name w:val="msodel1"/>
    <w:basedOn w:val="a0"/>
    <w:rPr>
      <w:strike/>
      <w:color w:val="FF0000"/>
    </w:rPr>
  </w:style>
  <w:style w:type="character" w:customStyle="1" w:styleId="msoins2">
    <w:name w:val="msoins2"/>
    <w:basedOn w:val="a0"/>
    <w:rPr>
      <w:u w:val="single"/>
    </w:rPr>
  </w:style>
  <w:style w:type="character" w:customStyle="1" w:styleId="msodel2">
    <w:name w:val="msodel2"/>
    <w:basedOn w:val="a0"/>
    <w:rPr>
      <w:strike/>
      <w:color w:val="FF0000"/>
    </w:rPr>
  </w:style>
  <w:style w:type="character" w:customStyle="1" w:styleId="msoins3">
    <w:name w:val="msoins3"/>
    <w:basedOn w:val="a0"/>
    <w:rPr>
      <w:u w:val="single"/>
    </w:rPr>
  </w:style>
  <w:style w:type="character" w:customStyle="1" w:styleId="msodel3">
    <w:name w:val="msodel3"/>
    <w:basedOn w:val="a0"/>
    <w:rPr>
      <w:strike/>
      <w:color w:val="FF0000"/>
    </w:rPr>
  </w:style>
  <w:style w:type="character" w:customStyle="1" w:styleId="msoins4">
    <w:name w:val="msoins4"/>
    <w:basedOn w:val="a0"/>
    <w:rPr>
      <w:u w:val="single"/>
    </w:rPr>
  </w:style>
  <w:style w:type="character" w:customStyle="1" w:styleId="msodel4">
    <w:name w:val="msodel4"/>
    <w:basedOn w:val="a0"/>
    <w:rPr>
      <w:strike/>
      <w:color w:val="FF0000"/>
    </w:rPr>
  </w:style>
  <w:style w:type="character" w:customStyle="1" w:styleId="msoins5">
    <w:name w:val="msoins5"/>
    <w:basedOn w:val="a0"/>
    <w:rPr>
      <w:u w:val="single"/>
    </w:rPr>
  </w:style>
  <w:style w:type="character" w:customStyle="1" w:styleId="msodel5">
    <w:name w:val="msodel5"/>
    <w:basedOn w:val="a0"/>
    <w:rPr>
      <w:strike/>
      <w:color w:val="FF0000"/>
    </w:rPr>
  </w:style>
  <w:style w:type="character" w:customStyle="1" w:styleId="msoins6">
    <w:name w:val="msoins6"/>
    <w:basedOn w:val="a0"/>
    <w:rPr>
      <w:u w:val="single"/>
    </w:rPr>
  </w:style>
  <w:style w:type="character" w:customStyle="1" w:styleId="msodel6">
    <w:name w:val="msodel6"/>
    <w:basedOn w:val="a0"/>
    <w:rPr>
      <w:strike/>
      <w:color w:val="FF0000"/>
    </w:rPr>
  </w:style>
  <w:style w:type="character" w:customStyle="1" w:styleId="msoins7">
    <w:name w:val="msoins7"/>
    <w:basedOn w:val="a0"/>
    <w:rPr>
      <w:u w:val="single"/>
    </w:rPr>
  </w:style>
  <w:style w:type="character" w:customStyle="1" w:styleId="msodel7">
    <w:name w:val="msodel7"/>
    <w:basedOn w:val="a0"/>
    <w:rPr>
      <w:strike/>
      <w:color w:val="FF0000"/>
    </w:rPr>
  </w:style>
  <w:style w:type="character" w:customStyle="1" w:styleId="msoins8">
    <w:name w:val="msoins8"/>
    <w:basedOn w:val="a0"/>
    <w:rPr>
      <w:u w:val="single"/>
    </w:rPr>
  </w:style>
  <w:style w:type="character" w:customStyle="1" w:styleId="msodel8">
    <w:name w:val="msodel8"/>
    <w:basedOn w:val="a0"/>
    <w:rPr>
      <w:strike/>
      <w:color w:val="FF0000"/>
    </w:rPr>
  </w:style>
  <w:style w:type="paragraph" w:styleId="a5">
    <w:name w:val="header"/>
    <w:basedOn w:val="a"/>
    <w:link w:val="a6"/>
    <w:uiPriority w:val="99"/>
    <w:unhideWhenUsed/>
    <w:rsid w:val="004B34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34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34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34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msoins0">
    <w:name w:val="msoins0"/>
    <w:basedOn w:val="a0"/>
    <w:rPr>
      <w:u w:val="single"/>
    </w:rPr>
  </w:style>
  <w:style w:type="character" w:customStyle="1" w:styleId="msodel0">
    <w:name w:val="msodel0"/>
    <w:basedOn w:val="a0"/>
    <w:rPr>
      <w:strike/>
      <w:color w:val="FF0000"/>
    </w:rPr>
  </w:style>
  <w:style w:type="character" w:customStyle="1" w:styleId="msoins1">
    <w:name w:val="msoins1"/>
    <w:basedOn w:val="a0"/>
    <w:rPr>
      <w:u w:val="single"/>
    </w:rPr>
  </w:style>
  <w:style w:type="character" w:customStyle="1" w:styleId="msodel1">
    <w:name w:val="msodel1"/>
    <w:basedOn w:val="a0"/>
    <w:rPr>
      <w:strike/>
      <w:color w:val="FF0000"/>
    </w:rPr>
  </w:style>
  <w:style w:type="character" w:customStyle="1" w:styleId="msoins2">
    <w:name w:val="msoins2"/>
    <w:basedOn w:val="a0"/>
    <w:rPr>
      <w:u w:val="single"/>
    </w:rPr>
  </w:style>
  <w:style w:type="character" w:customStyle="1" w:styleId="msodel2">
    <w:name w:val="msodel2"/>
    <w:basedOn w:val="a0"/>
    <w:rPr>
      <w:strike/>
      <w:color w:val="FF0000"/>
    </w:rPr>
  </w:style>
  <w:style w:type="character" w:customStyle="1" w:styleId="msoins3">
    <w:name w:val="msoins3"/>
    <w:basedOn w:val="a0"/>
    <w:rPr>
      <w:u w:val="single"/>
    </w:rPr>
  </w:style>
  <w:style w:type="character" w:customStyle="1" w:styleId="msodel3">
    <w:name w:val="msodel3"/>
    <w:basedOn w:val="a0"/>
    <w:rPr>
      <w:strike/>
      <w:color w:val="FF0000"/>
    </w:rPr>
  </w:style>
  <w:style w:type="character" w:customStyle="1" w:styleId="msoins4">
    <w:name w:val="msoins4"/>
    <w:basedOn w:val="a0"/>
    <w:rPr>
      <w:u w:val="single"/>
    </w:rPr>
  </w:style>
  <w:style w:type="character" w:customStyle="1" w:styleId="msodel4">
    <w:name w:val="msodel4"/>
    <w:basedOn w:val="a0"/>
    <w:rPr>
      <w:strike/>
      <w:color w:val="FF0000"/>
    </w:rPr>
  </w:style>
  <w:style w:type="character" w:customStyle="1" w:styleId="msoins5">
    <w:name w:val="msoins5"/>
    <w:basedOn w:val="a0"/>
    <w:rPr>
      <w:u w:val="single"/>
    </w:rPr>
  </w:style>
  <w:style w:type="character" w:customStyle="1" w:styleId="msodel5">
    <w:name w:val="msodel5"/>
    <w:basedOn w:val="a0"/>
    <w:rPr>
      <w:strike/>
      <w:color w:val="FF0000"/>
    </w:rPr>
  </w:style>
  <w:style w:type="character" w:customStyle="1" w:styleId="msoins6">
    <w:name w:val="msoins6"/>
    <w:basedOn w:val="a0"/>
    <w:rPr>
      <w:u w:val="single"/>
    </w:rPr>
  </w:style>
  <w:style w:type="character" w:customStyle="1" w:styleId="msodel6">
    <w:name w:val="msodel6"/>
    <w:basedOn w:val="a0"/>
    <w:rPr>
      <w:strike/>
      <w:color w:val="FF0000"/>
    </w:rPr>
  </w:style>
  <w:style w:type="character" w:customStyle="1" w:styleId="msoins7">
    <w:name w:val="msoins7"/>
    <w:basedOn w:val="a0"/>
    <w:rPr>
      <w:u w:val="single"/>
    </w:rPr>
  </w:style>
  <w:style w:type="character" w:customStyle="1" w:styleId="msodel7">
    <w:name w:val="msodel7"/>
    <w:basedOn w:val="a0"/>
    <w:rPr>
      <w:strike/>
      <w:color w:val="FF0000"/>
    </w:rPr>
  </w:style>
  <w:style w:type="character" w:customStyle="1" w:styleId="msoins8">
    <w:name w:val="msoins8"/>
    <w:basedOn w:val="a0"/>
    <w:rPr>
      <w:u w:val="single"/>
    </w:rPr>
  </w:style>
  <w:style w:type="character" w:customStyle="1" w:styleId="msodel8">
    <w:name w:val="msodel8"/>
    <w:basedOn w:val="a0"/>
    <w:rPr>
      <w:strike/>
      <w:color w:val="FF0000"/>
    </w:rPr>
  </w:style>
  <w:style w:type="paragraph" w:styleId="a5">
    <w:name w:val="header"/>
    <w:basedOn w:val="a"/>
    <w:link w:val="a6"/>
    <w:uiPriority w:val="99"/>
    <w:unhideWhenUsed/>
    <w:rsid w:val="004B34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34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34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34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90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7318" TargetMode="External"/><Relationship Id="rId12" Type="http://schemas.openxmlformats.org/officeDocument/2006/relationships/hyperlink" Target="http://online.zakon.kz/Document/?doc_id=5320980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17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300980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535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405</Words>
  <Characters>3750</Characters>
  <Application>Microsoft Office Word</Application>
  <DocSecurity>0</DocSecurity>
  <Lines>31</Lines>
  <Paragraphs>8</Paragraphs>
  <ScaleCrop>false</ScaleCrop>
  <Company/>
  <LinksUpToDate>false</LinksUpToDate>
  <CharactersWithSpaces>4147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ТАБИҒИ МОНОПОЛИЯЛАР ТУРАЛЫ ҚР 09.07.98 Ж. № 272-1 ЗАҢЫ (©Paragraph 2023)</dc:title>
  <dc:subject/>
  <dc:creator>Сергей М</dc:creator>
  <cp:keywords/>
  <dc:description/>
  <cp:lastModifiedBy>Сергей М</cp:lastModifiedBy>
  <cp:revision>2</cp:revision>
  <dcterms:created xsi:type="dcterms:W3CDTF">2023-12-03T14:53:00Z</dcterms:created>
  <dcterms:modified xsi:type="dcterms:W3CDTF">2023-12-03T14:53:00Z</dcterms:modified>
</cp:coreProperties>
</file>