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2A45">
      <w:pPr>
        <w:pStyle w:val="pc"/>
      </w:pPr>
      <w:bookmarkStart w:id="0" w:name="_GoBack"/>
      <w:bookmarkEnd w:id="0"/>
      <w:r>
        <w:rPr>
          <w:rStyle w:val="s1"/>
        </w:rPr>
        <w:t xml:space="preserve">«Биологиялық саналуандықты сақтауға және ерекше қорғалатын табиғи аумақтарды дамытуға гранттар </w:t>
      </w:r>
      <w:r>
        <w:br/>
      </w:r>
      <w:r>
        <w:rPr>
          <w:rStyle w:val="s1"/>
        </w:rPr>
        <w:t>беретін халықаралық және мемлекеттік ұйымдардың, үкіметтік емес ұйымдар мен қорлардың тізбесін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31 қазандағы № 1035 Қаулысы</w:t>
      </w:r>
    </w:p>
    <w:p w:rsidR="00000000" w:rsidRDefault="000A2A45">
      <w:pPr>
        <w:pStyle w:val="pc"/>
      </w:pPr>
      <w:r>
        <w:rPr>
          <w:rStyle w:val="s3"/>
          <w:b/>
          <w:bCs/>
        </w:rPr>
        <w:t xml:space="preserve">(2009.27.04.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</w:t>
        </w:r>
        <w:r>
          <w:rPr>
            <w:rStyle w:val="a4"/>
            <w:b/>
            <w:bCs/>
            <w:i/>
            <w:iCs/>
          </w:rPr>
          <w:t xml:space="preserve"> мен толықтырулармен</w:t>
        </w:r>
      </w:hyperlink>
      <w:r>
        <w:rPr>
          <w:rStyle w:val="s3"/>
          <w:b/>
          <w:bCs/>
        </w:rPr>
        <w:t>)</w:t>
      </w:r>
    </w:p>
    <w:p w:rsidR="00000000" w:rsidRDefault="000A2A45">
      <w:pPr>
        <w:pStyle w:val="pc"/>
      </w:pPr>
      <w:r>
        <w:rPr>
          <w:rStyle w:val="s3"/>
          <w:b/>
          <w:bCs/>
        </w:rPr>
        <w:t> </w:t>
      </w:r>
    </w:p>
    <w:p w:rsidR="00000000" w:rsidRDefault="000A2A45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2022 жылғы 24 наурыздағы № 150 </w:t>
      </w:r>
      <w:hyperlink r:id="rId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0A2A45">
      <w:pPr>
        <w:pStyle w:val="pj"/>
      </w:pPr>
      <w:r>
        <w:t> </w:t>
      </w:r>
    </w:p>
    <w:p w:rsidR="00000000" w:rsidRDefault="000A2A45">
      <w:pPr>
        <w:pStyle w:val="pj"/>
      </w:pPr>
      <w:r>
        <w:rPr>
          <w:rStyle w:val="s0"/>
        </w:rPr>
        <w:t>«Ерекше қорғалатын табиғи аумақтар туралы» Қазақстан Республикасының 2006 жылғы 7 шілдедегі </w:t>
      </w:r>
      <w:hyperlink r:id="rId9" w:history="1">
        <w:r>
          <w:rPr>
            <w:rStyle w:val="a4"/>
          </w:rPr>
          <w:t>Заңын </w:t>
        </w:r>
      </w:hyperlink>
      <w:r>
        <w:rPr>
          <w:rStyle w:val="s0"/>
        </w:rPr>
        <w:t>іс</w:t>
      </w:r>
      <w:r>
        <w:rPr>
          <w:rStyle w:val="s0"/>
        </w:rPr>
        <w:t>ке асыру мақсатында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0A2A45">
      <w:pPr>
        <w:pStyle w:val="pj"/>
      </w:pPr>
      <w:r>
        <w:rPr>
          <w:rStyle w:val="s0"/>
        </w:rPr>
        <w:t>1. Қоса беріліп отырған Биологиялық саналуандықты сақтауға және ерекше қорғалатын табиғи аумақтарды дамытуға гранттар беретін халықаралық және мемлекеттік ұйымдардың, үкіметтік емес ұйымдар</w:t>
      </w:r>
      <w:r>
        <w:rPr>
          <w:rStyle w:val="s0"/>
        </w:rPr>
        <w:t xml:space="preserve"> мен қорлардың </w:t>
      </w:r>
      <w:hyperlink w:anchor="sub100" w:history="1">
        <w:r>
          <w:rPr>
            <w:rStyle w:val="a4"/>
          </w:rPr>
          <w:t>тізбесі</w:t>
        </w:r>
      </w:hyperlink>
      <w:r>
        <w:rPr>
          <w:rStyle w:val="s0"/>
        </w:rPr>
        <w:t xml:space="preserve"> бекітілсін.</w:t>
      </w:r>
    </w:p>
    <w:p w:rsidR="00000000" w:rsidRDefault="000A2A45">
      <w:pPr>
        <w:pStyle w:val="pj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0A2A45">
      <w:pPr>
        <w:pStyle w:val="pj"/>
      </w:pPr>
      <w:r>
        <w:rPr>
          <w:rStyle w:val="s0"/>
        </w:rPr>
        <w:t> </w:t>
      </w:r>
    </w:p>
    <w:p w:rsidR="00000000" w:rsidRDefault="000A2A45">
      <w:pPr>
        <w:pStyle w:val="pj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2A45">
            <w:pPr>
              <w:pStyle w:val="pj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2A45">
            <w:pPr>
              <w:pStyle w:val="pr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0A2A45">
      <w:pPr>
        <w:pStyle w:val="pr"/>
      </w:pPr>
      <w:r>
        <w:rPr>
          <w:rStyle w:val="s0"/>
        </w:rPr>
        <w:t> </w:t>
      </w:r>
    </w:p>
    <w:p w:rsidR="00000000" w:rsidRDefault="000A2A45">
      <w:pPr>
        <w:pStyle w:val="pji"/>
      </w:pPr>
      <w:bookmarkStart w:id="1" w:name="SUB100"/>
      <w:bookmarkEnd w:id="1"/>
      <w:r>
        <w:rPr>
          <w:rStyle w:val="s3"/>
          <w:b/>
          <w:bCs/>
        </w:rPr>
        <w:t>ҚР</w:t>
      </w:r>
      <w:r>
        <w:rPr>
          <w:rStyle w:val="s3"/>
          <w:b/>
          <w:bCs/>
        </w:rPr>
        <w:t xml:space="preserve"> Үкіметінің 2009 жылғы 27 сәуірдегі </w:t>
      </w:r>
      <w:hyperlink r:id="rId10" w:history="1">
        <w:r>
          <w:rPr>
            <w:rStyle w:val="a4"/>
            <w:b/>
            <w:bCs/>
            <w:i/>
            <w:iCs/>
          </w:rPr>
          <w:t>№ 587</w:t>
        </w:r>
      </w:hyperlink>
      <w:r>
        <w:rPr>
          <w:rStyle w:val="s3"/>
          <w:b/>
          <w:bCs/>
        </w:rPr>
        <w:t xml:space="preserve"> Қаулысымен тізбе өзгертілді (бұр.</w:t>
      </w:r>
      <w:hyperlink r:id="rId11" w:anchor="sub_id=100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0A2A45">
      <w:pPr>
        <w:pStyle w:val="pr"/>
      </w:pPr>
      <w:r>
        <w:t> </w:t>
      </w:r>
    </w:p>
    <w:p w:rsidR="00000000" w:rsidRDefault="000A2A45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0A2A45">
      <w:pPr>
        <w:pStyle w:val="pr"/>
      </w:pPr>
      <w:r>
        <w:rPr>
          <w:rStyle w:val="s0"/>
        </w:rPr>
        <w:t>Yкіметінің</w:t>
      </w:r>
    </w:p>
    <w:p w:rsidR="00000000" w:rsidRDefault="000A2A45">
      <w:pPr>
        <w:pStyle w:val="pr"/>
      </w:pPr>
      <w:r>
        <w:rPr>
          <w:rStyle w:val="s0"/>
        </w:rPr>
        <w:t>2006 жылғы 31 қазандағы</w:t>
      </w:r>
    </w:p>
    <w:p w:rsidR="00000000" w:rsidRDefault="000A2A45">
      <w:pPr>
        <w:pStyle w:val="pr"/>
      </w:pPr>
      <w:r>
        <w:rPr>
          <w:rStyle w:val="s0"/>
        </w:rPr>
        <w:t xml:space="preserve">№ 1035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0A2A45">
      <w:pPr>
        <w:pStyle w:val="pr"/>
      </w:pPr>
      <w:r>
        <w:rPr>
          <w:rStyle w:val="s0"/>
        </w:rPr>
        <w:t>Бекітілген</w:t>
      </w:r>
    </w:p>
    <w:p w:rsidR="00000000" w:rsidRDefault="000A2A45">
      <w:pPr>
        <w:pStyle w:val="pc"/>
      </w:pPr>
      <w:r>
        <w:rPr>
          <w:rStyle w:val="s1"/>
        </w:rPr>
        <w:t> </w:t>
      </w:r>
    </w:p>
    <w:p w:rsidR="00000000" w:rsidRDefault="000A2A45">
      <w:pPr>
        <w:pStyle w:val="pc"/>
      </w:pPr>
      <w:r>
        <w:rPr>
          <w:rStyle w:val="s1"/>
        </w:rPr>
        <w:t xml:space="preserve">Биологиялық саналуандықты сақтауға және ерекше қорғалатын табиғи аумақтарды дамытуға гранттар </w:t>
      </w:r>
    </w:p>
    <w:p w:rsidR="00000000" w:rsidRDefault="000A2A45">
      <w:pPr>
        <w:pStyle w:val="pc"/>
      </w:pPr>
      <w:r>
        <w:rPr>
          <w:rStyle w:val="s1"/>
        </w:rPr>
        <w:t>беретін халықаралық және мемлекеттік ұйымдардың, үкіметтік емес ұйымдар мен қорлардың тізбесi</w:t>
      </w:r>
    </w:p>
    <w:p w:rsidR="00000000" w:rsidRDefault="000A2A45">
      <w:pPr>
        <w:pStyle w:val="pc"/>
      </w:pPr>
      <w:r>
        <w:rPr>
          <w:rStyle w:val="s1"/>
        </w:rPr>
        <w:t>Халықаралық ұйымдар</w:t>
      </w:r>
    </w:p>
    <w:p w:rsidR="00000000" w:rsidRDefault="000A2A45">
      <w:pPr>
        <w:pStyle w:val="pj"/>
      </w:pPr>
      <w:r>
        <w:rPr>
          <w:rStyle w:val="s0"/>
        </w:rPr>
        <w:t> </w:t>
      </w:r>
    </w:p>
    <w:p w:rsidR="00000000" w:rsidRDefault="000A2A45">
      <w:pPr>
        <w:pStyle w:val="pj"/>
      </w:pPr>
      <w:r>
        <w:rPr>
          <w:rStyle w:val="s0"/>
        </w:rPr>
        <w:t>1. Азия Даму Банкі (АДБ/АDВ)</w:t>
      </w:r>
    </w:p>
    <w:p w:rsidR="00000000" w:rsidRDefault="000A2A45">
      <w:pPr>
        <w:pStyle w:val="pj"/>
      </w:pPr>
      <w:r>
        <w:rPr>
          <w:rStyle w:val="s0"/>
        </w:rPr>
        <w:t>2. Дүниежүзілік туристік ұйым</w:t>
      </w:r>
    </w:p>
    <w:p w:rsidR="00000000" w:rsidRDefault="000A2A45">
      <w:pPr>
        <w:pStyle w:val="pj"/>
      </w:pPr>
      <w:r>
        <w:rPr>
          <w:rStyle w:val="s0"/>
        </w:rPr>
        <w:t>3. Дүниежүзілік Тағы Табиғат Қоры (WWҒ)</w:t>
      </w:r>
    </w:p>
    <w:p w:rsidR="00000000" w:rsidRDefault="000A2A45">
      <w:pPr>
        <w:pStyle w:val="pj"/>
      </w:pPr>
      <w:r>
        <w:rPr>
          <w:rStyle w:val="s0"/>
        </w:rPr>
        <w:t>4. Ғаламдық экологиялық қор (ҒЭҚ/GЕҒ)</w:t>
      </w:r>
    </w:p>
    <w:p w:rsidR="00000000" w:rsidRDefault="000A2A45">
      <w:pPr>
        <w:pStyle w:val="pj"/>
      </w:pPr>
      <w:r>
        <w:rPr>
          <w:rStyle w:val="s0"/>
        </w:rPr>
        <w:t>5. Еуропа Қайта Құру және Даму Банкі (ЕКДБ/ЕВRD)</w:t>
      </w:r>
    </w:p>
    <w:p w:rsidR="00000000" w:rsidRDefault="000A2A45">
      <w:pPr>
        <w:pStyle w:val="pj"/>
      </w:pPr>
      <w:r>
        <w:rPr>
          <w:rStyle w:val="s0"/>
        </w:rPr>
        <w:t>6. Халықаралық Қайта Құру және Даму Банкі (ХҚДБ/</w:t>
      </w:r>
      <w:r>
        <w:rPr>
          <w:rStyle w:val="s0"/>
        </w:rPr>
        <w:t>IВRD)</w:t>
      </w:r>
    </w:p>
    <w:p w:rsidR="00000000" w:rsidRDefault="000A2A45">
      <w:pPr>
        <w:pStyle w:val="pj"/>
      </w:pPr>
      <w:r>
        <w:rPr>
          <w:rStyle w:val="s0"/>
        </w:rPr>
        <w:t>7. Халықаралық ауыл шаруашылығын дамыту қоры (IFAD)</w:t>
      </w:r>
    </w:p>
    <w:p w:rsidR="00000000" w:rsidRDefault="000A2A45">
      <w:pPr>
        <w:pStyle w:val="pj"/>
      </w:pPr>
      <w:r>
        <w:rPr>
          <w:rStyle w:val="s0"/>
        </w:rPr>
        <w:t>8. Мәдениет және білім саласындағы ынтымақтастық жөніндегі ұйым (ЮНЕСКО/UNESKO)</w:t>
      </w:r>
    </w:p>
    <w:p w:rsidR="00000000" w:rsidRDefault="000A2A45">
      <w:pPr>
        <w:pStyle w:val="pj"/>
      </w:pPr>
      <w:r>
        <w:rPr>
          <w:rStyle w:val="s0"/>
        </w:rPr>
        <w:t>9. Біріккен Ұлттар Ұйымының Хатшылығы (БҰҰ/UN)</w:t>
      </w:r>
    </w:p>
    <w:p w:rsidR="00000000" w:rsidRDefault="000A2A45">
      <w:pPr>
        <w:pStyle w:val="pj"/>
      </w:pPr>
      <w:r>
        <w:rPr>
          <w:rStyle w:val="s0"/>
        </w:rPr>
        <w:t>10. БҰҰ-ның азық-түлік және ауыл шаруашылығы жөніндегі ұйымы (ФАО/ҒАО)</w:t>
      </w:r>
    </w:p>
    <w:p w:rsidR="00000000" w:rsidRDefault="000A2A45">
      <w:pPr>
        <w:pStyle w:val="pj"/>
      </w:pPr>
      <w:r>
        <w:rPr>
          <w:rStyle w:val="s0"/>
        </w:rPr>
        <w:t>11. БҰҰ-ның Даму бағдарламасы (БҰҰДБ/UNDР)</w:t>
      </w:r>
    </w:p>
    <w:p w:rsidR="00000000" w:rsidRDefault="000A2A45">
      <w:pPr>
        <w:pStyle w:val="pj"/>
      </w:pPr>
      <w:r>
        <w:rPr>
          <w:rStyle w:val="s0"/>
        </w:rPr>
        <w:t>12. БҰҰ-ның Қоршаған орта жөніндегі бағдарламасы (ЮНЕП/UNЕР)</w:t>
      </w:r>
    </w:p>
    <w:p w:rsidR="00000000" w:rsidRDefault="000A2A45">
      <w:pPr>
        <w:pStyle w:val="pj"/>
      </w:pPr>
      <w:r>
        <w:rPr>
          <w:rStyle w:val="s0"/>
        </w:rPr>
        <w:t>13. ТМД елдеріне арналған Еуропа Одағының Техникалық көмек бағдарламасы ТАСИС бағдарламасы (TACIS)</w:t>
      </w:r>
    </w:p>
    <w:p w:rsidR="00000000" w:rsidRDefault="000A2A45">
      <w:pPr>
        <w:pStyle w:val="pj"/>
      </w:pPr>
      <w:r>
        <w:rPr>
          <w:rStyle w:val="s0"/>
        </w:rPr>
        <w:t> </w:t>
      </w:r>
    </w:p>
    <w:p w:rsidR="00000000" w:rsidRDefault="000A2A45">
      <w:pPr>
        <w:pStyle w:val="pc"/>
      </w:pPr>
      <w:r>
        <w:rPr>
          <w:rStyle w:val="s1"/>
        </w:rPr>
        <w:t>Мемлекеттік ұйымдар</w:t>
      </w:r>
    </w:p>
    <w:p w:rsidR="00000000" w:rsidRDefault="000A2A45">
      <w:pPr>
        <w:pStyle w:val="pj"/>
      </w:pPr>
      <w:r>
        <w:rPr>
          <w:rStyle w:val="s0"/>
        </w:rPr>
        <w:t> </w:t>
      </w:r>
    </w:p>
    <w:p w:rsidR="00000000" w:rsidRDefault="000A2A45">
      <w:pPr>
        <w:pStyle w:val="pj"/>
      </w:pPr>
      <w:r>
        <w:rPr>
          <w:rStyle w:val="s0"/>
        </w:rPr>
        <w:t xml:space="preserve">1. Американ халықаралық даму </w:t>
      </w:r>
      <w:r>
        <w:rPr>
          <w:rStyle w:val="s0"/>
        </w:rPr>
        <w:t>жөніндегі агенттігі (ЮСАИД/USAID)</w:t>
      </w:r>
    </w:p>
    <w:p w:rsidR="00000000" w:rsidRDefault="000A2A45">
      <w:pPr>
        <w:pStyle w:val="pj"/>
      </w:pPr>
      <w:r>
        <w:rPr>
          <w:rStyle w:val="s0"/>
          <w:lang w:val="en-US"/>
        </w:rPr>
        <w:t xml:space="preserve">2. «British Council» </w:t>
      </w:r>
      <w:r>
        <w:rPr>
          <w:rStyle w:val="s0"/>
        </w:rPr>
        <w:t>Британ кеңесі</w:t>
      </w:r>
      <w:r>
        <w:rPr>
          <w:rStyle w:val="s0"/>
          <w:lang w:val="en-US"/>
        </w:rPr>
        <w:t xml:space="preserve"> (</w:t>
      </w:r>
      <w:r>
        <w:rPr>
          <w:rStyle w:val="s0"/>
        </w:rPr>
        <w:t>БК</w:t>
      </w:r>
      <w:r>
        <w:rPr>
          <w:rStyle w:val="s0"/>
          <w:lang w:val="en-US"/>
        </w:rPr>
        <w:t>/</w:t>
      </w:r>
      <w:r>
        <w:rPr>
          <w:rStyle w:val="s0"/>
        </w:rPr>
        <w:t>ВС</w:t>
      </w:r>
      <w:r>
        <w:rPr>
          <w:rStyle w:val="s0"/>
          <w:lang w:val="en-US"/>
        </w:rPr>
        <w:t>)</w:t>
      </w:r>
    </w:p>
    <w:p w:rsidR="00000000" w:rsidRDefault="000A2A45">
      <w:pPr>
        <w:pStyle w:val="pj"/>
      </w:pPr>
      <w:r>
        <w:rPr>
          <w:rStyle w:val="s0"/>
          <w:lang w:val="en-US"/>
        </w:rPr>
        <w:t xml:space="preserve">3. </w:t>
      </w:r>
      <w:r>
        <w:rPr>
          <w:rStyle w:val="s0"/>
        </w:rPr>
        <w:t>Герман техникалық ынтымақтастық жөніндегі қоғамы</w:t>
      </w:r>
      <w:r>
        <w:rPr>
          <w:rStyle w:val="s0"/>
          <w:lang w:val="en-US"/>
        </w:rPr>
        <w:t xml:space="preserve"> (GTZ)</w:t>
      </w:r>
    </w:p>
    <w:p w:rsidR="00000000" w:rsidRDefault="000A2A45">
      <w:pPr>
        <w:pStyle w:val="pj"/>
      </w:pPr>
      <w:r>
        <w:rPr>
          <w:rStyle w:val="s0"/>
          <w:lang w:val="en-US"/>
        </w:rPr>
        <w:t xml:space="preserve">4. </w:t>
      </w:r>
      <w:r>
        <w:rPr>
          <w:rStyle w:val="s0"/>
        </w:rPr>
        <w:t>Дат халықаралық даму жөніндегі агенттігі</w:t>
      </w:r>
      <w:r>
        <w:rPr>
          <w:rStyle w:val="s0"/>
          <w:lang w:val="en-US"/>
        </w:rPr>
        <w:t xml:space="preserve"> (DANIDA)</w:t>
      </w:r>
    </w:p>
    <w:p w:rsidR="00000000" w:rsidRDefault="000A2A45">
      <w:pPr>
        <w:pStyle w:val="pj"/>
      </w:pPr>
      <w:r>
        <w:rPr>
          <w:rStyle w:val="s0"/>
          <w:lang w:val="en-US"/>
        </w:rPr>
        <w:t xml:space="preserve">5. </w:t>
      </w:r>
      <w:r>
        <w:rPr>
          <w:rStyle w:val="s0"/>
        </w:rPr>
        <w:t>Ұлыбритания</w:t>
      </w:r>
      <w:r>
        <w:rPr>
          <w:rStyle w:val="s0"/>
        </w:rPr>
        <w:t xml:space="preserve"> халықаралық даму жөніндегі департаменті</w:t>
      </w:r>
      <w:r>
        <w:rPr>
          <w:rStyle w:val="s0"/>
          <w:lang w:val="en-US"/>
        </w:rPr>
        <w:t xml:space="preserve"> (DFID)</w:t>
      </w:r>
    </w:p>
    <w:p w:rsidR="00000000" w:rsidRDefault="000A2A45">
      <w:pPr>
        <w:pStyle w:val="pj"/>
      </w:pPr>
      <w:r>
        <w:rPr>
          <w:rStyle w:val="s0"/>
          <w:lang w:val="en-US"/>
        </w:rPr>
        <w:t> </w:t>
      </w:r>
    </w:p>
    <w:p w:rsidR="00000000" w:rsidRDefault="000A2A45">
      <w:pPr>
        <w:pStyle w:val="pc"/>
      </w:pPr>
      <w:r>
        <w:rPr>
          <w:rStyle w:val="s1"/>
          <w:lang w:val="en-US"/>
        </w:rPr>
        <w:t>Y</w:t>
      </w:r>
      <w:r>
        <w:rPr>
          <w:rStyle w:val="s1"/>
        </w:rPr>
        <w:t>кіметтік емес ұйымдар мен қорлар</w:t>
      </w:r>
    </w:p>
    <w:p w:rsidR="00000000" w:rsidRDefault="000A2A45">
      <w:pPr>
        <w:pStyle w:val="pj"/>
      </w:pPr>
      <w:r>
        <w:rPr>
          <w:rStyle w:val="s0"/>
          <w:lang w:val="en-US"/>
        </w:rPr>
        <w:t> </w:t>
      </w:r>
    </w:p>
    <w:p w:rsidR="00000000" w:rsidRDefault="000A2A45">
      <w:pPr>
        <w:pStyle w:val="pj"/>
      </w:pPr>
      <w:r>
        <w:rPr>
          <w:rStyle w:val="s0"/>
          <w:lang w:val="en-US"/>
        </w:rPr>
        <w:t xml:space="preserve">«Seimar Social Fund» </w:t>
      </w:r>
      <w:r>
        <w:rPr>
          <w:rStyle w:val="s0"/>
        </w:rPr>
        <w:t>корпоративтік қоры</w:t>
      </w:r>
    </w:p>
    <w:p w:rsidR="00000000" w:rsidRDefault="000A2A45">
      <w:pPr>
        <w:pStyle w:val="pj"/>
      </w:pPr>
      <w:r>
        <w:rPr>
          <w:rStyle w:val="s0"/>
          <w:lang w:val="en-US"/>
        </w:rPr>
        <w:t>«</w:t>
      </w:r>
      <w:r>
        <w:rPr>
          <w:rStyle w:val="s0"/>
        </w:rPr>
        <w:t>Қазақстанның</w:t>
      </w:r>
      <w:r>
        <w:rPr>
          <w:rStyle w:val="s0"/>
        </w:rPr>
        <w:t xml:space="preserve"> биологиялық саналуандығын сақтау қоры</w:t>
      </w:r>
      <w:r>
        <w:rPr>
          <w:rStyle w:val="s0"/>
          <w:lang w:val="en-US"/>
        </w:rPr>
        <w:t xml:space="preserve">» </w:t>
      </w:r>
      <w:r>
        <w:rPr>
          <w:rStyle w:val="s0"/>
        </w:rPr>
        <w:t>корпоративтік қоры</w:t>
      </w:r>
      <w:r>
        <w:rPr>
          <w:rStyle w:val="s0"/>
          <w:lang w:val="en-US"/>
        </w:rPr>
        <w:t>.</w:t>
      </w:r>
    </w:p>
    <w:p w:rsidR="00000000" w:rsidRDefault="000A2A45">
      <w:pPr>
        <w:pStyle w:val="pj"/>
      </w:pPr>
      <w:r>
        <w:rPr>
          <w:lang w:val="en-US"/>
        </w:rPr>
        <w:t> </w:t>
      </w:r>
    </w:p>
    <w:p w:rsidR="00000000" w:rsidRDefault="000A2A45">
      <w:pPr>
        <w:pStyle w:val="pj"/>
      </w:pPr>
      <w:r>
        <w:rPr>
          <w:rStyle w:val="s0"/>
          <w:lang w:val="en-US"/>
        </w:rPr>
        <w:t> </w:t>
      </w:r>
    </w:p>
    <w:p w:rsidR="00000000" w:rsidRDefault="000A2A45">
      <w:pPr>
        <w:pStyle w:val="pj"/>
      </w:pPr>
      <w:r>
        <w:rPr>
          <w:rStyle w:val="s0"/>
          <w:lang w:val="en-US"/>
        </w:rPr>
        <w:t> </w:t>
      </w:r>
    </w:p>
    <w:p w:rsidR="00000000" w:rsidRDefault="000A2A45">
      <w:pPr>
        <w:pStyle w:val="pj"/>
      </w:pPr>
      <w:r>
        <w:rPr>
          <w:rStyle w:val="s0"/>
          <w:lang w:val="en-US"/>
        </w:rPr>
        <w:t> </w:t>
      </w:r>
    </w:p>
    <w:p w:rsidR="00000000" w:rsidRDefault="000A2A45">
      <w:pPr>
        <w:pStyle w:val="pj"/>
      </w:pPr>
      <w:r>
        <w:rPr>
          <w:rStyle w:val="s0"/>
          <w:lang w:val="en-US"/>
        </w:rPr>
        <w:t> </w:t>
      </w:r>
    </w:p>
    <w:p w:rsidR="00000000" w:rsidRDefault="000A2A45">
      <w:pPr>
        <w:pStyle w:val="pj"/>
      </w:pPr>
      <w:r>
        <w:rPr>
          <w:rStyle w:val="s0"/>
          <w:lang w:val="en-US"/>
        </w:rPr>
        <w:t> </w:t>
      </w:r>
    </w:p>
    <w:p w:rsidR="00000000" w:rsidRDefault="000A2A45">
      <w:pPr>
        <w:pStyle w:val="pj"/>
      </w:pPr>
      <w:r>
        <w:rPr>
          <w:rStyle w:val="s0"/>
          <w:lang w:val="en-US"/>
        </w:rPr>
        <w:t> </w:t>
      </w:r>
    </w:p>
    <w:p w:rsidR="00000000" w:rsidRDefault="000A2A45">
      <w:pPr>
        <w:pStyle w:val="pj"/>
      </w:pPr>
      <w:r>
        <w:rPr>
          <w:rStyle w:val="s0"/>
          <w:lang w:val="en-US"/>
        </w:rPr>
        <w:t> </w:t>
      </w:r>
    </w:p>
    <w:p w:rsidR="00000000" w:rsidRDefault="000A2A45">
      <w:pPr>
        <w:pStyle w:val="pj"/>
      </w:pPr>
      <w:r>
        <w:rPr>
          <w:rStyle w:val="s0"/>
          <w:lang w:val="en-US"/>
        </w:rPr>
        <w:t> </w:t>
      </w:r>
    </w:p>
    <w:p w:rsidR="00000000" w:rsidRDefault="000A2A45">
      <w:pPr>
        <w:pStyle w:val="pj"/>
      </w:pPr>
      <w:r>
        <w:rPr>
          <w:rStyle w:val="s0"/>
          <w:lang w:val="en-US"/>
        </w:rPr>
        <w:t> </w:t>
      </w:r>
    </w:p>
    <w:p w:rsidR="00000000" w:rsidRDefault="000A2A45">
      <w:pPr>
        <w:pStyle w:val="pj"/>
      </w:pPr>
      <w:r>
        <w:rPr>
          <w:rStyle w:val="s0"/>
          <w:lang w:val="en-US"/>
        </w:rPr>
        <w:t> </w:t>
      </w:r>
    </w:p>
    <w:p w:rsidR="00000000" w:rsidRDefault="000A2A45">
      <w:pPr>
        <w:pStyle w:val="pj"/>
      </w:pPr>
      <w:r>
        <w:rPr>
          <w:rStyle w:val="s0"/>
          <w:lang w:val="en-US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2A45" w:rsidRDefault="000A2A45" w:rsidP="000A2A45">
      <w:r>
        <w:separator/>
      </w:r>
    </w:p>
  </w:endnote>
  <w:endnote w:type="continuationSeparator" w:id="0">
    <w:p w:rsidR="000A2A45" w:rsidRDefault="000A2A45" w:rsidP="000A2A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2A45" w:rsidRDefault="000A2A4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2A45" w:rsidRDefault="000A2A4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2A45" w:rsidRDefault="000A2A4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2A45" w:rsidRDefault="000A2A45" w:rsidP="000A2A45">
      <w:r>
        <w:separator/>
      </w:r>
    </w:p>
  </w:footnote>
  <w:footnote w:type="continuationSeparator" w:id="0">
    <w:p w:rsidR="000A2A45" w:rsidRDefault="000A2A45" w:rsidP="000A2A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2A45" w:rsidRDefault="000A2A4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2A45" w:rsidRDefault="000A2A45" w:rsidP="000A2A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2A45" w:rsidRDefault="000A2A45" w:rsidP="000A2A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«Биологиялық саналуандықты сақтауға және ерекше қорғалатын табиғи аумақтарды дамытуға гранттар беретін халықаралық және мемлекеттік ұйымдардың, үкіметтік емес ұйымдар мен қорлардың тізбесін бекіту туралы» Қазақстан Республикасы Үкіметінің 2006 жылғы 31 қазандағы № 1035 Қаулысы (2009.27.04. берілген өзгерістер мен толықтырулармен) (күші жойылды)</w:t>
    </w:r>
  </w:p>
  <w:p w:rsidR="000A2A45" w:rsidRPr="000A2A45" w:rsidRDefault="000A2A45" w:rsidP="000A2A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25.03.2022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2A45" w:rsidRDefault="000A2A4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2A45"/>
    <w:rsid w:val="000A2A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2A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2A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2A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2A4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2A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2A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2A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2A4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37027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7573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1391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41366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355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299</Words>
  <Characters>2577</Characters>
  <Application>Microsoft Office Word</Application>
  <DocSecurity>0</DocSecurity>
  <Lines>21</Lines>
  <Paragraphs>5</Paragraphs>
  <ScaleCrop>false</ScaleCrop>
  <Company>SPecialiST RePack</Company>
  <LinksUpToDate>false</LinksUpToDate>
  <CharactersWithSpaces>2871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«Биологиялық саналуандықты сақтауға және ерекше қорғалатын табиғи аумақтарды дамытуға гранттар беретін халықаралық және мемлекеттік ұйымдардың, үкіметтік емес ұйымдар мен қорлардың тізбесін бекіту туралы» Қазақстан Республикасы Үкіметінің 2006 жылғы 31 қазандағы № 1035 Қаулысы (2009.27.04.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2024-02-21T16:14:00Z</dcterms:created>
  <dcterms:modified xsi:type="dcterms:W3CDTF">2024-02-21T16:14:00Z</dcterms:modified>
</cp:coreProperties>
</file>