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88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36745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7" w:type="pct"/>
            <w:vAlign w:val="center"/>
            <w:hideMark/>
          </w:tcPr>
          <w:p w:rsidR="00000000" w:rsidRDefault="00136745">
            <w:pPr>
              <w:jc w:val="center"/>
            </w:pPr>
            <w:r>
              <w:rPr>
                <w:rStyle w:val="prfontb1"/>
                <w:rFonts w:ascii="Times New Roman" w:hAnsi="Times New Roman" w:cs="Times New Roman"/>
                <w:sz w:val="28"/>
                <w:szCs w:val="28"/>
              </w:rPr>
              <w:t>Сарсенкулов Жансеит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vAlign w:val="center"/>
            <w:hideMark/>
          </w:tcPr>
          <w:p w:rsidR="00000000" w:rsidRDefault="00136745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Счетного комитета по контролю за исполнением республиканского бюджета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22.03.1953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Алма-Атинская область; Кегеньский район; с. Булексаз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Сарсенкулова Сауле Жолдасовна (1956 г.р.)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 дочь - Ляззат (1978 г.р.); сын - Улан (1985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36745"/>
        </w:tc>
        <w:tc>
          <w:tcPr>
            <w:tcW w:w="41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pPr>
              <w:spacing w:line="280" w:lineRule="atLeast"/>
            </w:pPr>
            <w:r>
              <w:rPr>
                <w:b/>
                <w:bCs/>
              </w:rPr>
              <w:t>Владение язы</w:t>
            </w:r>
            <w:r>
              <w:rPr>
                <w:b/>
                <w:bCs/>
              </w:rPr>
              <w:t>ками: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3674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(1975-1980);</w:t>
            </w:r>
          </w:p>
          <w:p w:rsidR="00000000" w:rsidRDefault="00136745">
            <w:r>
              <w:rPr>
                <w:i/>
                <w:iCs/>
              </w:rPr>
              <w:t>Экономист</w:t>
            </w:r>
          </w:p>
          <w:p w:rsidR="00000000" w:rsidRDefault="0013674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Центрально-Азиатский университет (2000)</w:t>
            </w:r>
          </w:p>
          <w:p w:rsidR="00000000" w:rsidRDefault="00136745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36745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«Налогово-бюджетное и финансово-кредитное регулирование в Республики Казахстан»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Трудовой стаж: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Автослесарь ПО «Казсельхозтехника» (1970);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Автослесарь ПО «Казсельхозтехника» (1973-1975);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Экономист, старший экономист Управления государственных доходов, контролер-ревизор,главный контролер-ревизор, начальник отдела Главного контрольно-ревизионного управления Министерства финансов КазССР (</w:t>
            </w:r>
            <w:r>
              <w:rPr>
                <w:rStyle w:val="s0"/>
              </w:rPr>
              <w:t>1980-1992);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управления Комитета государственного финансового контроля при Кабинете министров Республики Казахстан (1992);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 контрольной палаты Верховного совета Республики Казахстан (1993);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</w:t>
            </w:r>
            <w:r>
              <w:rPr>
                <w:rStyle w:val="s0"/>
              </w:rPr>
              <w:t>ла ГНИ Министерства финансов Республики Казахстан (1994);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инспектор контрольной палаты Верховного совета Республики Казахстан (1994-1995);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отдела, заместитель начальника управления, начальник управления Министерства финансов Республики Казахстан (1995-1996);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ГНК Министерства финансов Республики Казахстан (1996-1997);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Налогового комитет</w:t>
            </w:r>
            <w:r>
              <w:t>а по Мангистауской области (1997-2001);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Акима Мангистауской области (2001-2002);</w:t>
            </w:r>
          </w:p>
          <w:p w:rsidR="00000000" w:rsidRDefault="00136745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Мангистауского областного финансового управления Министерства финансов Республики Казахстан (2002-2003);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Налогового ком</w:t>
            </w:r>
            <w:r>
              <w:t>итета по Мангистауской области (11.2003-11.2005);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Счетного комитета по контролю за исполнением республиканского бюджета (с </w:t>
            </w:r>
            <w:hyperlink r:id="rId8" w:history="1">
              <w:r>
                <w:rPr>
                  <w:rStyle w:val="a3"/>
                </w:rPr>
                <w:t>23.06.2011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</w:t>
            </w:r>
            <w:r>
              <w:rPr>
                <w:color w:val="auto"/>
              </w:rPr>
              <w:t>Мангистауской области (19.08.2005-</w:t>
            </w:r>
            <w:hyperlink r:id="rId9" w:history="1">
              <w:r>
                <w:rPr>
                  <w:rStyle w:val="a3"/>
                </w:rPr>
                <w:t>23.06.2011</w:t>
              </w:r>
            </w:hyperlink>
            <w:r>
              <w:rPr>
                <w:color w:val="auto"/>
              </w:rPr>
              <w:t xml:space="preserve">), </w:t>
            </w:r>
            <w:r>
              <w:rPr>
                <w:rStyle w:val="s0"/>
                <w:color w:val="auto"/>
              </w:rPr>
              <w:t>Член Комитета по социально</w:t>
            </w:r>
            <w:r>
              <w:rPr>
                <w:rStyle w:val="s0"/>
              </w:rPr>
              <w:t xml:space="preserve">-культурному развитию, </w:t>
            </w:r>
            <w:hyperlink r:id="rId10" w:history="1">
              <w:r>
                <w:rPr>
                  <w:rStyle w:val="a3"/>
                </w:rPr>
                <w:t>Член Комитета по финансам и бюджету</w:t>
              </w:r>
            </w:hyperlink>
            <w:r>
              <w:t xml:space="preserve">, </w:t>
            </w:r>
            <w:r>
              <w:rPr>
                <w:rStyle w:val="s0"/>
              </w:rPr>
              <w:t>Член Организации Центрально-азиатских государств, Межпарламентской Ассамблеи Евразийского Экономического Сообщества, Член группы сотрудничества с Сенатом Генеральных Кортесов Королевства Испания, с С</w:t>
            </w:r>
            <w:r>
              <w:rPr>
                <w:rStyle w:val="s0"/>
              </w:rPr>
              <w:t>енатом Итальянской Республики (с 08.2005)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Ордена: </w:t>
            </w:r>
            <w:hyperlink r:id="rId11" w:history="1">
              <w:r>
                <w:rPr>
                  <w:rStyle w:val="a3"/>
                </w:rPr>
                <w:t>«Құрмет»</w:t>
              </w:r>
            </w:hyperlink>
            <w:r>
              <w:t xml:space="preserve"> (12.2007)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Отличник налоговой службы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ряда публикаций в прессе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6745">
            <w:r>
              <w:rPr>
                <w:rStyle w:val="s1"/>
              </w:rPr>
              <w:t>Воинская служба, звания: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СА (1971-1973)</w:t>
            </w:r>
          </w:p>
          <w:p w:rsidR="00000000" w:rsidRDefault="00136745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Майор запаса</w:t>
            </w:r>
          </w:p>
        </w:tc>
      </w:tr>
    </w:tbl>
    <w:p w:rsidR="00000000" w:rsidRDefault="00136745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745" w:rsidRDefault="00136745" w:rsidP="00136745">
      <w:r>
        <w:separator/>
      </w:r>
    </w:p>
  </w:endnote>
  <w:endnote w:type="continuationSeparator" w:id="0">
    <w:p w:rsidR="00136745" w:rsidRDefault="00136745" w:rsidP="00136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745" w:rsidRDefault="00136745" w:rsidP="00136745">
      <w:r>
        <w:separator/>
      </w:r>
    </w:p>
  </w:footnote>
  <w:footnote w:type="continuationSeparator" w:id="0">
    <w:p w:rsidR="00136745" w:rsidRDefault="00136745" w:rsidP="00136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 w:rsidP="0013674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745" w:rsidRPr="00136745" w:rsidRDefault="00136745" w:rsidP="0013674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Сарсенкулов Жансеит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745" w:rsidRDefault="0013674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745"/>
    <w:rsid w:val="00136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zag21">
    <w:name w:val="zag21"/>
    <w:basedOn w:val="a0"/>
    <w:rPr>
      <w:b/>
      <w:bCs/>
      <w:color w:val="011F8E"/>
    </w:rPr>
  </w:style>
  <w:style w:type="character" w:customStyle="1" w:styleId="zag31">
    <w:name w:val="zag31"/>
    <w:basedOn w:val="a0"/>
    <w:rPr>
      <w:b/>
      <w:bCs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1367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674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367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674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67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67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zag21">
    <w:name w:val="zag21"/>
    <w:basedOn w:val="a0"/>
    <w:rPr>
      <w:b/>
      <w:bCs/>
      <w:color w:val="011F8E"/>
    </w:rPr>
  </w:style>
  <w:style w:type="character" w:customStyle="1" w:styleId="zag31">
    <w:name w:val="zag31"/>
    <w:basedOn w:val="a0"/>
    <w:rPr>
      <w:b/>
      <w:bCs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1367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6745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367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674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67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67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031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66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5201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03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2817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Сарсенкулов Жансеит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2024-01-31T14:15:00Z</dcterms:created>
  <dcterms:modified xsi:type="dcterms:W3CDTF">2024-01-31T14:15:00Z</dcterms:modified>
</cp:coreProperties>
</file>