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F7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764F70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23.02.2007 г.)</w:t>
      </w:r>
    </w:p>
    <w:p w:rsidR="00000000" w:rsidRDefault="00764F70">
      <w:pPr>
        <w:ind w:firstLine="400"/>
        <w:jc w:val="both"/>
      </w:pPr>
      <w: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28 мая 2007 г.</w:t>
      </w:r>
    </w:p>
    <w:p w:rsidR="00000000" w:rsidRDefault="00764F70">
      <w:pPr>
        <w:ind w:firstLine="400"/>
        <w:jc w:val="both"/>
      </w:pPr>
      <w: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регулиро</w:t>
      </w:r>
      <w:r>
        <w:rPr>
          <w:rStyle w:val="s0"/>
        </w:rPr>
        <w:t xml:space="preserve">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Прав</w:t>
      </w:r>
      <w:r>
        <w:rPr>
          <w:rStyle w:val="s0"/>
        </w:rPr>
        <w:t xml:space="preserve">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 нор</w:t>
      </w:r>
      <w:r>
        <w:rPr>
          <w:rStyle w:val="s0"/>
        </w:rPr>
        <w:t>мативов для банков второго уровня согласно приложению 1 к настоящему постановлению.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64F70">
      <w:pPr>
        <w:ind w:firstLine="400"/>
        <w:jc w:val="both"/>
      </w:pPr>
      <w:r>
        <w:rPr>
          <w:rStyle w:val="s0"/>
        </w:rPr>
        <w:t>3. Настоящее п</w:t>
      </w:r>
      <w:r>
        <w:rPr>
          <w:rStyle w:val="s0"/>
        </w:rPr>
        <w:t xml:space="preserve">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пунк</w:t>
        </w:r>
        <w:r>
          <w:rPr>
            <w:rStyle w:val="a4"/>
          </w:rPr>
          <w:t>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764F70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764F70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764F70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764F70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764F70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764F70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764F70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764F70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764F70">
      <w:pPr>
        <w:jc w:val="right"/>
      </w:pPr>
      <w:r>
        <w:rPr>
          <w:rStyle w:val="s0"/>
        </w:rPr>
        <w:t>от 30 сентября 2005 года № 358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 xml:space="preserve">Инструкция </w:t>
      </w:r>
    </w:p>
    <w:p w:rsidR="00000000" w:rsidRDefault="00764F70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764F70">
      <w:pPr>
        <w:jc w:val="center"/>
      </w:pPr>
      <w:r>
        <w:rPr>
          <w:rStyle w:val="s1"/>
        </w:rPr>
        <w:t>для банков второго уровня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Глава 1. Минимальный размер уставного капи</w:t>
      </w:r>
      <w:r>
        <w:rPr>
          <w:rStyle w:val="s1"/>
        </w:rPr>
        <w:t>тала банка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4"/>
          </w:rPr>
          <w:t>Минимальный размер уставного капитала банка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устанавливается Правлением уполномоченного органа по регулированию и надзору финансового рынка и финансовых организаций (далее - уполномоченный орган).</w:t>
      </w:r>
    </w:p>
    <w:p w:rsidR="00000000" w:rsidRDefault="00764F70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</w:t>
      </w:r>
      <w:r>
        <w:rPr>
          <w:rStyle w:val="s0"/>
        </w:rPr>
        <w:t>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Абзац первый пункта 3 в части включения капитала третьего уровня </w:t>
      </w:r>
      <w:r>
        <w:rPr>
          <w:rStyle w:val="s3"/>
          <w:b w:val="0"/>
          <w:bCs w:val="0"/>
        </w:rPr>
        <w:t>в собственный капитал введен в действие с 1 января 2006 г.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23.02.07 г. № 47 (введено в действие с 1 апреля 2007 г.) (</w:t>
      </w:r>
      <w:hyperlink r:id="rId13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3. Собственный капитал рассчитывается как сумма капитала первого уровня и капитал</w:t>
      </w:r>
      <w:r>
        <w:rPr>
          <w:rStyle w:val="s0"/>
        </w:rPr>
        <w:t>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превышающем двести пятьдесят процентов части капитала первого уровня, предназ</w:t>
      </w:r>
      <w:r>
        <w:rPr>
          <w:rStyle w:val="s0"/>
        </w:rPr>
        <w:t>наченного для покрытия рыночного риска) за вычетом инвестиций банка.</w:t>
      </w:r>
    </w:p>
    <w:p w:rsidR="00000000" w:rsidRDefault="00764F70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также субординированный долг юридического лица, совокупный размер которы</w:t>
      </w:r>
      <w:r>
        <w:rPr>
          <w:rStyle w:val="s0"/>
        </w:rPr>
        <w:t xml:space="preserve">х превышает десять процентов </w:t>
      </w:r>
      <w:r>
        <w:rPr>
          <w:rStyle w:val="s01"/>
        </w:rPr>
        <w:t xml:space="preserve">суммы капитала первого уровня и капитала второго уровня </w:t>
      </w:r>
      <w:r>
        <w:rPr>
          <w:rStyle w:val="s0"/>
        </w:rPr>
        <w:t>банка.</w:t>
      </w:r>
    </w:p>
    <w:p w:rsidR="00000000" w:rsidRDefault="00764F70">
      <w:pPr>
        <w:ind w:firstLine="400"/>
        <w:jc w:val="both"/>
      </w:pPr>
      <w:r>
        <w:rPr>
          <w:rStyle w:val="s01"/>
        </w:rPr>
        <w:t>Часть капитала первого уровня, предназначенного для покрытия рыночного риска, представляет собой разницу между фактическим размером капитала первого уровня и минима</w:t>
      </w:r>
      <w:r>
        <w:rPr>
          <w:rStyle w:val="s01"/>
        </w:rPr>
        <w:t xml:space="preserve">льным размером капитала первого уровня, необходимого для выполнения нормативов достаточности собственного капитала банка, определенных </w:t>
      </w:r>
      <w:hyperlink w:anchor="sub1600" w:history="1">
        <w:r>
          <w:rPr>
            <w:rStyle w:val="a4"/>
          </w:rPr>
          <w:t>пунктом 16</w:t>
        </w:r>
      </w:hyperlink>
      <w:r>
        <w:rPr>
          <w:rStyle w:val="s01"/>
        </w:rPr>
        <w:t xml:space="preserve"> настоящей Инструкции, с учетом установленных ограничений по включению в собствен</w:t>
      </w:r>
      <w:r>
        <w:rPr>
          <w:rStyle w:val="s01"/>
        </w:rPr>
        <w:t>ный капитал капитала второго уровня.</w:t>
      </w:r>
    </w:p>
    <w:p w:rsidR="00000000" w:rsidRDefault="00764F70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764F70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764F70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764F70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</w:t>
      </w:r>
      <w:r>
        <w:rPr>
          <w:rStyle w:val="s0"/>
        </w:rPr>
        <w:t>ервы, сформированные за счет чистого дохода прошлых лет);</w:t>
      </w:r>
    </w:p>
    <w:p w:rsidR="00000000" w:rsidRDefault="00764F70">
      <w:pPr>
        <w:ind w:firstLine="400"/>
        <w:jc w:val="both"/>
      </w:pPr>
      <w:r>
        <w:rPr>
          <w:rStyle w:val="s0"/>
        </w:rPr>
        <w:t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</w:t>
      </w:r>
      <w:r>
        <w:rPr>
          <w:rStyle w:val="s0"/>
        </w:rPr>
        <w:t>ческого лица, оставшихся после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764F70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764F70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обеспече</w:t>
      </w:r>
      <w:r>
        <w:rPr>
          <w:rStyle w:val="s0"/>
        </w:rPr>
        <w:t xml:space="preserve">ния, приобретенного для целей основной деятельности банка и соответствующего </w:t>
      </w:r>
      <w:hyperlink r:id="rId14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 «Нематериальные активы», утвержденному Правлением Комитета по меж</w:t>
      </w:r>
      <w:r>
        <w:rPr>
          <w:rStyle w:val="s0"/>
        </w:rPr>
        <w:t>дународным стандартам финансовой отчетности в июле 1998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764F70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764F70">
      <w:pPr>
        <w:ind w:firstLine="400"/>
        <w:jc w:val="both"/>
      </w:pPr>
      <w:r>
        <w:rPr>
          <w:rStyle w:val="s0"/>
        </w:rPr>
        <w:t>прев</w:t>
      </w:r>
      <w:r>
        <w:rPr>
          <w:rStyle w:val="s0"/>
        </w:rPr>
        <w:t>ышения расходов текущего года над доходами текущего года.</w:t>
      </w:r>
    </w:p>
    <w:p w:rsidR="00000000" w:rsidRDefault="00764F70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инструменты должны соответствовать следующим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764F70">
      <w:pPr>
        <w:ind w:firstLine="400"/>
        <w:jc w:val="both"/>
      </w:pPr>
      <w:r>
        <w:rPr>
          <w:rStyle w:val="s0"/>
        </w:rPr>
        <w:t>2) подлежат до</w:t>
      </w:r>
      <w:r>
        <w:rPr>
          <w:rStyle w:val="s0"/>
        </w:rPr>
        <w:t>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</w:t>
      </w:r>
      <w:r>
        <w:rPr>
          <w:rStyle w:val="s0"/>
        </w:rPr>
        <w:t xml:space="preserve">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764F70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Инструкцией значений пруденциальных нормативов в ч</w:t>
      </w:r>
      <w:r>
        <w:rPr>
          <w:rStyle w:val="s0"/>
        </w:rPr>
        <w:t>асти достаточности собственного капитала и ликвидности. При этом в случае невыплаты банком очередного вознаграждения по бессрочным финансовым инструментам по причинам, указанным в настоящем пункте, обязательства банка по выплате этого очередного вознагражд</w:t>
      </w:r>
      <w:r>
        <w:rPr>
          <w:rStyle w:val="s0"/>
        </w:rPr>
        <w:t>ения прекращаются (не являются кумулятивными);</w:t>
      </w:r>
    </w:p>
    <w:p w:rsidR="00000000" w:rsidRDefault="00764F70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764F70">
      <w:pPr>
        <w:ind w:firstLine="400"/>
        <w:jc w:val="both"/>
      </w:pPr>
      <w:r>
        <w:rPr>
          <w:rStyle w:val="s0"/>
        </w:rPr>
        <w:t>5) при ликвидации банка требования по бессрочным финансовым инструментам погашаются после удовлетворения обязательств банка в соотве</w:t>
      </w:r>
      <w:r>
        <w:rPr>
          <w:rStyle w:val="s0"/>
        </w:rPr>
        <w:t xml:space="preserve">тствии с очередностью, установленной </w:t>
      </w:r>
      <w:hyperlink r:id="rId15" w:anchor="sub_id=74020000" w:history="1">
        <w:r>
          <w:rPr>
            <w:rStyle w:val="a4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764F70">
      <w:pPr>
        <w:ind w:firstLine="400"/>
        <w:jc w:val="both"/>
      </w:pPr>
      <w:r>
        <w:rPr>
          <w:rStyle w:val="s0"/>
        </w:rPr>
        <w:t>6) изменение ставки вознагражден</w:t>
      </w:r>
      <w:r>
        <w:rPr>
          <w:rStyle w:val="s0"/>
        </w:rPr>
        <w:t>ия предусматривается только по истечении десяти лет со дня заключения договора, или выпуска бессрочных финансовых инструментов, с условием возможного досрочного погашения бессрочных финансовых инструментов банком. Увеличение первоначальной ставки вознаграж</w:t>
      </w:r>
      <w:r>
        <w:rPr>
          <w:rStyle w:val="s0"/>
        </w:rPr>
        <w:t>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764F70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</w:t>
      </w:r>
      <w:r>
        <w:rPr>
          <w:rStyle w:val="s0"/>
        </w:rPr>
        <w:t>нтов и базисной ставкой на момент увеличения ставки по бессрочным финансовым инструментам;</w:t>
      </w:r>
    </w:p>
    <w:p w:rsidR="00000000" w:rsidRDefault="00764F70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ставкой вознаграждения по бессрочным финансовым инструментам и базис</w:t>
      </w:r>
      <w:r>
        <w:rPr>
          <w:rStyle w:val="s0"/>
        </w:rPr>
        <w:t>ной ставкой вознаграждения на момент выпуска бессрочных финансовых инструментов, затем уменьшенных на величину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</w:t>
      </w:r>
      <w:r>
        <w:rPr>
          <w:rStyle w:val="s0"/>
        </w:rPr>
        <w:t>еличения ставки по бессрочным финансовым инструментам.</w:t>
      </w:r>
    </w:p>
    <w:p w:rsidR="00000000" w:rsidRDefault="00764F7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финансовых инструментов используется: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</w:t>
      </w:r>
      <w:r>
        <w:rPr>
          <w:rStyle w:val="s0"/>
        </w:rPr>
        <w:t>, устанавливаемой на международных рынках межбанковского кредита в валюте, соответствующей валюте выпуска бессрочных финансовых инструментов;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</w:t>
      </w:r>
      <w:r>
        <w:rPr>
          <w:rStyle w:val="s0"/>
        </w:rPr>
        <w:t>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764F7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</w:t>
      </w:r>
      <w:r>
        <w:rPr>
          <w:rStyle w:val="s0"/>
        </w:rPr>
        <w:t>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764F70">
      <w:pPr>
        <w:ind w:firstLine="400"/>
        <w:jc w:val="both"/>
      </w:pPr>
      <w:bookmarkStart w:id="4" w:name="SUB600"/>
      <w:bookmarkEnd w:id="4"/>
      <w:r>
        <w:rPr>
          <w:rStyle w:val="s0"/>
        </w:rPr>
        <w:t>6.</w:t>
      </w:r>
      <w:r>
        <w:rPr>
          <w:rStyle w:val="s0"/>
        </w:rPr>
        <w:t xml:space="preserve"> Бессрочные финансовые инструменты, выпущенные дочерними организациями банка,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финансо</w:t>
      </w:r>
      <w:r>
        <w:rPr>
          <w:rStyle w:val="s0"/>
        </w:rPr>
        <w:t>вых инструментов, выпущенных дочерними организациями банка, следующим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организаций, включая принятие решений в отношении долгосрочной стратегии и текущих операций дочерних организаций;</w:t>
      </w:r>
    </w:p>
    <w:p w:rsidR="00000000" w:rsidRDefault="00764F70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отчетности, которая представляется в родительский банк;</w:t>
      </w:r>
    </w:p>
    <w:p w:rsidR="00000000" w:rsidRDefault="00764F70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</w:t>
      </w:r>
      <w:r>
        <w:rPr>
          <w:rStyle w:val="s0"/>
        </w:rPr>
        <w:t>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764F70">
      <w:pPr>
        <w:ind w:firstLine="400"/>
        <w:jc w:val="both"/>
      </w:pPr>
      <w:r>
        <w:rPr>
          <w:rStyle w:val="s0"/>
        </w:rPr>
        <w:t>4) бессрочные финансовые инструменты не имеют определенного срока обращения и не являются депозитом (или обязательством на предъяв</w:t>
      </w:r>
      <w:r>
        <w:rPr>
          <w:rStyle w:val="s0"/>
        </w:rPr>
        <w:t>ителя);</w:t>
      </w:r>
    </w:p>
    <w:p w:rsidR="00000000" w:rsidRDefault="00764F70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выпустившей бессрочные финансовые инструменты, но не ранее истечения пяти лет со дня их выпуска, при условии, что такое погашение в соотве</w:t>
      </w:r>
      <w:r>
        <w:rPr>
          <w:rStyle w:val="s0"/>
        </w:rPr>
        <w:t>тствии с 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764F70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</w:t>
      </w:r>
      <w:r>
        <w:rPr>
          <w:rStyle w:val="s0"/>
        </w:rPr>
        <w:t xml:space="preserve">рочным финансовым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</w:t>
      </w:r>
      <w:r>
        <w:rPr>
          <w:rStyle w:val="s0"/>
        </w:rPr>
        <w:t>и ликвидности. При этом в случае невыплаты дочерней организацией родительского банка очередного вознаграждения по бессрочным финансовым инструментам по причинам, указанным в настоящем пункте, обязательства дочерней организации по выплате этого очередного в</w:t>
      </w:r>
      <w:r>
        <w:rPr>
          <w:rStyle w:val="s0"/>
        </w:rPr>
        <w:t>ознаграждения прекращаются (не являются кумулятивными);</w:t>
      </w:r>
    </w:p>
    <w:p w:rsidR="00000000" w:rsidRDefault="00764F70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исключением случая, предусмотренного абзацем одиннадцатым настоящего пункта;</w:t>
      </w:r>
    </w:p>
    <w:p w:rsidR="00000000" w:rsidRDefault="00764F70">
      <w:pPr>
        <w:ind w:firstLine="400"/>
        <w:jc w:val="both"/>
      </w:pPr>
      <w:r>
        <w:rPr>
          <w:rStyle w:val="s0"/>
        </w:rPr>
        <w:t>8) при ликвидации банка, деньги, полученные</w:t>
      </w:r>
      <w:r>
        <w:rPr>
          <w:rStyle w:val="s0"/>
        </w:rPr>
        <w:t xml:space="preserve"> в оплату бессрочных финансовых инструментов и размещенные дочерними организациями в родительском банке, подлежат возврату после удовлетворения обязательств банка в соответствии с очередностью, установленной </w:t>
      </w:r>
      <w:hyperlink r:id="rId16" w:anchor="sub_id=74020000" w:history="1">
        <w:r>
          <w:rPr>
            <w:rStyle w:val="a4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764F70">
      <w:pPr>
        <w:ind w:firstLine="400"/>
        <w:jc w:val="both"/>
      </w:pPr>
      <w:r>
        <w:rPr>
          <w:rStyle w:val="s0"/>
        </w:rPr>
        <w:t>9) деньги, полученные в оплату бессрочных финансовых инструментов дочерних организаций, размещены в родительском банк</w:t>
      </w:r>
      <w:r>
        <w:rPr>
          <w:rStyle w:val="s0"/>
        </w:rPr>
        <w:t>е на условиях, соответствующих требованиям, предусмотренным абзацами восьмым и девятым настоящего пункта;</w:t>
      </w:r>
    </w:p>
    <w:p w:rsidR="00000000" w:rsidRDefault="00764F70">
      <w:pPr>
        <w:ind w:firstLine="400"/>
        <w:jc w:val="both"/>
      </w:pPr>
      <w:r>
        <w:rPr>
          <w:rStyle w:val="s0"/>
        </w:rPr>
        <w:t>10) исполнение банком обязательств по гарантии, выданной в обеспечение исполнения дочерними организациями банка обязательств в соответствии с условиям</w:t>
      </w:r>
      <w:r>
        <w:rPr>
          <w:rStyle w:val="s0"/>
        </w:rPr>
        <w:t>и выпуска бессрочных финансовых инструментов, предусматривается после удовлетворения банком обязательств по другим выданным гарантиям, наступившим на дату исполнения гарантийных обязательств по бессрочным финансовым инструментам;</w:t>
      </w:r>
    </w:p>
    <w:p w:rsidR="00000000" w:rsidRDefault="00764F70">
      <w:pPr>
        <w:ind w:firstLine="400"/>
        <w:jc w:val="both"/>
      </w:pPr>
      <w:r>
        <w:rPr>
          <w:rStyle w:val="s0"/>
        </w:rPr>
        <w:t>11) изменение ставки возна</w:t>
      </w:r>
      <w:r>
        <w:rPr>
          <w:rStyle w:val="s0"/>
        </w:rPr>
        <w:t>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банка. Ув</w:t>
      </w:r>
      <w:r>
        <w:rPr>
          <w:rStyle w:val="s0"/>
        </w:rPr>
        <w:t>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764F70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</w:t>
      </w:r>
      <w:r>
        <w:rPr>
          <w:rStyle w:val="s0"/>
        </w:rPr>
        <w:t>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764F70">
      <w:pPr>
        <w:ind w:firstLine="400"/>
        <w:jc w:val="both"/>
      </w:pPr>
      <w:r>
        <w:rPr>
          <w:rStyle w:val="s0"/>
        </w:rPr>
        <w:t>пятидесяти процентов от начальной кредитной маржи, определяемой как разница между первоначальной ставкой вознаграждения по бе</w:t>
      </w:r>
      <w:r>
        <w:rPr>
          <w:rStyle w:val="s0"/>
        </w:rPr>
        <w:t>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базисной ставкой вознаграждения на момент выпуска бессрочных финансовых инструментов и бази</w:t>
      </w:r>
      <w:r>
        <w:rPr>
          <w:rStyle w:val="s0"/>
        </w:rPr>
        <w:t>сной ставкой вознаграждения на момент увеличения ставки по бессрочным финансовым инструментам.</w:t>
      </w:r>
    </w:p>
    <w:p w:rsidR="00000000" w:rsidRDefault="00764F7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финансовых инструментов используется: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</w:t>
      </w:r>
      <w:r>
        <w:rPr>
          <w:rStyle w:val="s0"/>
        </w:rPr>
        <w:t>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инструментов;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</w:t>
      </w:r>
      <w:r>
        <w:rPr>
          <w:rStyle w:val="s0"/>
        </w:rPr>
        <w:t xml:space="preserve">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764F7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</w:t>
      </w:r>
      <w:r>
        <w:rPr>
          <w:rStyle w:val="s0"/>
        </w:rPr>
        <w:t>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</w:t>
      </w:r>
      <w:r>
        <w:rPr>
          <w:rStyle w:val="s0"/>
        </w:rPr>
        <w:t>ны бессрочные финансовые инструменты.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4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 бессрочных финансовых инструментов осуществляется при представлении банком следующих документов, подтв</w:t>
      </w:r>
      <w:r>
        <w:rPr>
          <w:rStyle w:val="s0"/>
        </w:rPr>
        <w:t>ерждающих, что такое погашение не повлечет за собой нарушения значений пруденциальных нормативов:</w:t>
      </w:r>
    </w:p>
    <w:p w:rsidR="00000000" w:rsidRDefault="00764F70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(дочерней организацией банка) договора или условий выпуска бессрочных финансовых инструментов;</w:t>
      </w:r>
    </w:p>
    <w:p w:rsidR="00000000" w:rsidRDefault="00764F70">
      <w:pPr>
        <w:ind w:firstLine="400"/>
        <w:jc w:val="both"/>
      </w:pPr>
      <w:r>
        <w:rPr>
          <w:rStyle w:val="s0"/>
        </w:rPr>
        <w:t>информации о су</w:t>
      </w:r>
      <w:r>
        <w:rPr>
          <w:rStyle w:val="s0"/>
        </w:rPr>
        <w:t>мме и дате предполагаемого досрочного погашения бессрочных финансовых инструментов;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сведений, необходимых для расчета пруденциальных нормативов, справки с расчетом определенных настоящей Инструкцией коэффициентов, подготовленной на основе данных на первое </w:t>
      </w:r>
      <w:r>
        <w:rPr>
          <w:rStyle w:val="s0"/>
        </w:rPr>
        <w:t>число последнего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764F70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</w:t>
      </w:r>
      <w:r>
        <w:rPr>
          <w:rStyle w:val="s0"/>
        </w:rPr>
        <w:t>центов капитала первого уровня. Сумма бессрочных финансовых инструментов, не включенная в капитал первого уровня, может быть включена в расчет капитала второго уровня.</w:t>
      </w:r>
    </w:p>
    <w:p w:rsidR="00000000" w:rsidRDefault="00764F70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</w:t>
      </w:r>
      <w:r>
        <w:rPr>
          <w:rStyle w:val="s0"/>
        </w:rPr>
        <w:t>ентов в размере фактически полученных банком денег.</w:t>
      </w:r>
    </w:p>
    <w:p w:rsidR="00000000" w:rsidRDefault="00764F70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</w:t>
      </w:r>
      <w:r>
        <w:rPr>
          <w:rStyle w:val="s0"/>
        </w:rPr>
        <w:t xml:space="preserve">нсовых инструментов банка требованиям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инструментов дочерней организации родительского банка -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настоящей Инструкци</w:t>
      </w:r>
      <w:r>
        <w:rPr>
          <w:rStyle w:val="s0"/>
        </w:rPr>
        <w:t>и.</w:t>
      </w:r>
    </w:p>
    <w:p w:rsidR="00000000" w:rsidRDefault="00764F70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 документы: копии утвержденных уполномоченным органом банка договора или условий выпус</w:t>
      </w:r>
      <w:r>
        <w:rPr>
          <w:rStyle w:val="s0"/>
        </w:rPr>
        <w:t>ка бессрочных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дочерней организации, договора или условий выпуска бессрочных финансовых инструментов, у</w:t>
      </w:r>
      <w:r>
        <w:rPr>
          <w:rStyle w:val="s0"/>
        </w:rPr>
        <w:t>твержденных уполномоченным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организацией банка.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10 внесены изменения в соответствии с </w:t>
      </w:r>
      <w:hyperlink r:id="rId17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8" w:anchor="sub_id=1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764F70">
      <w:pPr>
        <w:ind w:firstLine="400"/>
        <w:jc w:val="both"/>
      </w:pPr>
      <w:r>
        <w:rPr>
          <w:rStyle w:val="s0"/>
        </w:rPr>
        <w:t>размера превышения доходов текущего года над расходами текущего года;</w:t>
      </w:r>
    </w:p>
    <w:p w:rsidR="00000000" w:rsidRDefault="00764F70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</w:t>
      </w:r>
      <w:r>
        <w:rPr>
          <w:rStyle w:val="s0"/>
        </w:rPr>
        <w:t>в сумме, не превышающей 1,25 процентов суммы активов, взвешенных с учетом риска, за вычетом не инвестированных остатков средств, принятых на условиях кастодиального договора;</w:t>
      </w:r>
    </w:p>
    <w:p w:rsidR="00000000" w:rsidRDefault="00764F70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</w:t>
      </w:r>
      <w:r>
        <w:rPr>
          <w:rStyle w:val="s0"/>
        </w:rPr>
        <w:t>рвого уровня;</w:t>
      </w:r>
    </w:p>
    <w:p w:rsidR="00000000" w:rsidRDefault="00764F70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764F70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</w:t>
      </w:r>
      <w:r>
        <w:rPr>
          <w:rStyle w:val="s0"/>
        </w:rPr>
        <w:t>анный долг второго уровня банка - это необеспеченное обязательство банка, соответствующее следующим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764F70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</w:t>
      </w:r>
      <w:r>
        <w:rPr>
          <w:rStyle w:val="s0"/>
        </w:rPr>
        <w:t>иц;</w:t>
      </w:r>
    </w:p>
    <w:p w:rsidR="00000000" w:rsidRDefault="00764F70">
      <w:pPr>
        <w:ind w:firstLine="400"/>
        <w:jc w:val="both"/>
      </w:pPr>
      <w:bookmarkStart w:id="6" w:name="SUB1103"/>
      <w:bookmarkEnd w:id="6"/>
      <w:r>
        <w:rPr>
          <w:rStyle w:val="s0"/>
        </w:rPr>
        <w:t xml:space="preserve">3) при ликвидации банка удовлетворяется до исполнения банком обязательств по бессрочным финансовым инструментам в соответствии с очередностью, установленной </w:t>
      </w:r>
      <w:hyperlink r:id="rId19" w:anchor="sub_id=74020000" w:history="1">
        <w:r>
          <w:rPr>
            <w:rStyle w:val="a4"/>
          </w:rPr>
          <w:t>статьей 74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764F70">
      <w:pPr>
        <w:ind w:firstLine="400"/>
        <w:jc w:val="both"/>
      </w:pPr>
      <w:r>
        <w:rPr>
          <w:rStyle w:val="s0"/>
        </w:rPr>
        <w:t>4) может быть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</w:t>
      </w:r>
      <w:r>
        <w:rPr>
          <w:rStyle w:val="s0"/>
        </w:rPr>
        <w:t>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нормативов.</w:t>
      </w:r>
    </w:p>
    <w:p w:rsidR="00000000" w:rsidRDefault="00764F70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</w:t>
      </w:r>
      <w:r>
        <w:rPr>
          <w:rStyle w:val="s0"/>
        </w:rPr>
        <w:t>лг, имеющий срок привлечения более пяти лет до начала погашения.</w:t>
      </w:r>
    </w:p>
    <w:p w:rsidR="00000000" w:rsidRDefault="00764F70">
      <w:pPr>
        <w:ind w:firstLine="400"/>
        <w:jc w:val="both"/>
      </w:pPr>
      <w:r>
        <w:rPr>
          <w:rStyle w:val="s0"/>
        </w:rPr>
        <w:t>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</w:t>
      </w:r>
      <w:r>
        <w:rPr>
          <w:rStyle w:val="s0"/>
        </w:rPr>
        <w:t>аконодательством Республики Казахстан порядке уполномоченным органом.</w:t>
      </w:r>
    </w:p>
    <w:p w:rsidR="00000000" w:rsidRDefault="00764F70">
      <w:pPr>
        <w:ind w:firstLine="400"/>
        <w:jc w:val="both"/>
      </w:pPr>
      <w:r>
        <w:rPr>
          <w:rStyle w:val="s0"/>
        </w:rPr>
        <w:t>Субординированный долг второго уровня банка включается в расчет собственного капитала банка:</w:t>
      </w:r>
    </w:p>
    <w:p w:rsidR="00000000" w:rsidRDefault="00764F70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764F70">
      <w:pPr>
        <w:ind w:firstLine="400"/>
        <w:jc w:val="both"/>
      </w:pPr>
      <w:r>
        <w:rPr>
          <w:rStyle w:val="s0"/>
        </w:rPr>
        <w:t>в течение пя</w:t>
      </w:r>
      <w:r>
        <w:rPr>
          <w:rStyle w:val="s0"/>
        </w:rPr>
        <w:t>ти лет, оставшихся до начала погашения долга:</w:t>
      </w:r>
    </w:p>
    <w:p w:rsidR="00000000" w:rsidRDefault="00764F70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764F70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764F70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764F70">
      <w:pPr>
        <w:ind w:firstLine="400"/>
        <w:jc w:val="both"/>
      </w:pPr>
      <w:r>
        <w:rPr>
          <w:rStyle w:val="s0"/>
        </w:rPr>
        <w:t>4-й год - 40 процентов суммы субординированн</w:t>
      </w:r>
      <w:r>
        <w:rPr>
          <w:rStyle w:val="s0"/>
        </w:rPr>
        <w:t>ого долга,</w:t>
      </w:r>
    </w:p>
    <w:p w:rsidR="00000000" w:rsidRDefault="00764F70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764F70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</w:t>
      </w:r>
      <w:r>
        <w:rPr>
          <w:rStyle w:val="s0"/>
        </w:rPr>
        <w:t xml:space="preserve">овой Корпорации, соответствующий требованиям настоящего пункта, за исключением </w:t>
      </w:r>
      <w:hyperlink w:anchor="sub1103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если договором предусмотрена возможность досрочного (полного или частичного) погашения займа по инициативе заемщика при условии, что </w:t>
      </w:r>
      <w:r>
        <w:rPr>
          <w:rStyle w:val="s0"/>
        </w:rPr>
        <w:t>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764F70">
      <w:pPr>
        <w:ind w:firstLine="400"/>
        <w:jc w:val="both"/>
      </w:pPr>
      <w:r>
        <w:rPr>
          <w:rStyle w:val="s0"/>
        </w:rPr>
        <w:t>12. Субординированные долги банков, привле</w:t>
      </w:r>
      <w:r>
        <w:rPr>
          <w:rStyle w:val="s0"/>
        </w:rPr>
        <w:t xml:space="preserve">ченные до 1 августа 2002 года, имеющие первоначальный срок погашения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Инструкции, включаются в расчет собственного капитала банка в следующем порядке:</w:t>
      </w:r>
    </w:p>
    <w:p w:rsidR="00000000" w:rsidRDefault="00764F70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размере 80 процентов от суммы субординированного долга;</w:t>
      </w:r>
    </w:p>
    <w:p w:rsidR="00000000" w:rsidRDefault="00764F70">
      <w:pPr>
        <w:ind w:firstLine="400"/>
        <w:jc w:val="both"/>
      </w:pPr>
      <w:r>
        <w:rPr>
          <w:rStyle w:val="s0"/>
        </w:rPr>
        <w:t>в течение пяти лет, оставшихся до начала погашен</w:t>
      </w:r>
      <w:r>
        <w:rPr>
          <w:rStyle w:val="s0"/>
        </w:rPr>
        <w:t>ия долга:</w:t>
      </w:r>
    </w:p>
    <w:p w:rsidR="00000000" w:rsidRDefault="00764F70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764F70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764F70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764F70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764F70">
      <w:pPr>
        <w:jc w:val="both"/>
      </w:pPr>
      <w:bookmarkStart w:id="7" w:name="SUB1300"/>
      <w:bookmarkEnd w:id="7"/>
      <w:r>
        <w:rPr>
          <w:rStyle w:val="s3"/>
          <w:b w:val="0"/>
          <w:bCs w:val="0"/>
        </w:rPr>
        <w:t>В пункт 13 внесены и</w:t>
      </w:r>
      <w:r>
        <w:rPr>
          <w:rStyle w:val="s3"/>
          <w:b w:val="0"/>
          <w:bCs w:val="0"/>
        </w:rPr>
        <w:t xml:space="preserve">зменения в соответствии с </w:t>
      </w:r>
      <w:hyperlink r:id="rId20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1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двумя коэффициентами:</w:t>
      </w:r>
    </w:p>
    <w:p w:rsidR="00000000" w:rsidRDefault="00764F70">
      <w:pPr>
        <w:ind w:firstLine="400"/>
        <w:jc w:val="both"/>
      </w:pPr>
      <w:r>
        <w:rPr>
          <w:rStyle w:val="s0"/>
        </w:rPr>
        <w:t>отношением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банка, уменьше</w:t>
      </w:r>
      <w:r>
        <w:rPr>
          <w:rStyle w:val="s0"/>
        </w:rPr>
        <w:t>нных на сумму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 (k1);</w:t>
      </w:r>
    </w:p>
    <w:p w:rsidR="00000000" w:rsidRDefault="00764F70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764F70">
      <w:pPr>
        <w:ind w:firstLine="400"/>
        <w:jc w:val="both"/>
      </w:pPr>
      <w:r>
        <w:rPr>
          <w:rStyle w:val="s0"/>
        </w:rPr>
        <w:t>активов, условных</w:t>
      </w:r>
      <w:r>
        <w:rPr>
          <w:rStyle w:val="s0"/>
        </w:rPr>
        <w:t xml:space="preserve"> и возможных обязательств, взвешенных по степени кредитного риска, уменьшенной на сумму общих резервов (провизии), не включенных в расчет капитала второго уровня;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Абзацы пятый и шестой пункта 13 введены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активов, условных и воз</w:t>
      </w:r>
      <w:r>
        <w:rPr>
          <w:rStyle w:val="s0"/>
        </w:rPr>
        <w:t>можных требований и обязательств, рассчитанных с учетом рыночного риска;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операционного риска </w:t>
      </w:r>
      <w:r>
        <w:rPr>
          <w:rStyle w:val="s01"/>
        </w:rPr>
        <w:t>(k2)</w:t>
      </w:r>
      <w:r>
        <w:rPr>
          <w:rStyle w:val="s0"/>
        </w:rPr>
        <w:t>.</w:t>
      </w:r>
    </w:p>
    <w:p w:rsidR="00000000" w:rsidRDefault="00764F70">
      <w:pPr>
        <w:jc w:val="both"/>
      </w:pPr>
      <w:bookmarkStart w:id="8" w:name="SUB1400"/>
      <w:bookmarkEnd w:id="8"/>
      <w:r>
        <w:rPr>
          <w:rStyle w:val="s3"/>
          <w:b w:val="0"/>
          <w:bCs w:val="0"/>
        </w:rPr>
        <w:t>Пункт 14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</w:t>
      </w:r>
      <w:r>
        <w:rPr>
          <w:rStyle w:val="s0"/>
        </w:rPr>
        <w:t>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аффилиированным лицом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3) может быть погашен (полностью или частично) банком, </w:t>
      </w:r>
      <w:r>
        <w:rPr>
          <w:rStyle w:val="s0"/>
        </w:rPr>
        <w:t>в том числе досрочно только по инициативе банка при условии,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нормативов;</w:t>
      </w:r>
    </w:p>
    <w:p w:rsidR="00000000" w:rsidRDefault="00764F70">
      <w:pPr>
        <w:ind w:firstLine="400"/>
        <w:jc w:val="both"/>
      </w:pPr>
      <w:r>
        <w:rPr>
          <w:rStyle w:val="s0"/>
        </w:rPr>
        <w:t>4) имеет первоначальный срок до п</w:t>
      </w:r>
      <w:r>
        <w:rPr>
          <w:rStyle w:val="s0"/>
        </w:rPr>
        <w:t>огашения более двух лет.</w:t>
      </w:r>
    </w:p>
    <w:p w:rsidR="00000000" w:rsidRDefault="00764F70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исключением его амортизированной части, может быть включен в капитал третьего уровня банка.</w:t>
      </w:r>
    </w:p>
    <w:p w:rsidR="00000000" w:rsidRDefault="00764F70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</w:t>
      </w:r>
      <w:r>
        <w:rPr>
          <w:rStyle w:val="s0"/>
        </w:rPr>
        <w:t>тала банка k1 должно быть не менее 0,06.</w:t>
      </w:r>
    </w:p>
    <w:p w:rsidR="00000000" w:rsidRDefault="00764F70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холдинг, значение коэффициента достаточности собственного капитала банка k1 должно быть не менее 0,05.</w:t>
      </w:r>
    </w:p>
    <w:p w:rsidR="00000000" w:rsidRDefault="00764F70">
      <w:pPr>
        <w:jc w:val="both"/>
      </w:pPr>
      <w:bookmarkStart w:id="9" w:name="SUB1600"/>
      <w:bookmarkEnd w:id="9"/>
      <w:r>
        <w:rPr>
          <w:rStyle w:val="s3"/>
          <w:b w:val="0"/>
          <w:bCs w:val="0"/>
        </w:rPr>
        <w:t xml:space="preserve">В пункт 16 внесены изменения в соответствии с </w:t>
      </w:r>
      <w:hyperlink r:id="rId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26.11.05 г. № 409 (</w:t>
      </w:r>
      <w:hyperlink r:id="rId23" w:anchor="sub_id=1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24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5" w:anchor="sub_id=1600" w:history="1">
        <w:r>
          <w:rPr>
            <w:rStyle w:val="a4"/>
            <w:i/>
            <w:iCs/>
            <w:bdr w:val="none" w:sz="0" w:space="0" w:color="auto" w:frame="1"/>
          </w:rPr>
          <w:t>см</w:t>
        </w:r>
        <w:r>
          <w:rPr>
            <w:rStyle w:val="a4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>16. Значение коэффициента достаточности собственного капитала банка к2 должно быть не менее 0,12.</w:t>
      </w:r>
    </w:p>
    <w:p w:rsidR="00000000" w:rsidRDefault="00764F70">
      <w:pPr>
        <w:ind w:firstLine="400"/>
        <w:jc w:val="both"/>
      </w:pPr>
      <w:r>
        <w:rPr>
          <w:rStyle w:val="s01"/>
        </w:rPr>
        <w:t>Для банка, участником которого является банковский холдинг, значение коэффициента достаточности собственного капитала банка k2 должно быть не ме</w:t>
      </w:r>
      <w:r>
        <w:rPr>
          <w:rStyle w:val="s01"/>
        </w:rPr>
        <w:t>нее 0,10.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1"/>
        </w:rPr>
        <w:t xml:space="preserve"> к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Для целей взвешивания активов, условных и возможных обязательств</w:t>
      </w:r>
      <w:r>
        <w:rPr>
          <w:rStyle w:val="s01"/>
        </w:rPr>
        <w:t xml:space="preserve"> по степени риска активы, условные и возможные обязательства уменьшаются на сумму созданных по ним специальных резервов (провизии).</w:t>
      </w:r>
    </w:p>
    <w:p w:rsidR="00000000" w:rsidRDefault="00764F70">
      <w:pPr>
        <w:ind w:firstLine="400"/>
        <w:jc w:val="both"/>
      </w:pPr>
      <w:r>
        <w:rPr>
          <w:rStyle w:val="s01"/>
        </w:rPr>
        <w:t>Условные и возможные обязательства, взвешиваемые по степени кредитного риска, определяются как произведение суммы условных и</w:t>
      </w:r>
      <w:r>
        <w:rPr>
          <w:rStyle w:val="s01"/>
        </w:rPr>
        <w:t xml:space="preserve">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1"/>
        </w:rPr>
        <w:t xml:space="preserve"> к настоящей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1"/>
        </w:rPr>
        <w:t xml:space="preserve"> к настоящей Инструкции, по </w:t>
      </w:r>
      <w:r>
        <w:rPr>
          <w:rStyle w:val="s01"/>
        </w:rPr>
        <w:t>которому банк несет кредитные риски.</w:t>
      </w:r>
    </w:p>
    <w:p w:rsidR="00000000" w:rsidRDefault="00764F70">
      <w:pPr>
        <w:ind w:firstLine="400"/>
        <w:jc w:val="both"/>
      </w:pPr>
      <w:r>
        <w:rPr>
          <w:rStyle w:val="s01"/>
        </w:rPr>
        <w:t>Свопы, фьючерсы, опционы, форварды включаются в расчет условных и возможных обязательств, взвешенных с учетом кредитного риска, путем умножения суммы рыночной стоимости указанных финансовых инструментов и кредитного рис</w:t>
      </w:r>
      <w:r>
        <w:rPr>
          <w:rStyle w:val="s01"/>
        </w:rPr>
        <w:t xml:space="preserve">ка по ним на степень риска,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1"/>
        </w:rPr>
        <w:t xml:space="preserve"> к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Кредитный риск по операциям своп, фьючерс, опцион и форвард рассчитывается как произведение номинальной стоимости</w:t>
      </w:r>
      <w:r>
        <w:rPr>
          <w:rStyle w:val="s01"/>
        </w:rPr>
        <w:t xml:space="preserve">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764F70">
      <w:pPr>
        <w:ind w:firstLine="400"/>
        <w:jc w:val="both"/>
      </w:pPr>
      <w:r>
        <w:rPr>
          <w:rStyle w:val="s01"/>
        </w:rPr>
        <w:t>Рыночная стоимость (стоимость замещения) финан</w:t>
      </w:r>
      <w:r>
        <w:rPr>
          <w:rStyle w:val="s01"/>
        </w:rPr>
        <w:t>совых инструментов, указанная в настоящем пункте, представляет собой:</w:t>
      </w:r>
    </w:p>
    <w:p w:rsidR="00000000" w:rsidRDefault="00764F70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</w:t>
      </w:r>
      <w:r>
        <w:rPr>
          <w:rStyle w:val="s01"/>
        </w:rPr>
        <w:t>нальной контрактной стоимости, стоимость замещения равна нулю;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</w:t>
      </w:r>
      <w:r>
        <w:rPr>
          <w:rStyle w:val="s01"/>
        </w:rPr>
        <w:t>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764F70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</w:t>
      </w:r>
      <w:r>
        <w:rPr>
          <w:rStyle w:val="s01"/>
        </w:rPr>
        <w:t>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</w:t>
      </w:r>
      <w:r>
        <w:rPr>
          <w:rStyle w:val="s01"/>
        </w:rPr>
        <w:t>е или равна тенговому эквиваленту обязательств, стоимость замещения равна нулю.</w:t>
      </w:r>
    </w:p>
    <w:p w:rsidR="00000000" w:rsidRDefault="00764F70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</w:t>
      </w:r>
      <w:r>
        <w:rPr>
          <w:rStyle w:val="s01"/>
        </w:rPr>
        <w:t>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764F70">
      <w:pPr>
        <w:ind w:firstLine="400"/>
        <w:jc w:val="both"/>
      </w:pPr>
      <w:r>
        <w:rPr>
          <w:rStyle w:val="s01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764F70">
      <w:pPr>
        <w:ind w:firstLine="400"/>
        <w:jc w:val="both"/>
      </w:pPr>
      <w:r>
        <w:rPr>
          <w:rStyle w:val="s01"/>
        </w:rPr>
        <w:t>Расчет активов, условных и возможных требований и обязательств с учетом рыночного риска проводится согласно пунктам 17 - 30 настоящей Инструкц</w:t>
      </w:r>
      <w:r>
        <w:rPr>
          <w:rStyle w:val="s01"/>
        </w:rPr>
        <w:t>ии.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1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При расчете коэффициентов достаточности собственного капитала (kl, k2), из размера активов и размера активов, взвешенных по степени риска вложе</w:t>
      </w:r>
      <w:r>
        <w:rPr>
          <w:rStyle w:val="s01"/>
        </w:rPr>
        <w:t>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764F70">
      <w:pPr>
        <w:jc w:val="both"/>
      </w:pPr>
      <w:bookmarkStart w:id="10" w:name="SUB1700"/>
      <w:bookmarkEnd w:id="10"/>
      <w:r>
        <w:rPr>
          <w:rStyle w:val="s3"/>
          <w:b w:val="0"/>
          <w:bCs w:val="0"/>
        </w:rPr>
        <w:t>Пункт 17 введен в действие с 1 января 2006 г.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17 внесены изменения в соответствии с </w:t>
      </w:r>
      <w:hyperlink r:id="rId26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7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17. В расчет активов, условных </w:t>
      </w:r>
      <w:r>
        <w:rPr>
          <w:rStyle w:val="s0"/>
        </w:rPr>
        <w:t xml:space="preserve">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</w:t>
      </w:r>
      <w:r>
        <w:rPr>
          <w:rStyle w:val="s0"/>
        </w:rPr>
        <w:t>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764F70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</w:t>
      </w:r>
      <w:r>
        <w:rPr>
          <w:rStyle w:val="s0"/>
        </w:rPr>
        <w:t>ия для получения дохода в указанном периоде от разницы между стоимостью покупки и стоимостью продажи;</w:t>
      </w:r>
    </w:p>
    <w:p w:rsidR="00000000" w:rsidRDefault="00764F70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18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18.</w:t>
      </w:r>
      <w:r>
        <w:rPr>
          <w:rStyle w:val="s0"/>
        </w:rPr>
        <w:t xml:space="preserve"> Активы, условные и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которого является банковский холдинг, используется коэффициент равный 10), на сумм</w:t>
      </w:r>
      <w:r>
        <w:rPr>
          <w:rStyle w:val="s0"/>
        </w:rPr>
        <w:t>у:</w:t>
      </w:r>
    </w:p>
    <w:p w:rsidR="00000000" w:rsidRDefault="00764F70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764F70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764F70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</w:t>
      </w:r>
      <w:r>
        <w:rPr>
          <w:rStyle w:val="s0"/>
        </w:rPr>
        <w:t>м с изменением обменных курсов валют и курсов драгоценных металлов.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19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</w:t>
      </w:r>
      <w:r>
        <w:rPr>
          <w:rStyle w:val="s0"/>
        </w:rPr>
        <w:t>еского процентного риска и общего процентного риска.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20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</w:t>
      </w:r>
      <w:r>
        <w:rPr>
          <w:rStyle w:val="s0"/>
        </w:rPr>
        <w:t xml:space="preserve">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</w:t>
      </w:r>
      <w:r>
        <w:rPr>
          <w:rStyle w:val="s0"/>
        </w:rPr>
        <w:t>ся финансовые инструменты, соответствующие следующим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764F70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764F70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764F70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764F70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</w:t>
      </w:r>
      <w:r>
        <w:rPr>
          <w:rStyle w:val="s0"/>
        </w:rPr>
        <w:t xml:space="preserve">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764F70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</w:t>
      </w:r>
      <w:r>
        <w:rPr>
          <w:rStyle w:val="s0"/>
        </w:rPr>
        <w:t xml:space="preserve">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764F70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</w:t>
      </w:r>
      <w:r>
        <w:rPr>
          <w:rStyle w:val="s0"/>
        </w:rPr>
        <w:t>ледний рабочий день отчетного периода.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</w:t>
      </w:r>
      <w:r>
        <w:rPr>
          <w:rStyle w:val="s0"/>
        </w:rPr>
        <w:t>азанных финансовых инструментов.</w:t>
      </w:r>
    </w:p>
    <w:p w:rsidR="00000000" w:rsidRDefault="00764F70">
      <w:pPr>
        <w:jc w:val="both"/>
      </w:pPr>
      <w:bookmarkStart w:id="11" w:name="SUB2100"/>
      <w:bookmarkEnd w:id="11"/>
      <w:r>
        <w:rPr>
          <w:rStyle w:val="s3"/>
          <w:b w:val="0"/>
          <w:bCs w:val="0"/>
        </w:rPr>
        <w:t>Пункт 21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764F70">
      <w:pPr>
        <w:ind w:firstLine="400"/>
        <w:jc w:val="both"/>
      </w:pPr>
      <w:r>
        <w:rPr>
          <w:rStyle w:val="s0"/>
        </w:rPr>
        <w:t>1) по коэффициенту 0 процентов - финансовые инст</w:t>
      </w:r>
      <w:r>
        <w:rPr>
          <w:rStyle w:val="s0"/>
        </w:rPr>
        <w:t xml:space="preserve">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Национальный Банк), ценных </w:t>
      </w:r>
      <w:r>
        <w:rPr>
          <w:rStyle w:val="s0"/>
        </w:rPr>
        <w:t>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других рейтинговых аг</w:t>
      </w:r>
      <w:r>
        <w:rPr>
          <w:rStyle w:val="s0"/>
        </w:rPr>
        <w:t>ентств;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28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9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вознаграждения со сроком погашения менее 6 месяцев в виде государственных цен</w:t>
      </w:r>
      <w:r>
        <w:rPr>
          <w:rStyle w:val="s0"/>
        </w:rPr>
        <w:t xml:space="preserve">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</w:t>
      </w:r>
      <w:r>
        <w:rPr>
          <w:rStyle w:val="s01"/>
        </w:rPr>
        <w:t>от «А+</w:t>
      </w:r>
      <w:r>
        <w:rPr>
          <w:rStyle w:val="s01"/>
        </w:rPr>
        <w:t>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бумаг, включенные в официальный список организаторов торгов Республики Ка</w:t>
      </w:r>
      <w:r>
        <w:rPr>
          <w:rStyle w:val="s0"/>
        </w:rPr>
        <w:t xml:space="preserve">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764F70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рыночным риском, связанные с изменением ставк</w:t>
      </w:r>
      <w:r>
        <w:rPr>
          <w:rStyle w:val="s0"/>
        </w:rPr>
        <w:t>и вознаграждения, указанные в подпункте 2) настоящего пункта со сроком погашения от 6 до 24 месяцев;</w:t>
      </w:r>
    </w:p>
    <w:p w:rsidR="00000000" w:rsidRDefault="00764F70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вознаграждения, указанные в подпункте 2) настоящ</w:t>
      </w:r>
      <w:r>
        <w:rPr>
          <w:rStyle w:val="s0"/>
        </w:rPr>
        <w:t>его пункта со сроком погашения более 24 месяцев;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30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</w:t>
      </w:r>
      <w:r>
        <w:rPr>
          <w:rStyle w:val="s3"/>
          <w:b w:val="0"/>
          <w:bCs w:val="0"/>
        </w:rPr>
        <w:t>еля 2007 г.) (</w:t>
      </w:r>
      <w:hyperlink r:id="rId31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</w:t>
      </w:r>
      <w:r>
        <w:rPr>
          <w:rStyle w:val="s0"/>
        </w:rPr>
        <w:t>х в подпунктах 1) - 4) настоящего пункта.</w:t>
      </w:r>
    </w:p>
    <w:p w:rsidR="00000000" w:rsidRDefault="00764F70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22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764F70">
      <w:pPr>
        <w:ind w:firstLine="400"/>
        <w:jc w:val="both"/>
      </w:pPr>
      <w:r>
        <w:rPr>
          <w:rStyle w:val="s0"/>
        </w:rPr>
        <w:t>10 процентов су</w:t>
      </w:r>
      <w:r>
        <w:rPr>
          <w:rStyle w:val="s0"/>
        </w:rPr>
        <w:t>ммы закрытых взвешенных позиций в каждом временном интервале;</w:t>
      </w:r>
    </w:p>
    <w:p w:rsidR="00000000" w:rsidRDefault="00764F70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764F70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764F70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764F70">
      <w:pPr>
        <w:ind w:firstLine="400"/>
        <w:jc w:val="both"/>
      </w:pPr>
      <w:r>
        <w:rPr>
          <w:rStyle w:val="s0"/>
        </w:rPr>
        <w:t>40 процентов размера за</w:t>
      </w:r>
      <w:r>
        <w:rPr>
          <w:rStyle w:val="s0"/>
        </w:rPr>
        <w:t>крытой взвешенной позиции между зонами 1 и 2;</w:t>
      </w:r>
    </w:p>
    <w:p w:rsidR="00000000" w:rsidRDefault="00764F70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764F70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764F70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23 </w:t>
      </w:r>
      <w:r>
        <w:rPr>
          <w:rStyle w:val="s3"/>
          <w:b w:val="0"/>
          <w:bCs w:val="0"/>
        </w:rPr>
        <w:t>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764F70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ставки вознаграждения.</w:t>
      </w:r>
    </w:p>
    <w:p w:rsidR="00000000" w:rsidRDefault="00764F70">
      <w:pPr>
        <w:ind w:firstLine="400"/>
        <w:jc w:val="both"/>
      </w:pPr>
      <w:r>
        <w:rPr>
          <w:rStyle w:val="s0"/>
        </w:rPr>
        <w:t>При определении размера открытой позиции финан</w:t>
      </w:r>
      <w:r>
        <w:rPr>
          <w:rStyle w:val="s0"/>
        </w:rPr>
        <w:t>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инструменты, связанные с изменением ставки вознаграждения), рассматривают</w:t>
      </w:r>
      <w:r>
        <w:rPr>
          <w:rStyle w:val="s0"/>
        </w:rPr>
        <w:t>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Срок погашения производных финансовых инструментов, связанных с изменением ставки вознаграждения, рассчитывается как сумма срока </w:t>
      </w:r>
      <w:r>
        <w:rPr>
          <w:rStyle w:val="s0"/>
        </w:rPr>
        <w:t>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актива - прибавляется срок до погашения производного финансового инструм</w:t>
      </w:r>
      <w:r>
        <w:rPr>
          <w:rStyle w:val="s0"/>
        </w:rPr>
        <w:t>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764F70">
      <w:pPr>
        <w:ind w:firstLine="400"/>
        <w:jc w:val="both"/>
      </w:pPr>
      <w:r>
        <w:rPr>
          <w:rStyle w:val="s0"/>
        </w:rPr>
        <w:t>При опред</w:t>
      </w:r>
      <w:r>
        <w:rPr>
          <w:rStyle w:val="s0"/>
        </w:rPr>
        <w:t>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764F70">
      <w:pPr>
        <w:ind w:firstLine="400"/>
        <w:jc w:val="both"/>
      </w:pPr>
      <w:r>
        <w:rPr>
          <w:rStyle w:val="s0"/>
        </w:rPr>
        <w:t>При расчете открытой позиции возможен зачет вза</w:t>
      </w:r>
      <w:r>
        <w:rPr>
          <w:rStyle w:val="s0"/>
        </w:rPr>
        <w:t>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764F70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764F70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764F70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764F70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764F70">
      <w:pPr>
        <w:ind w:firstLine="400"/>
        <w:jc w:val="both"/>
      </w:pPr>
      <w:r>
        <w:rPr>
          <w:rStyle w:val="s0"/>
        </w:rPr>
        <w:t>финансовые инструменты, связанные с изменен</w:t>
      </w:r>
      <w:r>
        <w:rPr>
          <w:rStyle w:val="s0"/>
        </w:rPr>
        <w:t>ием ставки вознаграждения, с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764F70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</w:t>
      </w:r>
      <w:r>
        <w:rPr>
          <w:rStyle w:val="s0"/>
        </w:rPr>
        <w:t>кой вознаграждения, распределяются по временным интервалам в зависимости от срока, оставшегося до даты пересмотра ставки вознаграждения;</w:t>
      </w:r>
    </w:p>
    <w:p w:rsidR="00000000" w:rsidRDefault="00764F70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</w:t>
      </w:r>
      <w:r>
        <w:rPr>
          <w:rStyle w:val="s0"/>
        </w:rPr>
        <w:t>ее ранний временной интервал;</w:t>
      </w:r>
    </w:p>
    <w:p w:rsidR="00000000" w:rsidRDefault="00764F70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</w:t>
      </w:r>
      <w:r>
        <w:rPr>
          <w:rStyle w:val="s0"/>
        </w:rPr>
        <w:t>четности до даты выплаты годовых дивидендов, определенной юридическим лицом;</w:t>
      </w:r>
    </w:p>
    <w:p w:rsidR="00000000" w:rsidRDefault="00764F70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764F70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</w:t>
      </w:r>
      <w:r>
        <w:rPr>
          <w:rStyle w:val="s0"/>
        </w:rPr>
        <w:t>иваются на коэффициент, соответствующий временному интервалу;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32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</w:t>
      </w:r>
      <w:r>
        <w:rPr>
          <w:rStyle w:val="s3"/>
          <w:b w:val="0"/>
          <w:bCs w:val="0"/>
        </w:rPr>
        <w:t>ствие с 1 апреля 2007 г.) (</w:t>
      </w:r>
      <w:hyperlink r:id="rId33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764F70">
      <w:pPr>
        <w:ind w:firstLine="400"/>
        <w:jc w:val="both"/>
      </w:pPr>
      <w:r>
        <w:rPr>
          <w:rStyle w:val="s0"/>
        </w:rPr>
        <w:t>Взвешенные длинные и короткие по</w:t>
      </w:r>
      <w:r>
        <w:rPr>
          <w:rStyle w:val="s0"/>
        </w:rPr>
        <w:t>зиции каждого временного интервала взаимно зачитываются.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взвешенную позицию временного интервала. </w:t>
      </w:r>
      <w:r>
        <w:rPr>
          <w:rStyle w:val="s0"/>
        </w:rPr>
        <w:t>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764F70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764F70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зона 2 включает три временных интервала от года до 4 лет, в том числе от 1 года до 2 лет, от 2 до 3 лет, от 3 до 4 </w:t>
      </w:r>
      <w:r>
        <w:rPr>
          <w:rStyle w:val="s0"/>
        </w:rPr>
        <w:t>лет;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764F70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</w:t>
      </w:r>
      <w:r>
        <w:rPr>
          <w:rStyle w:val="s0"/>
        </w:rPr>
        <w:t>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764F70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</w:t>
      </w:r>
      <w:r>
        <w:rPr>
          <w:rStyle w:val="s0"/>
        </w:rPr>
        <w:t>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764F70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Открытая </w:t>
      </w:r>
      <w:r>
        <w:rPr>
          <w:rStyle w:val="s0"/>
        </w:rPr>
        <w:t>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764F70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представляет</w:t>
      </w:r>
      <w:r>
        <w:rPr>
          <w:rStyle w:val="s0"/>
        </w:rPr>
        <w:t xml:space="preserve"> собой закрытую взвешенную позицию между зонами 1 и 2.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Сумма частей размеров взвешенных длинных или коротких позиций зон 2 и </w:t>
      </w:r>
      <w:r>
        <w:rPr>
          <w:rStyle w:val="s0"/>
        </w:rPr>
        <w:t>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764F70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умма частей размеров взвешенных длинных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</w:t>
      </w:r>
      <w:r>
        <w:rPr>
          <w:rStyle w:val="s0"/>
        </w:rPr>
        <w:t xml:space="preserve"> зонами, суммируются, образуя оставшуюся открытую взвешенную позицию.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24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 на акции, представляет собой сумму сп</w:t>
      </w:r>
      <w:r>
        <w:rPr>
          <w:rStyle w:val="s0"/>
        </w:rPr>
        <w:t>ецифического риска на акции и общего риска на акции.</w:t>
      </w:r>
    </w:p>
    <w:p w:rsidR="00000000" w:rsidRDefault="00764F70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стоимости акций и рыночной стоимости производ</w:t>
      </w:r>
      <w:r>
        <w:rPr>
          <w:rStyle w:val="s0"/>
        </w:rPr>
        <w:t>ных финансовых инструментов, базисным активов которых являются акции или индекс на акции: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акции (за исключением неконвертируемых привилегированных акций, включаемых в расчет риска по финансовым инструментам с рыночным риском, связанным с изменением ставки </w:t>
      </w:r>
      <w:r>
        <w:rPr>
          <w:rStyle w:val="s0"/>
        </w:rPr>
        <w:t>вознаграждения);</w:t>
      </w:r>
    </w:p>
    <w:p w:rsidR="00000000" w:rsidRDefault="00764F70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764F70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абзацах третьем и четвертом настоящего пункт</w:t>
      </w:r>
      <w:r>
        <w:rPr>
          <w:rStyle w:val="s0"/>
        </w:rPr>
        <w:t>а или индекс на указанные ценные бумаги.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25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</w:t>
      </w:r>
      <w:r>
        <w:rPr>
          <w:rStyle w:val="s0"/>
        </w:rPr>
        <w:t>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При расчете открытой (длинной или короткой) позиции по финансовым </w:t>
      </w:r>
      <w:r>
        <w:rPr>
          <w:rStyle w:val="s0"/>
        </w:rPr>
        <w:t>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</w:t>
      </w:r>
      <w:r>
        <w:rPr>
          <w:rStyle w:val="s0"/>
        </w:rPr>
        <w:t xml:space="preserve"> числе:</w:t>
      </w:r>
    </w:p>
    <w:p w:rsidR="00000000" w:rsidRDefault="00764F70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764F70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</w:t>
      </w:r>
      <w:r>
        <w:rPr>
          <w:rStyle w:val="s0"/>
        </w:rPr>
        <w:t>очной стоимости акций, входящих в состав индекса;</w:t>
      </w:r>
    </w:p>
    <w:p w:rsidR="00000000" w:rsidRDefault="00764F70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</w:t>
      </w:r>
      <w:r>
        <w:rPr>
          <w:rStyle w:val="s0"/>
        </w:rPr>
        <w:t>сных активов, с учетом того, что индекс представляют собой позицию, пересчитанную на сумму рыночных стоимостей акций, входящих в состав индекса;</w:t>
      </w:r>
    </w:p>
    <w:p w:rsidR="00000000" w:rsidRDefault="00764F70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</w:t>
      </w:r>
      <w:r>
        <w:rPr>
          <w:rStyle w:val="s0"/>
        </w:rPr>
        <w:t>ска на акции в размере их рыночной стоимости за последний рабочий день отчетного периода.</w:t>
      </w:r>
    </w:p>
    <w:p w:rsidR="00000000" w:rsidRDefault="00764F70">
      <w:pPr>
        <w:ind w:firstLine="400"/>
        <w:jc w:val="both"/>
      </w:pPr>
      <w:r>
        <w:rPr>
          <w:rStyle w:val="s0"/>
        </w:rPr>
        <w:t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</w:t>
      </w:r>
      <w:r>
        <w:rPr>
          <w:rStyle w:val="s0"/>
        </w:rPr>
        <w:t>редставляет собой разницу между суммой финансовых инструментов, связанных с изменением рыночной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</w:t>
      </w:r>
      <w:r>
        <w:rPr>
          <w:rStyle w:val="s0"/>
        </w:rPr>
        <w:t>ение выплат по определенному индексу на акции и суммой финансовых инструментов, связанных 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</w:t>
      </w:r>
      <w:r>
        <w:rPr>
          <w:rStyle w:val="s0"/>
        </w:rPr>
        <w:t>бязательство осуществление выплат по определенному индексу на акции.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26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26. Специфический риск по финансовым инструментам, с рыночным риском, связанным с изменением рыночной стоимости акций или индекса на акции пр</w:t>
      </w:r>
      <w:r>
        <w:rPr>
          <w:rStyle w:val="s0"/>
        </w:rPr>
        <w:t>едставляет сумму открытых позиций (длинных и коротких) по указанным финансовым инструментам, взвешенной по коэффициенту специфического риска, равного 0,12 (для банка, участником которого является банковский холдинг, используется коэффициент 0,10).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27</w:t>
      </w:r>
      <w:r>
        <w:rPr>
          <w:rStyle w:val="s3"/>
          <w:b w:val="0"/>
          <w:bCs w:val="0"/>
        </w:rPr>
        <w:t xml:space="preserve">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 12 (для банка, участником которого является банковский холдинг, используется коэффициент 0,10), на разницу между суммой длинных позиц</w:t>
      </w:r>
      <w:r>
        <w:rPr>
          <w:rStyle w:val="s0"/>
        </w:rPr>
        <w:t>ий и суммой коротких позиций по финансовым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28 введен в действие с 1 января 2006 г.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В пункт 28 внесены изменения в соответ</w:t>
      </w:r>
      <w:r>
        <w:rPr>
          <w:rStyle w:val="s3"/>
          <w:b w:val="0"/>
          <w:bCs w:val="0"/>
        </w:rPr>
        <w:t xml:space="preserve">ствии с </w:t>
      </w:r>
      <w:hyperlink r:id="rId34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5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28. Расчет риска по активам, условным и возможным требованиям и обязательствам, связанным с изменением обменного курса иностранных валют (рыночной стоимости д</w:t>
      </w:r>
      <w:r>
        <w:rPr>
          <w:rStyle w:val="s0"/>
        </w:rPr>
        <w:t>рагоценных металлов), представляет произведение коэффициента валютного риска, равного 0,12 (для банка, участником которого является банковский холдинг, используется коэффициент 0,10), на наибольшее значение одной из следующих сумм:</w:t>
      </w:r>
    </w:p>
    <w:p w:rsidR="00000000" w:rsidRDefault="00764F70">
      <w:pPr>
        <w:ind w:firstLine="400"/>
        <w:jc w:val="both"/>
      </w:pPr>
      <w:r>
        <w:rPr>
          <w:rStyle w:val="s01"/>
        </w:rPr>
        <w:t>открытых коротких позици</w:t>
      </w:r>
      <w:r>
        <w:rPr>
          <w:rStyle w:val="s01"/>
        </w:rPr>
        <w:t>й по каждой иностранной валюте (в абсолютном значении) и открытых (длинных/коротких) позиций по драгоценным металлам (в абсолютном значении);</w:t>
      </w:r>
    </w:p>
    <w:p w:rsidR="00000000" w:rsidRDefault="00764F70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</w:t>
      </w:r>
      <w:r>
        <w:rPr>
          <w:rStyle w:val="s01"/>
        </w:rPr>
        <w:t>й по драгоценным металлам (в абсолютном значении).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Открытая валютная позиция по каждой иностранной валюте рассчитывается в соответствии с </w:t>
      </w:r>
      <w:hyperlink w:anchor="sub4700" w:history="1">
        <w:r>
          <w:rPr>
            <w:rStyle w:val="a4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29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29. В рас</w:t>
      </w:r>
      <w:r>
        <w:rPr>
          <w:rStyle w:val="s0"/>
        </w:rPr>
        <w:t>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металлах), в т</w:t>
      </w:r>
      <w:r>
        <w:rPr>
          <w:rStyle w:val="s0"/>
        </w:rPr>
        <w:t>ом числе:</w:t>
      </w:r>
    </w:p>
    <w:p w:rsidR="00000000" w:rsidRDefault="00764F70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764F70">
      <w:pPr>
        <w:ind w:firstLine="400"/>
        <w:jc w:val="both"/>
      </w:pPr>
      <w:r>
        <w:rPr>
          <w:rStyle w:val="s0"/>
        </w:rPr>
        <w:t>разница между размерами иностранной валюты (драгоценного металла), получаемой и выплачиваемой по операциям форвард или фьючерс и опцион;</w:t>
      </w:r>
    </w:p>
    <w:p w:rsidR="00000000" w:rsidRDefault="00764F70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764F70">
      <w:pPr>
        <w:ind w:firstLine="400"/>
        <w:jc w:val="both"/>
      </w:pPr>
      <w:r>
        <w:rPr>
          <w:rStyle w:val="s0"/>
        </w:rPr>
        <w:t>Положительные знач</w:t>
      </w:r>
      <w:r>
        <w:rPr>
          <w:rStyle w:val="s0"/>
        </w:rPr>
        <w:t>ения указанных разниц свидетельствует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764F70">
      <w:pPr>
        <w:ind w:firstLine="400"/>
        <w:jc w:val="both"/>
      </w:pPr>
      <w:r>
        <w:rPr>
          <w:rStyle w:val="s0"/>
        </w:rPr>
        <w:t>Операции форвард на продажу иностранной валют</w:t>
      </w:r>
      <w:r>
        <w:rPr>
          <w:rStyle w:val="s0"/>
        </w:rPr>
        <w:t xml:space="preserve">ы или драгоценного металла включаются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</w:t>
      </w:r>
      <w:r>
        <w:rPr>
          <w:rStyle w:val="s0"/>
        </w:rPr>
        <w:t>периода.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30 введен в действие с 1 января 2006 г.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30 изложен в редакции </w:t>
      </w:r>
      <w:hyperlink r:id="rId36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7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</w:t>
      </w:r>
      <w:r>
        <w:rPr>
          <w:rStyle w:val="s01"/>
        </w:rPr>
        <w:t>, включаются в расчет открытой валютной позиции за вычетом провизии, сформированных по ним в порядке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764F70">
      <w:pPr>
        <w:jc w:val="both"/>
      </w:pPr>
      <w:bookmarkStart w:id="12" w:name="SUB3100"/>
      <w:bookmarkEnd w:id="12"/>
      <w:r>
        <w:rPr>
          <w:rStyle w:val="s3"/>
          <w:b w:val="0"/>
          <w:bCs w:val="0"/>
        </w:rPr>
        <w:t>Пункт 31 введен в действие с 1 января 2006 г</w:t>
      </w:r>
      <w:r>
        <w:rPr>
          <w:rStyle w:val="s3"/>
          <w:b w:val="0"/>
          <w:bCs w:val="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8,3 (для банка, участником которого является банковский холдинг, используется коэффициент 10), на произведение средней величины годового валового дохода за последние и</w:t>
      </w:r>
      <w:r>
        <w:rPr>
          <w:rStyle w:val="s0"/>
        </w:rPr>
        <w:t>стекшие три года на коэффициент операционного риска, равного 0,12 (для банка, участником которого является банковский холдинг, используется коэффициент 0,10).</w:t>
      </w:r>
    </w:p>
    <w:p w:rsidR="00000000" w:rsidRDefault="00764F70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</w:t>
      </w:r>
      <w:r>
        <w:rPr>
          <w:rStyle w:val="s0"/>
        </w:rPr>
        <w:t>ение суммы годовых валовых доходов за последние истекшие три года, в каждом из которых банком был получен чистый доход на количество лет, в которых банком был получен чистый доход.</w:t>
      </w:r>
    </w:p>
    <w:p w:rsidR="00000000" w:rsidRDefault="00764F70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</w:t>
      </w:r>
      <w:r>
        <w:rPr>
          <w:rStyle w:val="s0"/>
        </w:rPr>
        <w:t>нансового года и средняя величина годового валового дохода рассчитывается исходя из количества истекших лет.</w:t>
      </w:r>
    </w:p>
    <w:p w:rsidR="00000000" w:rsidRDefault="00764F70">
      <w:pPr>
        <w:ind w:firstLine="400"/>
        <w:jc w:val="both"/>
      </w:pPr>
      <w:r>
        <w:rPr>
          <w:rStyle w:val="s0"/>
        </w:rPr>
        <w:t>Годовой валовой доход определяется как:</w:t>
      </w:r>
    </w:p>
    <w:p w:rsidR="00000000" w:rsidRDefault="00764F70">
      <w:pPr>
        <w:ind w:firstLine="400"/>
        <w:jc w:val="both"/>
      </w:pPr>
      <w:r>
        <w:rPr>
          <w:rStyle w:val="s0"/>
        </w:rPr>
        <w:t>сумма чистого годового дохода до налогообложения, годового размера ассигнований на формирование провизий (р</w:t>
      </w:r>
      <w:r>
        <w:rPr>
          <w:rStyle w:val="s0"/>
        </w:rPr>
        <w:t>езервов) и размера понесенных чрезвычайных расходов;</w:t>
      </w:r>
    </w:p>
    <w:p w:rsidR="00000000" w:rsidRDefault="00764F70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bookmarkStart w:id="13" w:name="SUB3200"/>
      <w:bookmarkEnd w:id="13"/>
      <w:r>
        <w:rPr>
          <w:rStyle w:val="s1"/>
        </w:rPr>
        <w:t>Глава 3. Максимальный размер риска на одного заемщика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32 внесены изменения в соответствии с </w:t>
      </w:r>
      <w:hyperlink r:id="rId38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9" w:anchor="sub_id=32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Размер </w:t>
      </w:r>
      <w:r>
        <w:rPr>
          <w:rStyle w:val="s0"/>
        </w:rPr>
        <w:t>риска для группы,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также при наличии одного из следующих обстоятельс</w:t>
      </w:r>
      <w:r>
        <w:rPr>
          <w:rStyle w:val="s0"/>
        </w:rPr>
        <w:t>тв:</w:t>
      </w:r>
    </w:p>
    <w:p w:rsidR="00000000" w:rsidRDefault="00764F70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764F70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</w:t>
      </w:r>
      <w:r>
        <w:rPr>
          <w:rStyle w:val="s0"/>
        </w:rPr>
        <w:t>ном 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близким родственником супруга/и, первым руководителе</w:t>
      </w:r>
      <w:r>
        <w:rPr>
          <w:rStyle w:val="s0"/>
        </w:rPr>
        <w:t>м другого заемщика, либо лицом, заинтересованным в совершении сделки другим заемщиком;</w:t>
      </w:r>
    </w:p>
    <w:p w:rsidR="00000000" w:rsidRDefault="00764F70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</w:t>
      </w:r>
      <w:r>
        <w:rPr>
          <w:rStyle w:val="s0"/>
        </w:rPr>
        <w:t>ое в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лицом, заинтересованным в совершении сделки друг</w:t>
      </w:r>
      <w:r>
        <w:rPr>
          <w:rStyle w:val="s0"/>
        </w:rPr>
        <w:t>им заемщиком;</w:t>
      </w:r>
    </w:p>
    <w:p w:rsidR="00000000" w:rsidRDefault="00764F70">
      <w:pPr>
        <w:ind w:firstLine="400"/>
        <w:jc w:val="both"/>
      </w:pPr>
      <w:r>
        <w:rPr>
          <w:rStyle w:val="s0"/>
        </w:rPr>
        <w:t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</w:t>
      </w:r>
      <w:r>
        <w:rPr>
          <w:rStyle w:val="s0"/>
        </w:rPr>
        <w:t>филиированным 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</w:t>
      </w:r>
      <w:r>
        <w:rPr>
          <w:rStyle w:val="s0"/>
        </w:rPr>
        <w:t>енника супруга/и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764F70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</w:t>
      </w:r>
      <w:r>
        <w:rPr>
          <w:rStyle w:val="s0"/>
        </w:rPr>
        <w:t>ка в заем, в размере, превышающем собственный капитал передающего заемщика;</w:t>
      </w:r>
    </w:p>
    <w:p w:rsidR="00000000" w:rsidRDefault="00764F70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</w:t>
      </w:r>
      <w:r>
        <w:rPr>
          <w:rStyle w:val="s0"/>
        </w:rPr>
        <w:t>нный капитал данных заемщиков, в пользование одному и тому же третьему лицу, не являющемуся заемщиком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 превышающей десять процентов его активов, по обязательствам другого заемщика;</w:t>
      </w:r>
    </w:p>
    <w:p w:rsidR="00000000" w:rsidRDefault="00764F70">
      <w:pPr>
        <w:ind w:firstLine="400"/>
        <w:jc w:val="both"/>
      </w:pPr>
      <w:r>
        <w:rPr>
          <w:rStyle w:val="s0"/>
        </w:rPr>
        <w:t>7) должностное л</w:t>
      </w:r>
      <w:r>
        <w:rPr>
          <w:rStyle w:val="s0"/>
        </w:rPr>
        <w:t>ицо одного заемщика имеет финансовую заинтересованность в деятельности других заемщиков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деятельности либо иным документом, который содержит признаки договора о совместной деятельности;</w:t>
      </w:r>
    </w:p>
    <w:p w:rsidR="00000000" w:rsidRDefault="00764F70">
      <w:pPr>
        <w:ind w:firstLine="400"/>
        <w:jc w:val="both"/>
      </w:pPr>
      <w:r>
        <w:rPr>
          <w:rStyle w:val="s0"/>
        </w:rPr>
        <w:t>9) заемщи</w:t>
      </w:r>
      <w:r>
        <w:rPr>
          <w:rStyle w:val="s0"/>
        </w:rPr>
        <w:t>ки:</w:t>
      </w:r>
    </w:p>
    <w:p w:rsidR="00000000" w:rsidRDefault="00764F70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оффшорных зон, или являются гражданами государств, включенных в установленный уполномоченным органом перечень оффшорных зон, либо</w:t>
      </w:r>
    </w:p>
    <w:p w:rsidR="00000000" w:rsidRDefault="00764F70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</w:t>
      </w:r>
      <w:r>
        <w:rPr>
          <w:rStyle w:val="s0"/>
        </w:rPr>
        <w:t>тории оффшорных зон, или являются гражданами государств, отнесенных Организацией экономического сотрудничества и развития к перечню оффшорных территорий, не принявших обязательства по информационному обмену, или</w:t>
      </w:r>
    </w:p>
    <w:p w:rsidR="00000000" w:rsidRDefault="00764F70">
      <w:pPr>
        <w:ind w:firstLine="400"/>
        <w:jc w:val="both"/>
      </w:pPr>
      <w:r>
        <w:rPr>
          <w:rStyle w:val="s0"/>
        </w:rPr>
        <w:t>имеют крупных участников, аффилиированных ли</w:t>
      </w:r>
      <w:r>
        <w:rPr>
          <w:rStyle w:val="s0"/>
        </w:rPr>
        <w:t>ц, близких родственников, первых руководителей либо лиц, заинтересованных в совершении сделок с данными заемщиками,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764F70">
      <w:pPr>
        <w:ind w:firstLine="400"/>
        <w:jc w:val="both"/>
      </w:pPr>
      <w:r>
        <w:rPr>
          <w:rStyle w:val="s0"/>
        </w:rPr>
        <w:t>10) заемщики связаны м</w:t>
      </w:r>
      <w:r>
        <w:rPr>
          <w:rStyle w:val="s0"/>
        </w:rPr>
        <w:t>ежду собой по другим основаниям, предусмотренным законодательными актами Республики Казахстан;</w:t>
      </w:r>
    </w:p>
    <w:p w:rsidR="00000000" w:rsidRDefault="00764F70">
      <w:pPr>
        <w:jc w:val="both"/>
      </w:pPr>
      <w:bookmarkStart w:id="14" w:name="SUB3211"/>
      <w:bookmarkEnd w:id="14"/>
      <w:r>
        <w:rPr>
          <w:rStyle w:val="s3"/>
          <w:b w:val="0"/>
          <w:bCs w:val="0"/>
        </w:rPr>
        <w:t>Подпункт 11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</w:t>
      </w:r>
      <w:r>
        <w:rPr>
          <w:rStyle w:val="s0"/>
        </w:rPr>
        <w:t>тву недвижимости, долевых участников по строительству строящегося объекта и гарантов долевых участников.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</w:t>
      </w:r>
      <w:r>
        <w:rPr>
          <w:rStyle w:val="s0"/>
        </w:rPr>
        <w:t xml:space="preserve">иска как на одного заемщика в соответствии с </w:t>
      </w:r>
      <w:hyperlink w:anchor="sub3200" w:history="1">
        <w:r>
          <w:rPr>
            <w:rStyle w:val="a4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двух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</w:t>
      </w:r>
      <w:r>
        <w:rPr>
          <w:rStyle w:val="s0"/>
        </w:rPr>
        <w:t xml:space="preserve">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настоящей Инструкции 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Инструкция до</w:t>
      </w:r>
      <w:r>
        <w:rPr>
          <w:rStyle w:val="s3"/>
          <w:b w:val="0"/>
          <w:bCs w:val="0"/>
        </w:rPr>
        <w:t xml:space="preserve">полнена пунктом 33-1 в соответствии с </w:t>
      </w:r>
      <w:hyperlink r:id="rId4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изложен в редакции </w:t>
      </w:r>
      <w:hyperlink r:id="rId41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42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33-1.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1"/>
        </w:rPr>
        <w:t xml:space="preserve"> насто</w:t>
      </w:r>
      <w:r>
        <w:rPr>
          <w:rStyle w:val="s01"/>
        </w:rPr>
        <w:t>ящей Инструкции по признанию группы заемщиков не распространяются на:</w:t>
      </w:r>
    </w:p>
    <w:p w:rsidR="00000000" w:rsidRDefault="00764F70">
      <w:pPr>
        <w:ind w:firstLine="400"/>
        <w:jc w:val="both"/>
      </w:pPr>
      <w:r>
        <w:rPr>
          <w:rStyle w:val="s01"/>
        </w:rPr>
        <w:t>юридические лица, контрольные пакеты акций которых переданы государством в уставный капитал акционерного общества «Казахстанский холдинг по управлению государственными активами «Самрук»;</w:t>
      </w:r>
    </w:p>
    <w:p w:rsidR="00000000" w:rsidRDefault="00764F70">
      <w:pPr>
        <w:ind w:firstLine="400"/>
        <w:jc w:val="both"/>
      </w:pPr>
      <w:r>
        <w:rPr>
          <w:rStyle w:val="s01"/>
        </w:rPr>
        <w:t>юридические лица, государственные пакеты акций (доли участия) которых переданы в оплату уставного капитала акционерного общества «Фонд устойчивого развития «Қазына».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33-2 в соответствии с </w:t>
      </w:r>
      <w:hyperlink r:id="rId43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</w:t>
      </w:r>
    </w:p>
    <w:p w:rsidR="00000000" w:rsidRDefault="00764F70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764F70">
      <w:pPr>
        <w:ind w:firstLine="400"/>
        <w:jc w:val="both"/>
      </w:pPr>
      <w:r>
        <w:rPr>
          <w:rStyle w:val="s01"/>
        </w:rPr>
        <w:t>они</w:t>
      </w:r>
      <w:r>
        <w:rPr>
          <w:rStyle w:val="s01"/>
        </w:rPr>
        <w:t xml:space="preserve"> связаны через крупное участие банка в их уставном капитале;</w:t>
      </w:r>
    </w:p>
    <w:p w:rsidR="00000000" w:rsidRDefault="00764F70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764F70">
      <w:pPr>
        <w:jc w:val="both"/>
      </w:pPr>
      <w:bookmarkStart w:id="15" w:name="SUB3400"/>
      <w:bookmarkEnd w:id="15"/>
      <w:r>
        <w:rPr>
          <w:rStyle w:val="s3"/>
          <w:b w:val="0"/>
          <w:bCs w:val="0"/>
        </w:rPr>
        <w:t xml:space="preserve">Пункт 34 изложен в редакции </w:t>
      </w:r>
      <w:hyperlink r:id="rId44" w:anchor="sub_id=34" w:history="1">
        <w:r>
          <w:rPr>
            <w:rStyle w:val="a4"/>
            <w:i/>
            <w:iCs/>
            <w:bdr w:val="none" w:sz="0" w:space="0" w:color="auto" w:frame="1"/>
          </w:rPr>
          <w:t>постано</w:t>
        </w:r>
        <w:r>
          <w:rPr>
            <w:rStyle w:val="a4"/>
            <w:i/>
            <w:iCs/>
            <w:bdr w:val="none" w:sz="0" w:space="0" w:color="auto" w:frame="1"/>
          </w:rPr>
          <w:t>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45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рассчитываетс</w:t>
      </w:r>
      <w:r>
        <w:rPr>
          <w:rStyle w:val="s01"/>
        </w:rPr>
        <w:t>я как сумма требований в виде: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1) займов, вкладов,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764F70">
      <w:pPr>
        <w:ind w:firstLine="400"/>
        <w:jc w:val="both"/>
      </w:pPr>
      <w:r>
        <w:rPr>
          <w:rStyle w:val="s01"/>
        </w:rPr>
        <w:t>2) условных и возможных обязательств, рассчитанных в соотв</w:t>
      </w:r>
      <w:r>
        <w:rPr>
          <w:rStyle w:val="s01"/>
        </w:rPr>
        <w:t xml:space="preserve">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764F70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</w:t>
      </w:r>
      <w:r>
        <w:rPr>
          <w:rStyle w:val="s01"/>
        </w:rPr>
        <w:t>о ним.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1"/>
        </w:rPr>
        <w:t xml:space="preserve"> </w:t>
      </w:r>
      <w:r>
        <w:rPr>
          <w:rStyle w:val="s01"/>
        </w:rPr>
        <w:t>к настоящей Инструкции и определяемый сроком погашения указанных финансовых инструментов.</w:t>
      </w:r>
    </w:p>
    <w:p w:rsidR="00000000" w:rsidRDefault="00764F70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764F70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</w:t>
      </w:r>
      <w:r>
        <w:rPr>
          <w:rStyle w:val="s01"/>
        </w:rPr>
        <w:t>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 замещения</w:t>
      </w:r>
      <w:r>
        <w:rPr>
          <w:rStyle w:val="s01"/>
        </w:rPr>
        <w:t xml:space="preserve"> равна нулю;</w:t>
      </w:r>
    </w:p>
    <w:p w:rsidR="00000000" w:rsidRDefault="00764F70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инструмента мень</w:t>
      </w:r>
      <w:r>
        <w:rPr>
          <w:rStyle w:val="s01"/>
        </w:rPr>
        <w:t>ше или равна ее текущей рыночной стоимости, стоимость замещения равна нулю.</w:t>
      </w:r>
    </w:p>
    <w:p w:rsidR="00000000" w:rsidRDefault="00764F70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</w:t>
      </w:r>
      <w:r>
        <w:rPr>
          <w:rStyle w:val="s01"/>
        </w:rPr>
        <w:t xml:space="preserve">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764F70">
      <w:pPr>
        <w:ind w:firstLine="400"/>
        <w:jc w:val="both"/>
      </w:pPr>
      <w:r>
        <w:rPr>
          <w:rStyle w:val="s01"/>
        </w:rPr>
        <w:t>Номинальная контрактная стоимость финансовых и</w:t>
      </w:r>
      <w:r>
        <w:rPr>
          <w:rStyle w:val="s01"/>
        </w:rPr>
        <w:t>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</w:t>
      </w:r>
      <w:r>
        <w:rPr>
          <w:rStyle w:val="s01"/>
        </w:rPr>
        <w:t>струментов принимается та валюта, по которой у банка формируются требования.</w:t>
      </w:r>
    </w:p>
    <w:p w:rsidR="00000000" w:rsidRDefault="00764F70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заемщика;</w:t>
      </w:r>
    </w:p>
    <w:p w:rsidR="00000000" w:rsidRDefault="00764F70">
      <w:pPr>
        <w:ind w:firstLine="400"/>
        <w:jc w:val="both"/>
      </w:pPr>
      <w:r>
        <w:rPr>
          <w:rStyle w:val="s01"/>
        </w:rPr>
        <w:t>4) требований банка к заемщику, списанных с баланса банка;</w:t>
      </w:r>
    </w:p>
    <w:p w:rsidR="00000000" w:rsidRDefault="00764F70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</w:t>
      </w:r>
      <w:r>
        <w:rPr>
          <w:rStyle w:val="s01"/>
        </w:rPr>
        <w:t>мщика в виде:</w:t>
      </w:r>
    </w:p>
    <w:p w:rsidR="00000000" w:rsidRDefault="00764F70">
      <w:pPr>
        <w:ind w:firstLine="400"/>
        <w:jc w:val="both"/>
      </w:pPr>
      <w:r>
        <w:rPr>
          <w:rStyle w:val="s01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764F70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764F70">
      <w:pPr>
        <w:ind w:firstLine="400"/>
        <w:jc w:val="both"/>
      </w:pPr>
      <w:r>
        <w:rPr>
          <w:rStyle w:val="s01"/>
        </w:rPr>
        <w:t>аффинированных драгоценных ме</w:t>
      </w:r>
      <w:r>
        <w:rPr>
          <w:rStyle w:val="s01"/>
        </w:rPr>
        <w:t>таллов;</w:t>
      </w:r>
    </w:p>
    <w:p w:rsidR="00000000" w:rsidRDefault="00764F70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764F70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764F70">
      <w:pPr>
        <w:ind w:firstLine="400"/>
        <w:jc w:val="both"/>
      </w:pPr>
      <w:r>
        <w:rPr>
          <w:rStyle w:val="s01"/>
        </w:rPr>
        <w:t>В расчет риска на одного заемщик</w:t>
      </w:r>
      <w:r>
        <w:rPr>
          <w:rStyle w:val="s01"/>
        </w:rPr>
        <w:t>а не включаются:</w:t>
      </w:r>
    </w:p>
    <w:p w:rsidR="00000000" w:rsidRDefault="00764F70">
      <w:pPr>
        <w:ind w:firstLine="400"/>
        <w:jc w:val="both"/>
      </w:pPr>
      <w:r>
        <w:rPr>
          <w:rStyle w:val="s01"/>
        </w:rPr>
        <w:t>требования к Правительству Республики Казахстан, Национальному Банку, и требования по открытым корреспондентским счетам к банкам, имеющим долгосрочный рейтинг не ниже «ВВВ» агентства Standard&amp;Poor's или рейтинг аналогичного уровня одной из</w:t>
      </w:r>
      <w:r>
        <w:rPr>
          <w:rStyle w:val="s01"/>
        </w:rPr>
        <w:t xml:space="preserve"> других международных рейтинговых организаций, признанных в качестве международных рейтинговых агентств.</w:t>
      </w:r>
    </w:p>
    <w:p w:rsidR="00000000" w:rsidRDefault="00764F70">
      <w:pPr>
        <w:ind w:firstLine="400"/>
        <w:jc w:val="both"/>
      </w:pPr>
      <w:bookmarkStart w:id="16" w:name="SUB3500"/>
      <w:bookmarkEnd w:id="16"/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должно превышать:</w:t>
      </w:r>
    </w:p>
    <w:p w:rsidR="00000000" w:rsidRDefault="00764F70">
      <w:pPr>
        <w:ind w:firstLine="400"/>
        <w:jc w:val="both"/>
      </w:pPr>
      <w:r>
        <w:rPr>
          <w:rStyle w:val="s0"/>
        </w:rPr>
        <w:t>для заемщиков, являющихся</w:t>
      </w:r>
      <w:r>
        <w:rPr>
          <w:rStyle w:val="s0"/>
        </w:rPr>
        <w:t xml:space="preserve"> лицами, связанными с банком особыми отношениями (k3.1), - 0,10. Совокупная сумма рисков по заемщикам, связанным с банком особыми отношениями, не должна превышать размера собственного капитала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для прочих заемщиков (k3) - 0,25 (в том числе, не более </w:t>
      </w:r>
      <w:r>
        <w:rPr>
          <w:rStyle w:val="s0"/>
        </w:rPr>
        <w:t>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двух последующих месяцев, а также по обязательствам нерез</w:t>
      </w:r>
      <w:r>
        <w:rPr>
          <w:rStyle w:val="s0"/>
        </w:rPr>
        <w:t>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рейтинговых агент</w:t>
      </w:r>
      <w:r>
        <w:rPr>
          <w:rStyle w:val="s0"/>
        </w:rPr>
        <w:t>ств не более чем на один пункт ниже суверенного рейтинга Республики Казахстан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764F70">
      <w:pPr>
        <w:ind w:firstLine="400"/>
        <w:jc w:val="both"/>
      </w:pPr>
      <w:r>
        <w:rPr>
          <w:rStyle w:val="s0"/>
        </w:rPr>
        <w:t>Совокупная сумма рисков банка на одно</w:t>
      </w:r>
      <w:r>
        <w:rPr>
          <w:rStyle w:val="s0"/>
        </w:rPr>
        <w:t>го заемщика, размер каждого из которых превышает 10 процентов от собственного капитала банка, не должна превышать размер собственного капитала банка более чем в восемь раз.</w:t>
      </w:r>
    </w:p>
    <w:p w:rsidR="00000000" w:rsidRDefault="00764F70">
      <w:pPr>
        <w:ind w:firstLine="400"/>
        <w:jc w:val="both"/>
      </w:pPr>
      <w:r>
        <w:rPr>
          <w:rStyle w:val="s0"/>
        </w:rPr>
        <w:t>36. В случаях, когда общий объем требований банка к заемщику на дату их возникновен</w:t>
      </w:r>
      <w:r>
        <w:rPr>
          <w:rStyle w:val="s0"/>
        </w:rPr>
        <w:t xml:space="preserve">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более чем на пять процентов в течение последних трех месяцев либо в связи с </w:t>
      </w:r>
      <w:r>
        <w:rPr>
          <w:rStyle w:val="s0"/>
        </w:rPr>
        <w:t xml:space="preserve">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 процентов в течение последних трех месяцев, норматив максимального размера </w:t>
      </w:r>
      <w:r>
        <w:rPr>
          <w:rStyle w:val="s0"/>
        </w:rPr>
        <w:t>риска на одного заемщика считается выполненным.</w:t>
      </w:r>
    </w:p>
    <w:p w:rsidR="00000000" w:rsidRDefault="00764F70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последующего месяцев. В случае, если</w:t>
      </w:r>
      <w:r>
        <w:rPr>
          <w:rStyle w:val="s0"/>
        </w:rPr>
        <w:t xml:space="preserve">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764F70">
      <w:pPr>
        <w:jc w:val="both"/>
      </w:pPr>
      <w:bookmarkStart w:id="17" w:name="SUB3700"/>
      <w:bookmarkEnd w:id="17"/>
      <w:r>
        <w:rPr>
          <w:rStyle w:val="s3"/>
          <w:b w:val="0"/>
          <w:bCs w:val="0"/>
        </w:rPr>
        <w:t xml:space="preserve">В пункт 37 внесены изменения в соответствии </w:t>
      </w:r>
      <w:r>
        <w:rPr>
          <w:rStyle w:val="s3"/>
          <w:b w:val="0"/>
          <w:bCs w:val="0"/>
        </w:rPr>
        <w:t xml:space="preserve">с </w:t>
      </w:r>
      <w:hyperlink r:id="rId46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47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37. В случае, если заемщик банка на 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превышения размера риска на такого заемщика, установлен</w:t>
      </w:r>
      <w:r>
        <w:rPr>
          <w:rStyle w:val="s0"/>
        </w:rPr>
        <w:t xml:space="preserve">ного абзацем вторым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следующим требованиям:</w:t>
      </w:r>
    </w:p>
    <w:p w:rsidR="00000000" w:rsidRDefault="00764F70">
      <w:pPr>
        <w:ind w:firstLine="400"/>
        <w:jc w:val="both"/>
      </w:pPr>
      <w:r>
        <w:rPr>
          <w:rStyle w:val="s0"/>
        </w:rPr>
        <w:t>банк немедленно проинформировал уполномоченный орган о данном прев</w:t>
      </w:r>
      <w:r>
        <w:rPr>
          <w:rStyle w:val="s0"/>
        </w:rPr>
        <w:t xml:space="preserve">ышении с подтверждением способности заемщика представить дополнительное обеспечение согласно подпункту 4) </w:t>
      </w:r>
      <w:hyperlink w:anchor="sub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Инструкции, или исполнить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органом;</w:t>
      </w:r>
    </w:p>
    <w:p w:rsidR="00000000" w:rsidRDefault="00764F70">
      <w:pPr>
        <w:ind w:firstLine="400"/>
        <w:jc w:val="both"/>
      </w:pPr>
      <w:r>
        <w:rPr>
          <w:rStyle w:val="s01"/>
        </w:rPr>
        <w:t>финансовое положение заемщика в со</w:t>
      </w:r>
      <w:r>
        <w:rPr>
          <w:rStyle w:val="s01"/>
        </w:rPr>
        <w:t xml:space="preserve">ответствии с требованиями к классификации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48" w:history="1">
        <w:r>
          <w:rPr>
            <w:rStyle w:val="a4"/>
          </w:rPr>
          <w:t>законодательством</w:t>
        </w:r>
      </w:hyperlink>
      <w:r>
        <w:rPr>
          <w:rStyle w:val="s01"/>
        </w:rPr>
        <w:t xml:space="preserve"> Республики </w:t>
      </w:r>
      <w:r>
        <w:rPr>
          <w:rStyle w:val="s01"/>
        </w:rPr>
        <w:t>Казахстан, оценивается не ниже, чем удовлетворительное.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</w:t>
      </w:r>
      <w:r>
        <w:rPr>
          <w:rStyle w:val="s0"/>
        </w:rPr>
        <w:t>о впоследствии стали таковым.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Глава 4. Коэффициент ликвидности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39 изложен в редакции </w:t>
      </w:r>
      <w:hyperlink r:id="rId49" w:anchor="sub_id=3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50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51" w:anchor="sub_id=3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</w:t>
      </w:r>
      <w:r>
        <w:rPr>
          <w:rStyle w:val="s3"/>
          <w:b w:val="0"/>
          <w:bCs w:val="0"/>
        </w:rPr>
        <w:t>7 г. № 47 (введено в действие с 1 апреля 2007 г.) (</w:t>
      </w:r>
      <w:hyperlink r:id="rId52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 и лимитами:</w:t>
      </w:r>
    </w:p>
    <w:p w:rsidR="00000000" w:rsidRDefault="00764F70">
      <w:pPr>
        <w:ind w:firstLine="400"/>
        <w:jc w:val="both"/>
      </w:pPr>
      <w:r>
        <w:rPr>
          <w:rStyle w:val="s0"/>
        </w:rPr>
        <w:t>коэффициентом текущей ликвидности бан</w:t>
      </w:r>
      <w:r>
        <w:rPr>
          <w:rStyle w:val="s0"/>
        </w:rPr>
        <w:t>ка (k4);</w:t>
      </w:r>
    </w:p>
    <w:p w:rsidR="00000000" w:rsidRDefault="00764F70">
      <w:pPr>
        <w:ind w:firstLine="400"/>
        <w:jc w:val="both"/>
      </w:pPr>
      <w:r>
        <w:rPr>
          <w:rStyle w:val="s0"/>
        </w:rPr>
        <w:t>коэффициентом краткосрочной ликвидности банка (k5);</w:t>
      </w:r>
    </w:p>
    <w:p w:rsidR="00000000" w:rsidRDefault="00764F70">
      <w:pPr>
        <w:ind w:firstLine="400"/>
        <w:jc w:val="both"/>
      </w:pPr>
      <w:r>
        <w:rPr>
          <w:rStyle w:val="s0"/>
        </w:rPr>
        <w:t>лимитом текущей валютной ликвидности;</w:t>
      </w:r>
    </w:p>
    <w:p w:rsidR="00000000" w:rsidRDefault="00764F70">
      <w:pPr>
        <w:ind w:firstLine="400"/>
        <w:jc w:val="both"/>
      </w:pPr>
      <w:r>
        <w:rPr>
          <w:rStyle w:val="s0"/>
        </w:rPr>
        <w:t>лимитом краткосрочной валютной ликвидности;</w:t>
      </w:r>
    </w:p>
    <w:p w:rsidR="00000000" w:rsidRDefault="00764F70">
      <w:pPr>
        <w:ind w:firstLine="400"/>
        <w:jc w:val="both"/>
      </w:pPr>
      <w:r>
        <w:rPr>
          <w:rStyle w:val="s0"/>
        </w:rPr>
        <w:t>лимитом среднесрочной валютной ликвидности.</w:t>
      </w:r>
    </w:p>
    <w:p w:rsidR="00000000" w:rsidRDefault="00764F70">
      <w:pPr>
        <w:ind w:firstLine="400"/>
        <w:jc w:val="both"/>
      </w:pPr>
      <w:r>
        <w:rPr>
          <w:rStyle w:val="s01"/>
        </w:rPr>
        <w:t>Минимальное значение коэффициента текущей ликвидности банка (k4) устанавливается в размере 0,3. Минимальное значение коэффициента краткосрочной ликвидности банка (k5) устанавливается в размере 0,5.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40. Коэффициент текущей ликвидности банков рассчитывается </w:t>
      </w:r>
      <w:r>
        <w:rPr>
          <w:rStyle w:val="s0"/>
        </w:rPr>
        <w:t>как отношение среднемесячного размера высоколиквидных активов к среднемесячному размеру обязательств до востребования.</w:t>
      </w:r>
    </w:p>
    <w:p w:rsidR="00000000" w:rsidRDefault="00764F70">
      <w:pPr>
        <w:ind w:firstLine="400"/>
        <w:jc w:val="both"/>
      </w:pPr>
      <w:bookmarkStart w:id="18" w:name="SUB4100"/>
      <w:bookmarkEnd w:id="18"/>
      <w:r>
        <w:rPr>
          <w:rStyle w:val="s0"/>
        </w:rPr>
        <w:t>41. В расчет высоколиквидных активов включаются:</w:t>
      </w:r>
    </w:p>
    <w:p w:rsidR="00000000" w:rsidRDefault="00764F70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764F70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В подпункт 3 внесены изменени</w:t>
      </w:r>
      <w:r>
        <w:rPr>
          <w:rStyle w:val="s3"/>
          <w:b w:val="0"/>
          <w:bCs w:val="0"/>
        </w:rPr>
        <w:t xml:space="preserve">я в соответствии с </w:t>
      </w:r>
      <w:hyperlink r:id="rId53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54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3) го</w:t>
      </w:r>
      <w:r>
        <w:rPr>
          <w:rStyle w:val="s0"/>
        </w:rPr>
        <w:t>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выпущенные Акционерным обществом «Казахстанская ипотечная компания»;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В подпункт 4 внесены изменения в соответств</w:t>
      </w:r>
      <w:r>
        <w:rPr>
          <w:rStyle w:val="s3"/>
          <w:b w:val="0"/>
          <w:bCs w:val="0"/>
        </w:rPr>
        <w:t xml:space="preserve">ии с </w:t>
      </w:r>
      <w:hyperlink r:id="rId55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56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4) вклады до востре</w:t>
      </w:r>
      <w:r>
        <w:rPr>
          <w:rStyle w:val="s0"/>
        </w:rPr>
        <w:t>бования в Национальном Банке, в банках Республики Казахстан и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В подпункт 5 внесены из</w:t>
      </w:r>
      <w:r>
        <w:rPr>
          <w:rStyle w:val="s3"/>
          <w:b w:val="0"/>
          <w:bCs w:val="0"/>
        </w:rPr>
        <w:t xml:space="preserve">менения в соответствии с </w:t>
      </w:r>
      <w:hyperlink r:id="rId57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58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  <w:r>
        <w:rPr>
          <w:rStyle w:val="s3"/>
          <w:b w:val="0"/>
          <w:bCs w:val="0"/>
        </w:rPr>
        <w:t xml:space="preserve">; </w:t>
      </w:r>
      <w:hyperlink r:id="rId59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60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5) займы «овернайт»</w:t>
      </w:r>
      <w:r>
        <w:rPr>
          <w:rStyle w:val="s01"/>
        </w:rPr>
        <w:t>, предоставленные</w:t>
      </w:r>
      <w:r>
        <w:rPr>
          <w:rStyle w:val="s0"/>
        </w:rPr>
        <w:t xml:space="preserve"> банкам Республики Казахстан и банкам-нерезидентам, имеющим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дополнен подпунктом 5-1 в соответствии с </w:t>
      </w:r>
      <w:hyperlink r:id="rId61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</w:t>
      </w:r>
    </w:p>
    <w:p w:rsidR="00000000" w:rsidRDefault="00764F70">
      <w:pPr>
        <w:ind w:firstLine="400"/>
        <w:jc w:val="both"/>
      </w:pPr>
      <w:r>
        <w:rPr>
          <w:rStyle w:val="s01"/>
        </w:rPr>
        <w:t>5-1) вклады, размещенные на одну ноч</w:t>
      </w:r>
      <w:r>
        <w:rPr>
          <w:rStyle w:val="s01"/>
        </w:rPr>
        <w:t>ь в банках Республики Казахстан и банках-нерезидентах, имеющих долгосрочный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764F70">
      <w:pPr>
        <w:jc w:val="both"/>
      </w:pPr>
      <w:bookmarkStart w:id="19" w:name="SUB4106"/>
      <w:bookmarkEnd w:id="19"/>
      <w:r>
        <w:rPr>
          <w:rStyle w:val="s3"/>
          <w:b w:val="0"/>
          <w:bCs w:val="0"/>
        </w:rPr>
        <w:t xml:space="preserve">Подпункт 6 изложен в редакции </w:t>
      </w:r>
      <w:hyperlink r:id="rId62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63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6) государственные ценные бумаги стран, имеющи</w:t>
      </w:r>
      <w:r>
        <w:rPr>
          <w:rStyle w:val="s0"/>
        </w:rPr>
        <w:t xml:space="preserve">х суверенный долгосрочный рейтинг в иностранной валюте не ниже уровня, установленного </w:t>
      </w:r>
      <w:hyperlink r:id="rId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по регулированию и надзору финансового рынка и финансовых организаций </w:t>
      </w:r>
      <w:r>
        <w:rPr>
          <w:rStyle w:val="s0"/>
        </w:rPr>
        <w:t xml:space="preserve">от 25 февраля 2006 года № 46 «Об установлении минимального требуемого рейтинга стран, с государственными ценными бумагами которых банки второго уровня могут совершать сделки при осуществлении брокерской и/или дилерской деятельности», (зарегистрированным в </w:t>
      </w:r>
      <w:r>
        <w:rPr>
          <w:rStyle w:val="s0"/>
        </w:rPr>
        <w:t>Реестре государственной регистрации нормативных правовых актов под № 4159);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дополнен подпунктом 7 в соответствии с </w:t>
      </w:r>
      <w:hyperlink r:id="rId65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764F70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 xml:space="preserve">) облигации международных финансовых организаций, перечень которых установлен </w:t>
      </w:r>
      <w:hyperlink r:id="rId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</w:t>
      </w:r>
      <w:r>
        <w:rPr>
          <w:rStyle w:val="s0"/>
        </w:rPr>
        <w:t>организаций от 9 февраля 2004 года № 25 «Об утверждении перечня международных финансовых организаций и минимального рейтинга для иностранных эмитентов, с облигациями которых банки второго уровня вправе совершать сделки», (зарегистрированным в Реестре госуд</w:t>
      </w:r>
      <w:r>
        <w:rPr>
          <w:rStyle w:val="s0"/>
        </w:rPr>
        <w:t>арственной регистрации нормативных правовых актов под № 2740);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дополнен подпунктом 8 в соответствии с </w:t>
      </w:r>
      <w:hyperlink r:id="rId67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764F70">
      <w:pPr>
        <w:ind w:firstLine="400"/>
        <w:jc w:val="both"/>
      </w:pPr>
      <w:r>
        <w:rPr>
          <w:rStyle w:val="s0"/>
        </w:rPr>
        <w:t>8) облигации и</w:t>
      </w:r>
      <w:r>
        <w:rPr>
          <w:rStyle w:val="s0"/>
        </w:rPr>
        <w:t xml:space="preserve">ностранных эмитентов, имеющих минимальный требуемый рейтинг одного из рейтинговых агентств, установленный </w:t>
      </w:r>
      <w:hyperlink r:id="rId6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</w:t>
      </w:r>
      <w:r>
        <w:rPr>
          <w:rStyle w:val="s0"/>
        </w:rPr>
        <w:t>ансового рынка и финансовых организаций от 9 февраля 2004 года № 25 «Об утверждении перечня международных финансовых организаций и минимального рейтинга для иностранных эмитентов, с облигациями которых банки второго уровня вправе совершать сделки», (зареги</w:t>
      </w:r>
      <w:r>
        <w:rPr>
          <w:rStyle w:val="s0"/>
        </w:rPr>
        <w:t>стрированным в Реестре государственной регистрации нормативных правовых актов под № 2740).</w:t>
      </w:r>
    </w:p>
    <w:p w:rsidR="00000000" w:rsidRDefault="00764F70">
      <w:pPr>
        <w:ind w:firstLine="400"/>
        <w:jc w:val="both"/>
      </w:pPr>
      <w:r>
        <w:rPr>
          <w:rStyle w:val="s0"/>
        </w:rPr>
        <w:t>Ценные бумаги, указанные в настоящем пункте, включаются в расчет высоколиквидных активов, за исключением ценных бумаг, проданных банком на условиях их обратного выку</w:t>
      </w:r>
      <w:r>
        <w:rPr>
          <w:rStyle w:val="s0"/>
        </w:rPr>
        <w:t>па или переданных в залог или обремененных иным образом в соответствии с законодательством Республики Казахстан.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Пункт 42 изложен в редакции </w:t>
      </w:r>
      <w:hyperlink r:id="rId69" w:anchor="sub_id=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27.05.06 г. № 120 (</w:t>
      </w:r>
      <w:hyperlink r:id="rId70" w:anchor="sub_id=4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71" w:anchor="sub_id=42" w:history="1">
        <w:r>
          <w:rPr>
            <w:rStyle w:val="a4"/>
            <w:i/>
            <w:iCs/>
            <w:bdr w:val="none" w:sz="0" w:space="0" w:color="auto" w:frame="1"/>
          </w:rPr>
          <w:t>пос</w:t>
        </w:r>
        <w:r>
          <w:rPr>
            <w:rStyle w:val="a4"/>
            <w:i/>
            <w:iCs/>
            <w:bdr w:val="none" w:sz="0" w:space="0" w:color="auto" w:frame="1"/>
          </w:rPr>
          <w:t>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72" w:anchor="sub_id=4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42. При расчете коэффициентов текущей и краткосрочной ликвидности ба</w:t>
      </w:r>
      <w:r>
        <w:rPr>
          <w:rStyle w:val="s0"/>
        </w:rPr>
        <w:t>нка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</w:t>
      </w:r>
      <w:r>
        <w:rPr>
          <w:rStyle w:val="s01"/>
        </w:rPr>
        <w:t>, а также займы «овернайт», полученные от банков, и вклады, привлеченные от банков на о</w:t>
      </w:r>
      <w:r>
        <w:rPr>
          <w:rStyle w:val="s01"/>
        </w:rPr>
        <w:t>дну ночь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При расчете лимитов текущей, краткосрочной и среднесрочной валютной ликвидности банка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</w:t>
      </w:r>
      <w:r>
        <w:rPr>
          <w:rStyle w:val="s0"/>
        </w:rPr>
        <w:t xml:space="preserve">четов, а также </w:t>
      </w:r>
      <w:r>
        <w:rPr>
          <w:rStyle w:val="s01"/>
        </w:rPr>
        <w:t>займы «овернайт», полученные от банков, вклады, привлеченные от банков на одну ночь и</w:t>
      </w:r>
      <w:r>
        <w:rPr>
          <w:rStyle w:val="s0"/>
        </w:rPr>
        <w:t xml:space="preserve">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</w:t>
      </w:r>
      <w:r>
        <w:rPr>
          <w:rStyle w:val="s0"/>
        </w:rPr>
        <w:t>ением срочных и условных депозитов физических и юридических лиц</w:t>
      </w:r>
      <w:r>
        <w:rPr>
          <w:rStyle w:val="s01"/>
        </w:rPr>
        <w:t>, аффинированных драгоценных металлов</w:t>
      </w:r>
      <w:r>
        <w:rPr>
          <w:rStyle w:val="s0"/>
        </w:rPr>
        <w:t>.</w:t>
      </w:r>
    </w:p>
    <w:p w:rsidR="00000000" w:rsidRDefault="00764F70">
      <w:pPr>
        <w:jc w:val="both"/>
      </w:pPr>
      <w:bookmarkStart w:id="20" w:name="SUB4300"/>
      <w:bookmarkEnd w:id="20"/>
      <w:r>
        <w:rPr>
          <w:rStyle w:val="s3"/>
          <w:b w:val="0"/>
          <w:bCs w:val="0"/>
        </w:rPr>
        <w:t xml:space="preserve">Пункт 43 изложен в редакции </w:t>
      </w:r>
      <w:hyperlink r:id="rId73" w:anchor="sub_id=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</w:t>
      </w:r>
      <w:r>
        <w:rPr>
          <w:rStyle w:val="s3"/>
          <w:b w:val="0"/>
          <w:bCs w:val="0"/>
        </w:rPr>
        <w:t>№ 120 (</w:t>
      </w:r>
      <w:hyperlink r:id="rId74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43. Коэффициент краткосрочной ликвидности банков рассчитывается как отношение среднемесячного размера активов с оставшимся сроком до погашения до трех </w:t>
      </w:r>
      <w:r>
        <w:rPr>
          <w:rStyle w:val="s0"/>
        </w:rPr>
        <w:t>месяцев включительно, включая высоколиквидные активы, к среднемесячному размеру обязательств с оставшимся сроком до погашения до трех месяцев включительно, включая обязательства до востребования.</w:t>
      </w:r>
    </w:p>
    <w:p w:rsidR="00000000" w:rsidRDefault="00764F70">
      <w:pPr>
        <w:ind w:firstLine="400"/>
        <w:jc w:val="both"/>
      </w:pPr>
      <w:r>
        <w:rPr>
          <w:rStyle w:val="s0"/>
        </w:rPr>
        <w:t>Государственные ценные бумаги Республики Казахстан, выпущенн</w:t>
      </w:r>
      <w:r>
        <w:rPr>
          <w:rStyle w:val="s0"/>
        </w:rPr>
        <w:t xml:space="preserve">ые Правительством Республики Казахстан и Национальным Банком, а также ценные бумаги, указанные в </w:t>
      </w:r>
      <w:hyperlink w:anchor="sub4106" w:history="1">
        <w:r>
          <w:rPr>
            <w:rStyle w:val="a4"/>
          </w:rPr>
          <w:t>подпунктах 6)-8)</w:t>
        </w:r>
      </w:hyperlink>
      <w:r>
        <w:rPr>
          <w:rStyle w:val="s0"/>
        </w:rPr>
        <w:t xml:space="preserve"> пункта 41 настоящей Инструкции, не включаемые в расчет высоколиквидных активов, включаются в расчет среднемесячн</w:t>
      </w:r>
      <w:r>
        <w:rPr>
          <w:rStyle w:val="s0"/>
        </w:rPr>
        <w:t>ого размера активов, если обязательства, по которым указанные ценные бумаги являются обеспечением, включаются в расчет среднемесячного размера обязательств.</w:t>
      </w:r>
    </w:p>
    <w:p w:rsidR="00000000" w:rsidRDefault="00764F70">
      <w:pPr>
        <w:ind w:firstLine="400"/>
        <w:jc w:val="both"/>
      </w:pPr>
      <w:bookmarkStart w:id="21" w:name="SUB4400"/>
      <w:bookmarkEnd w:id="21"/>
      <w:r>
        <w:rPr>
          <w:rStyle w:val="s0"/>
        </w:rPr>
        <w:t>44. При расчете коэффициентов ликвидности подлежат исключению: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75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76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1) классифицированные активы, кроме сомнительных первой и второй категории, в соответствии с требованиями к классификации активов, условных обязательств и созданию провизии против них, устанавливаемыми уполномоченным органом в соответствии </w:t>
      </w:r>
      <w:r>
        <w:rPr>
          <w:rStyle w:val="s01"/>
        </w:rPr>
        <w:t xml:space="preserve">с </w:t>
      </w:r>
      <w:hyperlink r:id="rId77" w:history="1">
        <w:r>
          <w:rPr>
            <w:rStyle w:val="a4"/>
          </w:rPr>
          <w:t>законодательством</w:t>
        </w:r>
      </w:hyperlink>
      <w:r>
        <w:rPr>
          <w:rStyle w:val="s01"/>
        </w:rPr>
        <w:t xml:space="preserve"> Республики Казахстан;</w:t>
      </w:r>
    </w:p>
    <w:p w:rsidR="00000000" w:rsidRDefault="00764F70">
      <w:pPr>
        <w:ind w:firstLine="400"/>
        <w:jc w:val="both"/>
      </w:pPr>
      <w:r>
        <w:rPr>
          <w:rStyle w:val="s0"/>
        </w:rPr>
        <w:t>2) неинвестированные остатки средств, принятых банком на хранение на основании кастодиальных договоров и принятых в доверительное управление на основ</w:t>
      </w:r>
      <w:r>
        <w:rPr>
          <w:rStyle w:val="s0"/>
        </w:rPr>
        <w:t>ании договоров о доверительном управлении;</w:t>
      </w:r>
    </w:p>
    <w:p w:rsidR="00000000" w:rsidRDefault="00764F70">
      <w:pPr>
        <w:ind w:firstLine="400"/>
        <w:jc w:val="both"/>
      </w:pPr>
      <w:r>
        <w:rPr>
          <w:rStyle w:val="s0"/>
        </w:rPr>
        <w:t>3) требования к нерезидентам Республики Казахстан, являющимся юридическими лицами, зарегистрированными на территории оффшорных зон, или гражданами государств, включенных в установленный уполномоченным органом пере</w:t>
      </w:r>
      <w:r>
        <w:rPr>
          <w:rStyle w:val="s0"/>
        </w:rPr>
        <w:t>чень оффшорных зон либо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к организациям, являющимся дочерними по отношению к юридическим лицам, зарегис</w:t>
      </w:r>
      <w:r>
        <w:rPr>
          <w:rStyle w:val="s0"/>
        </w:rPr>
        <w:t>трированным на территории указанных оффшорных зон.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44-1 в соответствии с </w:t>
      </w:r>
      <w:hyperlink r:id="rId78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764F70">
      <w:pPr>
        <w:ind w:firstLine="400"/>
        <w:jc w:val="both"/>
      </w:pPr>
      <w:r>
        <w:rPr>
          <w:rStyle w:val="s0"/>
        </w:rPr>
        <w:t>44-1. Лимит текущей</w:t>
      </w:r>
      <w:r>
        <w:rPr>
          <w:rStyle w:val="s0"/>
        </w:rPr>
        <w:t xml:space="preserve"> валютной ликвидности устанавливается в размере не менее 0,9 и рассчитывается как отношение среднемесячного размера высоколиквидных активов в иностранной валюте к среднемесячному размеру обязательств до востребования в этой же иностранной валюте.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В расчет </w:t>
      </w:r>
      <w:r>
        <w:rPr>
          <w:rStyle w:val="s0"/>
        </w:rPr>
        <w:t xml:space="preserve">высоколиквидных активов в иностранной валюте включаются активы, указанные в </w:t>
      </w:r>
      <w:hyperlink w:anchor="sub4100" w:history="1">
        <w:r>
          <w:rPr>
            <w:rStyle w:val="a4"/>
          </w:rPr>
          <w:t>пункте 41</w:t>
        </w:r>
      </w:hyperlink>
      <w:r>
        <w:rPr>
          <w:rStyle w:val="s0"/>
        </w:rPr>
        <w:t xml:space="preserve"> настоящей Инструкции, за исключением аффинированных драгоценных металлов.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44-2 в соответствии с </w:t>
      </w:r>
      <w:hyperlink r:id="rId79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764F70">
      <w:pPr>
        <w:ind w:firstLine="400"/>
        <w:jc w:val="both"/>
      </w:pPr>
      <w:r>
        <w:rPr>
          <w:rStyle w:val="s0"/>
        </w:rPr>
        <w:t>44-2. Лимит краткосрочной валютной ликвидности устанавливается в размере не менее 0,8 и рассчитывается как отношение среднемесячного раз</w:t>
      </w:r>
      <w:r>
        <w:rPr>
          <w:rStyle w:val="s0"/>
        </w:rPr>
        <w:t>мера активов в иностранной валюте с оставшимся сроком до погашения до трех месяцев включительно к среднемесячному размеру обязательств в этой же иностранной валюте с оставшимся сроком до погашения до трех месяцев включительно.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</w:t>
      </w:r>
      <w:r>
        <w:rPr>
          <w:rStyle w:val="s3"/>
          <w:b w:val="0"/>
          <w:bCs w:val="0"/>
        </w:rPr>
        <w:t xml:space="preserve">44-3 в соответствии с </w:t>
      </w:r>
      <w:hyperlink r:id="rId80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764F70">
      <w:pPr>
        <w:ind w:firstLine="400"/>
        <w:jc w:val="both"/>
      </w:pPr>
      <w:r>
        <w:rPr>
          <w:rStyle w:val="s0"/>
        </w:rPr>
        <w:t>44-3. Лимит среднесрочной валютной ликвидности устанавливается в размере не менее 0,6 и рассчитывае</w:t>
      </w:r>
      <w:r>
        <w:rPr>
          <w:rStyle w:val="s0"/>
        </w:rPr>
        <w:t>тся как отношение среднемесячного размера активов в иностранной валюте, с оставшимся сроком до погашения до одного года включительно к среднемесячному размеру обязательств в этой же иностранной валюте с оставшимся сроком до погашения до одного года включит</w:t>
      </w:r>
      <w:r>
        <w:rPr>
          <w:rStyle w:val="s0"/>
        </w:rPr>
        <w:t>ельно.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При расчете лимитов краткосрочной и среднесрочной валютной ликвидности в размер активов включаются все активы с соответствующим сроком до погашения за исключением активов, указанных в </w:t>
      </w:r>
      <w:hyperlink w:anchor="sub4400" w:history="1">
        <w:r>
          <w:rPr>
            <w:rStyle w:val="a4"/>
          </w:rPr>
          <w:t>пункте 44</w:t>
        </w:r>
      </w:hyperlink>
      <w:r>
        <w:rPr>
          <w:rStyle w:val="s0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"/>
        </w:rPr>
        <w:t>Цен</w:t>
      </w:r>
      <w:r>
        <w:rPr>
          <w:rStyle w:val="s0"/>
        </w:rPr>
        <w:t xml:space="preserve">ные бумаги, указанные в </w:t>
      </w:r>
      <w:hyperlink w:anchor="sub4300" w:history="1">
        <w:r>
          <w:rPr>
            <w:rStyle w:val="a4"/>
          </w:rPr>
          <w:t>пункте 43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Инструкции, не включаемые в расчет высоколиквидных активов в иностранной валюте, включаются в расчет среднемесячного размера активов в иностранной валюте, если обязательства в иностранной валюте, по которым указанные ценные бумаги являются обеспе</w:t>
      </w:r>
      <w:r>
        <w:rPr>
          <w:rStyle w:val="s0"/>
        </w:rPr>
        <w:t>чением, включаются в расчет среднемесячного размера обязательств в иностранной валюте.</w:t>
      </w:r>
    </w:p>
    <w:p w:rsidR="00000000" w:rsidRDefault="00764F70">
      <w:pPr>
        <w:ind w:firstLine="400"/>
        <w:jc w:val="both"/>
      </w:pPr>
      <w:r>
        <w:rPr>
          <w:rStyle w:val="s0"/>
        </w:rPr>
        <w:t>В расчет суммы активов и обязательств в каждом временном интервале включаются суммы активов и обязательств предыдущего временного интервала.</w:t>
      </w:r>
    </w:p>
    <w:p w:rsidR="00000000" w:rsidRDefault="00764F70">
      <w:pPr>
        <w:ind w:firstLine="400"/>
        <w:jc w:val="both"/>
      </w:pPr>
      <w:r>
        <w:rPr>
          <w:rStyle w:val="s0"/>
        </w:rPr>
        <w:t>Коэффициенты текущей, кратко</w:t>
      </w:r>
      <w:r>
        <w:rPr>
          <w:rStyle w:val="s0"/>
        </w:rPr>
        <w:t>срочной и среднесрочной ликвидности рассчитываются по состоянию на первое число месяца по каждой иностранной валюте, среднемесячный размер обязательств в которой за предыдущий отчетный месяц составляет не менее 1% от среднемесячного размера обязательств ба</w:t>
      </w:r>
      <w:r>
        <w:rPr>
          <w:rStyle w:val="s0"/>
        </w:rPr>
        <w:t>нка за предыдущий отчетный месяц.</w:t>
      </w:r>
    </w:p>
    <w:p w:rsidR="00000000" w:rsidRDefault="00764F70">
      <w:pPr>
        <w:ind w:firstLine="400"/>
        <w:jc w:val="both"/>
      </w:pPr>
      <w:r>
        <w:rPr>
          <w:rStyle w:val="s0"/>
        </w:rPr>
        <w:t>Лимиты текущей, краткосрочной и среднесрочной валютной ликвидности должны соблюдаться банками с 1 октября 2006 года.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44-4 в соответствии с </w:t>
      </w:r>
      <w:hyperlink r:id="rId81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внесены изменения в соответствии с </w:t>
      </w:r>
      <w:hyperlink r:id="rId82" w:anchor="sub_id=440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</w:t>
      </w:r>
      <w:r>
        <w:rPr>
          <w:rStyle w:val="s3"/>
          <w:b w:val="0"/>
          <w:bCs w:val="0"/>
        </w:rPr>
        <w:t>но в действие с 1 апреля 2007 г.) (</w:t>
      </w:r>
      <w:hyperlink r:id="rId83" w:anchor="sub_id=4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44-4. Максимальный лимит краткосрочных обязательств перед нерезидентами Республики Казахстан устанавливается в размере 1 </w:t>
      </w:r>
      <w:r>
        <w:rPr>
          <w:rStyle w:val="s0"/>
        </w:rPr>
        <w:t>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764F70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764F70">
      <w:pPr>
        <w:ind w:firstLine="400"/>
        <w:jc w:val="both"/>
      </w:pPr>
      <w:r>
        <w:rPr>
          <w:rStyle w:val="s0"/>
        </w:rPr>
        <w:t>обязательства перед нер</w:t>
      </w:r>
      <w:r>
        <w:rPr>
          <w:rStyle w:val="s0"/>
        </w:rPr>
        <w:t>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764F70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</w:t>
      </w:r>
      <w:r>
        <w:rPr>
          <w:rStyle w:val="s0"/>
        </w:rPr>
        <w:t>лиц.</w:t>
      </w:r>
    </w:p>
    <w:p w:rsidR="00000000" w:rsidRDefault="00764F70">
      <w:pPr>
        <w:ind w:firstLine="400"/>
        <w:jc w:val="both"/>
      </w:pPr>
      <w:r>
        <w:rPr>
          <w:rStyle w:val="s01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764F70">
      <w:pPr>
        <w:ind w:firstLine="400"/>
        <w:jc w:val="both"/>
      </w:pPr>
      <w:r>
        <w:rPr>
          <w:rStyle w:val="s01"/>
        </w:rPr>
        <w:t>обязательства по текущим и корреспондентским счетам перед физическими и юридическими лицами, являющимися нерезидентами Республики Казахста</w:t>
      </w:r>
      <w:r>
        <w:rPr>
          <w:rStyle w:val="s01"/>
        </w:rPr>
        <w:t xml:space="preserve">н и признаваемыми резидентами Республики Казахстан в соответствии с </w:t>
      </w:r>
      <w:hyperlink r:id="rId84" w:anchor="sub_id=1750000" w:history="1">
        <w:r>
          <w:rPr>
            <w:rStyle w:val="a4"/>
          </w:rPr>
          <w:t>разделом 7</w:t>
        </w:r>
      </w:hyperlink>
      <w:r>
        <w:rPr>
          <w:rStyle w:val="s01"/>
        </w:rPr>
        <w:t xml:space="preserve"> Кодекса Республики Казахстан от 12 июня 2001 года «О налогах и других обязательных платежах в</w:t>
      </w:r>
      <w:r>
        <w:rPr>
          <w:rStyle w:val="s01"/>
        </w:rPr>
        <w:t xml:space="preserve"> бюджет» (Налоговый кодекс) (далее - Налоговый кодекс) (при наличии подтверждающих документов);</w:t>
      </w:r>
    </w:p>
    <w:p w:rsidR="00000000" w:rsidRDefault="00764F70">
      <w:pPr>
        <w:ind w:firstLine="400"/>
        <w:jc w:val="both"/>
      </w:pPr>
      <w:r>
        <w:rPr>
          <w:rStyle w:val="s01"/>
        </w:rPr>
        <w:t>краткосрочные обязательства перед нерезидентами Республики Казахстан, являющимися международными организациями, членом которых является Республика Казахстан в с</w:t>
      </w:r>
      <w:r>
        <w:rPr>
          <w:rStyle w:val="s01"/>
        </w:rPr>
        <w:t xml:space="preserve">оответствии с </w:t>
      </w:r>
      <w:hyperlink r:id="rId85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Республики Казахстан от 6 декабря 2001 года «О членстве Республики Казахстан в Международном валютном фонде, Международном банке реконструкции и развития, Международной ф</w:t>
      </w:r>
      <w:r>
        <w:rPr>
          <w:rStyle w:val="s01"/>
        </w:rPr>
        <w:t>инансовой корпорации, 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Европейском банке реконструкции и развития, Азиатском банке развития, Исламском банке разви</w:t>
      </w:r>
      <w:r>
        <w:rPr>
          <w:rStyle w:val="s01"/>
        </w:rPr>
        <w:t>тия» (далее - Закон от 6 декабря 2001 года).</w:t>
      </w:r>
    </w:p>
    <w:p w:rsidR="00000000" w:rsidRDefault="00764F70">
      <w:pPr>
        <w:ind w:firstLine="400"/>
        <w:jc w:val="both"/>
      </w:pPr>
      <w:r>
        <w:rPr>
          <w:rStyle w:val="s0"/>
        </w:rPr>
        <w:t>Максимальный лимит краткосрочных обязательств перед нерезидентами Республики Казахстан должен соблюдаться банками с 1 июля 2006 года.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если по состоянию на 1 июля 2006 года фактическое значение максималь</w:t>
      </w:r>
      <w:r>
        <w:rPr>
          <w:rStyle w:val="s0"/>
        </w:rPr>
        <w:t>ного лимита краткосрочных обязательств перед нерезидентами Республики Казахстан превышает установленный лимит, в отношении данных банков определяется следующий порядок:</w:t>
      </w:r>
    </w:p>
    <w:p w:rsidR="00000000" w:rsidRDefault="00764F70">
      <w:pPr>
        <w:ind w:firstLine="400"/>
        <w:jc w:val="both"/>
      </w:pPr>
      <w:r>
        <w:rPr>
          <w:rStyle w:val="s0"/>
        </w:rPr>
        <w:t>1) к 1 октября 2006 года величина должна быть приведена к значению, не превышающему фак</w:t>
      </w:r>
      <w:r>
        <w:rPr>
          <w:rStyle w:val="s0"/>
        </w:rPr>
        <w:t>тическое значение, рассчитанное уполномоченным органом по состоянию на 1 апреля 2006 года в отношении каждого отдельно взятого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2) на период с 1 октября 2006 года по 1 июля 2007 года величина не должна превышать фактическое значение, рассчитанное упо</w:t>
      </w:r>
      <w:r>
        <w:rPr>
          <w:rStyle w:val="s0"/>
        </w:rPr>
        <w:t>лномоченным органом по состоянию на 1 апреля 2006 года в отношении каждого отдельно взятого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3) к 1 июля 2007 года величина должна быть приведена к нормативному значению.</w:t>
      </w:r>
    </w:p>
    <w:p w:rsidR="00000000" w:rsidRDefault="00764F70">
      <w:pPr>
        <w:ind w:firstLine="400"/>
        <w:jc w:val="both"/>
      </w:pPr>
      <w:r>
        <w:rPr>
          <w:rStyle w:val="s0"/>
        </w:rPr>
        <w:t>В случае соблюдения банками указанного порядка превышение лимита, установленног</w:t>
      </w:r>
      <w:r>
        <w:rPr>
          <w:rStyle w:val="s0"/>
        </w:rPr>
        <w:t>о настоящим пунктом, не будет признаваться как нарушение пруденциального норматива до 1 июля 2007 года.</w:t>
      </w:r>
    </w:p>
    <w:p w:rsidR="00000000" w:rsidRDefault="00764F70">
      <w:pPr>
        <w:ind w:firstLine="400"/>
        <w:jc w:val="both"/>
      </w:pPr>
      <w:r>
        <w:rPr>
          <w:rStyle w:val="s0"/>
        </w:rPr>
        <w:t>45.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нез</w:t>
      </w:r>
      <w:r>
        <w:rPr>
          <w:rStyle w:val="s0"/>
        </w:rPr>
        <w:t>ависимо от расчетных значений коэффициентов ликвидности, определяемых на среднемесячной основе.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46. Исключен в соответствии с </w:t>
      </w:r>
      <w:hyperlink r:id="rId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87" w:anchor="sub_id=4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bookmarkStart w:id="22" w:name="SUB4700"/>
      <w:bookmarkEnd w:id="22"/>
      <w:r>
        <w:rPr>
          <w:rStyle w:val="s1"/>
        </w:rPr>
        <w:t>Глава 5. Лимиты открытой валютной позиции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47 внесены изменения в соответствии с </w:t>
      </w:r>
      <w:hyperlink r:id="rId88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89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</w:t>
      </w:r>
      <w:r>
        <w:rPr>
          <w:rStyle w:val="s0"/>
        </w:rPr>
        <w:t xml:space="preserve">бязательств) банка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Длинная валю</w:t>
      </w:r>
      <w:r>
        <w:rPr>
          <w:rStyle w:val="s0"/>
        </w:rPr>
        <w:t xml:space="preserve">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требования (совокупная сумма активов и условных требований) в которой превышают обязательства </w:t>
      </w:r>
      <w:r>
        <w:rPr>
          <w:rStyle w:val="s0"/>
        </w:rPr>
        <w:t xml:space="preserve">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иностранных го</w:t>
      </w:r>
      <w:r>
        <w:rPr>
          <w:rStyle w:val="s0"/>
        </w:rPr>
        <w:t xml:space="preserve">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аффинированном др</w:t>
      </w:r>
      <w:r>
        <w:rPr>
          <w:rStyle w:val="s01"/>
        </w:rPr>
        <w:t>агоценном металле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изменением обменного</w:t>
      </w:r>
      <w:r>
        <w:rPr>
          <w:rStyle w:val="s0"/>
        </w:rPr>
        <w:t xml:space="preserve">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которых опред</w:t>
      </w:r>
      <w:r>
        <w:rPr>
          <w:rStyle w:val="s0"/>
        </w:rPr>
        <w:t xml:space="preserve">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r:id="rId90" w:anchor="sub_id=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При расчете </w:t>
      </w:r>
      <w:r>
        <w:rPr>
          <w:rStyle w:val="s0"/>
        </w:rPr>
        <w:t xml:space="preserve">открытых валютных позиций по валютам отдельных иностранных государств (групп иностранных государств)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</w:t>
      </w:r>
      <w:r>
        <w:rPr>
          <w:rStyle w:val="s0"/>
        </w:rPr>
        <w:t xml:space="preserve">крытых на счетах активов за вычетом сформированных по ним специальных провизий, и на счетах обязательств банка. Затем определяется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, открытых на счетах условных требований и </w:t>
      </w:r>
      <w:r>
        <w:rPr>
          <w:rStyle w:val="s0"/>
        </w:rPr>
        <w:t xml:space="preserve">на счетах условных обязательств за вычетом сформированных по ним специальных провизий. Сальдо, отражающие превышение требований (обязательств)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 суммируются</w:t>
      </w:r>
      <w:r>
        <w:rPr>
          <w:rStyle w:val="s0"/>
        </w:rPr>
        <w:t xml:space="preserve">, а полученный результат определяет размер и вид открытой позиции банка по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иностранным </w:t>
      </w:r>
      <w:r>
        <w:rPr>
          <w:rStyle w:val="s0"/>
        </w:rPr>
        <w:t xml:space="preserve">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Требования и обязательства, выраженные в иностранной валюте, включаются в расчет валютной позиции в части </w:t>
      </w:r>
      <w:r>
        <w:rPr>
          <w:rStyle w:val="s0"/>
        </w:rPr>
        <w:t>иностранных валют, в которых данные требования и обязательства выражены (фиксированы).</w:t>
      </w:r>
    </w:p>
    <w:p w:rsidR="00000000" w:rsidRDefault="00764F70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являющейся датой заключения сделки, подобные валютные операции включаются в расчет валютной п</w:t>
      </w:r>
      <w:r>
        <w:rPr>
          <w:rStyle w:val="s0"/>
        </w:rPr>
        <w:t>озиции начиная с даты заключения такой сделки.</w:t>
      </w:r>
    </w:p>
    <w:p w:rsidR="00000000" w:rsidRDefault="00764F70">
      <w:pPr>
        <w:ind w:firstLine="400"/>
        <w:jc w:val="both"/>
      </w:pPr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91" w:anchor="sub_id=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(введены в действие с 01.09.06 г.) (</w:t>
      </w:r>
      <w:hyperlink r:id="rId92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3" w:anchor="sub_id=4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94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1) лимит открытой валютной позиции (длинной и ко</w:t>
      </w:r>
      <w:r>
        <w:rPr>
          <w:rStyle w:val="s0"/>
        </w:rPr>
        <w:t>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размере, не превыша</w:t>
      </w:r>
      <w:r>
        <w:rPr>
          <w:rStyle w:val="s0"/>
        </w:rPr>
        <w:t>ющем 12,5 процентов величины собственного капитала банка;</w:t>
      </w:r>
    </w:p>
    <w:p w:rsidR="00000000" w:rsidRDefault="00764F70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уровня одного из других р</w:t>
      </w:r>
      <w:r>
        <w:rPr>
          <w:rStyle w:val="s0"/>
        </w:rPr>
        <w:t>ейтинговых агентств, в размере, не превышающем 5 процентов величины собственного капитала банка;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95" w:anchor="sub_id=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27.05.06 г. № 120 (введены в действие с 01.09.06 г.) (</w:t>
      </w:r>
      <w:hyperlink r:id="rId96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</w:t>
      </w:r>
      <w:r>
        <w:rPr>
          <w:rStyle w:val="s0"/>
        </w:rPr>
        <w:t>твенного капитала банка.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9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98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пункт 50 внесены изменения в соответствии с </w:t>
      </w:r>
      <w:hyperlink r:id="rId99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00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50. При превышении лимитов открытой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лимиты открытой валютной позиции</w:t>
      </w:r>
      <w:r>
        <w:rPr>
          <w:rStyle w:val="s0"/>
        </w:rPr>
        <w:t xml:space="preserve">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нарушившего банка в течение последующих трех недель определяются с уменьшением на 5 процентных пункта от лимитов открытой валютной позиции, установленных </w:t>
      </w:r>
      <w:hyperlink r:id="rId101" w:anchor="sub_id=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Не считается нарушением лимитов открытой валютной позиции по отдельно взятой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</w:t>
      </w:r>
      <w:r>
        <w:rPr>
          <w:rStyle w:val="s0"/>
        </w:rPr>
        <w:t>еделах 0,09 процентов.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03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764F70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</w:t>
      </w:r>
      <w:r>
        <w:rPr>
          <w:rStyle w:val="s0"/>
        </w:rPr>
        <w:t>о превышать 0,5.</w:t>
      </w:r>
    </w:p>
    <w:p w:rsidR="00000000" w:rsidRDefault="00764F70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764F70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764F70">
      <w:pPr>
        <w:ind w:firstLine="400"/>
        <w:jc w:val="both"/>
      </w:pPr>
      <w:r>
        <w:rPr>
          <w:rStyle w:val="s0"/>
        </w:rPr>
        <w:t>2) строящиеся (устанавливаемые) основные средства;</w:t>
      </w:r>
    </w:p>
    <w:p w:rsidR="00000000" w:rsidRDefault="00764F70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764F70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764F70">
      <w:pPr>
        <w:ind w:firstLine="400"/>
        <w:jc w:val="both"/>
      </w:pPr>
      <w:r>
        <w:rPr>
          <w:rStyle w:val="s0"/>
        </w:rPr>
        <w:t>5) транспор</w:t>
      </w:r>
      <w:r>
        <w:rPr>
          <w:rStyle w:val="s0"/>
        </w:rPr>
        <w:t>тные средства;</w:t>
      </w:r>
    </w:p>
    <w:p w:rsidR="00000000" w:rsidRDefault="00764F70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764F70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764F70">
      <w:pPr>
        <w:ind w:firstLine="400"/>
        <w:jc w:val="both"/>
      </w:pPr>
      <w:r>
        <w:rPr>
          <w:rStyle w:val="s0"/>
        </w:rPr>
        <w:t>8) прочие основные средства;</w:t>
      </w:r>
    </w:p>
    <w:p w:rsidR="00000000" w:rsidRDefault="00764F70">
      <w:pPr>
        <w:ind w:firstLine="400"/>
        <w:jc w:val="both"/>
      </w:pPr>
      <w:r>
        <w:rPr>
          <w:rStyle w:val="s0"/>
        </w:rPr>
        <w:t>9) лицензионное программное обеспечение, приобретенное для целей основной деятельности банка и соответ</w:t>
      </w:r>
      <w:r>
        <w:rPr>
          <w:rStyle w:val="s0"/>
        </w:rPr>
        <w:t xml:space="preserve">ствующее </w:t>
      </w:r>
      <w:hyperlink r:id="rId104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764F70">
      <w:pPr>
        <w:ind w:firstLine="400"/>
        <w:jc w:val="both"/>
      </w:pPr>
      <w:r>
        <w:rPr>
          <w:rStyle w:val="s0"/>
        </w:rPr>
        <w:t>10) прочие материальные запасы;</w:t>
      </w:r>
    </w:p>
    <w:p w:rsidR="00000000" w:rsidRDefault="00764F70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главой 6-1 в соответствии с </w:t>
      </w:r>
      <w:hyperlink r:id="rId105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</w:t>
      </w:r>
    </w:p>
    <w:p w:rsidR="00000000" w:rsidRDefault="00764F70">
      <w:pPr>
        <w:jc w:val="center"/>
      </w:pPr>
      <w:r>
        <w:rPr>
          <w:rStyle w:val="s1"/>
        </w:rPr>
        <w:t>Глава 6-1. Капитализация банков к</w:t>
      </w:r>
      <w:r>
        <w:rPr>
          <w:rStyle w:val="s1"/>
        </w:rPr>
        <w:t xml:space="preserve"> обязательствам перед </w:t>
      </w:r>
    </w:p>
    <w:p w:rsidR="00000000" w:rsidRDefault="00764F70">
      <w:pPr>
        <w:jc w:val="center"/>
      </w:pPr>
      <w:r>
        <w:rPr>
          <w:rStyle w:val="s1"/>
        </w:rPr>
        <w:t>нерезидентами Республики Казахстан</w:t>
      </w:r>
    </w:p>
    <w:p w:rsidR="00000000" w:rsidRDefault="00764F70">
      <w:pPr>
        <w:ind w:firstLine="400"/>
        <w:jc w:val="both"/>
      </w:pPr>
      <w:r>
        <w:rPr>
          <w:rStyle w:val="s01"/>
        </w:rPr>
        <w:t> </w:t>
      </w:r>
    </w:p>
    <w:p w:rsidR="00000000" w:rsidRDefault="00764F70">
      <w:pPr>
        <w:ind w:firstLine="400"/>
        <w:jc w:val="both"/>
      </w:pPr>
      <w:r>
        <w:rPr>
          <w:rStyle w:val="s01"/>
        </w:rPr>
        <w:t>53-1. Капитализация банков к обязательствам перед нерезидентами Республики Казахстан характеризуется коэффициентами k8 и k9.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53-2. Коэффициент k8 рассчитывается как отношение совокупных обязательств банка перед нерезидентами Республики Казахстан к собственному капиталу банка и не должен превышать максимального нормативного значения, указанного в </w:t>
      </w:r>
      <w:hyperlink r:id="rId106" w:anchor="sub_id=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764F70">
      <w:pPr>
        <w:ind w:firstLine="400"/>
        <w:jc w:val="both"/>
      </w:pPr>
      <w:r>
        <w:rPr>
          <w:rStyle w:val="s01"/>
        </w:rPr>
        <w:t>выпущенные банком в обращение ценные бумаги, находя</w:t>
      </w:r>
      <w:r>
        <w:rPr>
          <w:rStyle w:val="s01"/>
        </w:rPr>
        <w:t>щиеся у нерезидентов Республики Казахстан;</w:t>
      </w:r>
    </w:p>
    <w:p w:rsidR="00000000" w:rsidRDefault="00764F70">
      <w:pPr>
        <w:ind w:firstLine="400"/>
        <w:jc w:val="both"/>
      </w:pPr>
      <w:r>
        <w:rPr>
          <w:rStyle w:val="s01"/>
        </w:rPr>
        <w:t>ценные бумаги, выпущенные банком посредством дочерних организаций специального назначения под гарантию банка;</w:t>
      </w:r>
    </w:p>
    <w:p w:rsidR="00000000" w:rsidRDefault="00764F70">
      <w:pPr>
        <w:ind w:firstLine="400"/>
        <w:jc w:val="both"/>
      </w:pPr>
      <w:r>
        <w:rPr>
          <w:rStyle w:val="s01"/>
        </w:rPr>
        <w:t>обязательства по текущим и корреспондентским счетам перед физическими и юридическими лицами, являющимис</w:t>
      </w:r>
      <w:r>
        <w:rPr>
          <w:rStyle w:val="s01"/>
        </w:rPr>
        <w:t xml:space="preserve">я нерезидентами Республики Казахстан и признаваемыми резидентами Республики Казахстан в соответствии с </w:t>
      </w:r>
      <w:hyperlink r:id="rId107" w:anchor="sub_id=1750000" w:history="1">
        <w:r>
          <w:rPr>
            <w:rStyle w:val="a4"/>
          </w:rPr>
          <w:t>разделом 7</w:t>
        </w:r>
      </w:hyperlink>
      <w:r>
        <w:rPr>
          <w:rStyle w:val="s01"/>
        </w:rPr>
        <w:t xml:space="preserve"> Налогового кодекса (при наличии подтверждающих документов)</w:t>
      </w:r>
      <w:r>
        <w:rPr>
          <w:rStyle w:val="s01"/>
        </w:rPr>
        <w:t>;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1"/>
        </w:rPr>
        <w:t>.</w:t>
      </w:r>
    </w:p>
    <w:p w:rsidR="00000000" w:rsidRDefault="00764F70">
      <w:pPr>
        <w:ind w:firstLine="400"/>
        <w:jc w:val="both"/>
      </w:pPr>
      <w:r>
        <w:rPr>
          <w:rStyle w:val="s01"/>
        </w:rPr>
        <w:t>53-3. Коэффициент k9 рассчитывается как отношение суммы совокупных обязательств банка перед нерезидентами Республики Казахстан и выпущенных им в обращение долговых ценных бумаг к собственному капиталу банка и не должен превышать максимального нормативног</w:t>
      </w:r>
      <w:r>
        <w:rPr>
          <w:rStyle w:val="s01"/>
        </w:rPr>
        <w:t xml:space="preserve">о значения, указанного в </w:t>
      </w:r>
      <w:hyperlink r:id="rId109" w:anchor="sub_id=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</w:t>
      </w:r>
      <w:r>
        <w:rPr>
          <w:rStyle w:val="s01"/>
        </w:rPr>
        <w:t>ются:</w:t>
      </w:r>
    </w:p>
    <w:p w:rsidR="00000000" w:rsidRDefault="00764F70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Казахстан;</w:t>
      </w:r>
    </w:p>
    <w:p w:rsidR="00000000" w:rsidRDefault="00764F70">
      <w:pPr>
        <w:ind w:firstLine="400"/>
        <w:jc w:val="both"/>
      </w:pPr>
      <w:r>
        <w:rPr>
          <w:rStyle w:val="s01"/>
        </w:rPr>
        <w:t>обязательства по текущим и корреспондентским счетам перед физическими и юридическими лицами, являющимися нерезидентами Республики Казахстан и призн</w:t>
      </w:r>
      <w:r>
        <w:rPr>
          <w:rStyle w:val="s01"/>
        </w:rPr>
        <w:t xml:space="preserve">аваемыми резидентами Республики Казахстан в соответствии с </w:t>
      </w:r>
      <w:hyperlink r:id="rId110" w:anchor="sub_id=1750000" w:history="1">
        <w:r>
          <w:rPr>
            <w:rStyle w:val="a4"/>
          </w:rPr>
          <w:t>разделом 7</w:t>
        </w:r>
      </w:hyperlink>
      <w:r>
        <w:rPr>
          <w:rStyle w:val="s01"/>
        </w:rPr>
        <w:t xml:space="preserve"> Кодекса о налогах (при наличии подтверждающих документов);</w:t>
      </w:r>
    </w:p>
    <w:p w:rsidR="00000000" w:rsidRDefault="00764F70">
      <w:pPr>
        <w:ind w:firstLine="400"/>
        <w:jc w:val="both"/>
      </w:pPr>
      <w:r>
        <w:rPr>
          <w:rStyle w:val="s01"/>
        </w:rPr>
        <w:t>обязательства перед нерезидентами Республик</w:t>
      </w:r>
      <w:r>
        <w:rPr>
          <w:rStyle w:val="s01"/>
        </w:rPr>
        <w:t xml:space="preserve">и Казахстан, являющимися международными организациями, членом которых является Республика Казахстан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от 6 декабря 2001 года.</w:t>
      </w:r>
    </w:p>
    <w:p w:rsidR="00000000" w:rsidRDefault="00764F70">
      <w:pPr>
        <w:ind w:firstLine="400"/>
        <w:jc w:val="both"/>
      </w:pPr>
      <w:r>
        <w:rPr>
          <w:rStyle w:val="s01"/>
        </w:rPr>
        <w:t>53-4. Коэффициенты k8 и k9 должны соблюдать</w:t>
      </w:r>
      <w:r>
        <w:rPr>
          <w:rStyle w:val="s01"/>
        </w:rPr>
        <w:t>ся банками с 1 апреля 2007 года.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В случае если по состоянию на 1 апреля 2007 года фактическое значение коэффициентов k8 и k9 превышает максимальное нормативное значение, указанное в </w:t>
      </w:r>
      <w:hyperlink r:id="rId112" w:anchor="sub_id=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Инструкции, в отношении данных банков определяется следующий порядок:</w:t>
      </w:r>
    </w:p>
    <w:p w:rsidR="00000000" w:rsidRDefault="00764F70">
      <w:pPr>
        <w:ind w:firstLine="400"/>
        <w:jc w:val="both"/>
      </w:pPr>
      <w:r>
        <w:rPr>
          <w:rStyle w:val="s01"/>
        </w:rPr>
        <w:t>1) к 1 января 2008 года величина должна быть не более наибольшего из следующих значений:</w:t>
      </w:r>
    </w:p>
    <w:p w:rsidR="00000000" w:rsidRDefault="00764F70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</w:t>
      </w:r>
      <w:r>
        <w:rPr>
          <w:rStyle w:val="s01"/>
        </w:rPr>
        <w:t>ношении каждого отдельно взятого банка на основе отчетности, представленной данным банком по состоянию на 1 января 2007 года;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r:id="rId113" w:anchor="sub_id=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764F70">
      <w:pPr>
        <w:ind w:firstLine="400"/>
        <w:jc w:val="both"/>
      </w:pPr>
      <w:r>
        <w:rPr>
          <w:rStyle w:val="s01"/>
        </w:rPr>
        <w:t>2) на период с 1 января 2008 года по 31 марта 2008 года величина должна быть не более наибольшего из следующих значений:</w:t>
      </w:r>
    </w:p>
    <w:p w:rsidR="00000000" w:rsidRDefault="00764F70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каждого отдельно взятого</w:t>
      </w:r>
      <w:r>
        <w:rPr>
          <w:rStyle w:val="s01"/>
        </w:rPr>
        <w:t xml:space="preserve"> банка на основе отчетности, представленной данным банком по состоянию на 1 января 2007 года;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r:id="rId114" w:anchor="sub_id=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</w:t>
      </w:r>
      <w:r>
        <w:rPr>
          <w:rStyle w:val="s01"/>
        </w:rPr>
        <w:t>к настоящей Инструкции;</w:t>
      </w:r>
    </w:p>
    <w:p w:rsidR="00000000" w:rsidRDefault="00764F70">
      <w:pPr>
        <w:ind w:firstLine="400"/>
        <w:jc w:val="both"/>
      </w:pPr>
      <w:r>
        <w:rPr>
          <w:rStyle w:val="s01"/>
        </w:rPr>
        <w:t xml:space="preserve">3) к 1 апреля 2008 года величина должна быть не более максимального нормативного значения, указанного в </w:t>
      </w:r>
      <w:hyperlink r:id="rId115" w:anchor="sub_id=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764F70">
      <w:pPr>
        <w:ind w:firstLine="400"/>
        <w:jc w:val="both"/>
      </w:pPr>
      <w:r>
        <w:rPr>
          <w:rStyle w:val="s01"/>
        </w:rPr>
        <w:t>При соблю</w:t>
      </w:r>
      <w:r>
        <w:rPr>
          <w:rStyle w:val="s01"/>
        </w:rPr>
        <w:t>дении банками порядка превышения коэффициентов k8 и k9, установленного настоящим пунктом, данное превышение не будет признаваться как нарушение пруденциального норматива до 31 марта 2008 года.</w:t>
      </w:r>
    </w:p>
    <w:p w:rsidR="00000000" w:rsidRDefault="00764F70">
      <w:pPr>
        <w:ind w:firstLine="400"/>
        <w:jc w:val="both"/>
      </w:pPr>
      <w: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органом.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1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17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118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both"/>
      </w:pPr>
      <w:bookmarkStart w:id="23" w:name="SUB1"/>
      <w:bookmarkEnd w:id="23"/>
      <w:r>
        <w:rPr>
          <w:rStyle w:val="s3"/>
          <w:b w:val="0"/>
          <w:bCs w:val="0"/>
        </w:rPr>
        <w:t xml:space="preserve">В приложение 1 внесены изменения в соответствии с </w:t>
      </w:r>
      <w:hyperlink r:id="rId119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26.11.05 г. № 409 (</w:t>
      </w:r>
      <w:hyperlink r:id="rId12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1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122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3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(см. </w:t>
      </w:r>
      <w:hyperlink r:id="rId124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25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right"/>
      </w:pPr>
      <w:r>
        <w:rPr>
          <w:rStyle w:val="s0"/>
        </w:rPr>
        <w:t>Приложение 1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26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</w:t>
      </w:r>
      <w:r>
        <w:rPr>
          <w:rStyle w:val="s0"/>
        </w:rPr>
        <w:t>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both"/>
      </w:pPr>
      <w: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Строки </w:t>
      </w:r>
      <w:hyperlink r:id="rId127" w:anchor="sub_id=14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</w:t>
      </w:r>
      <w:r>
        <w:rPr>
          <w:rStyle w:val="s3"/>
          <w:b w:val="0"/>
          <w:bCs w:val="0"/>
        </w:rPr>
        <w:t>введены в действие с 1 января 2006 г.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Таблица активов банка,</w:t>
      </w:r>
      <w:r>
        <w:rPr>
          <w:rStyle w:val="s1"/>
        </w:rPr>
        <w:t xml:space="preserve"> взвешенных</w:t>
      </w:r>
    </w:p>
    <w:p w:rsidR="00000000" w:rsidRDefault="00764F70">
      <w:pPr>
        <w:jc w:val="center"/>
      </w:pPr>
      <w:r>
        <w:rPr>
          <w:rStyle w:val="s1"/>
        </w:rPr>
        <w:t>по степени кредитного риска вложений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6"/>
        <w:gridCol w:w="6406"/>
        <w:gridCol w:w="2079"/>
      </w:tblGrid>
      <w:tr w:rsidR="00000000"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</w:t>
            </w:r>
            <w:r>
              <w:rPr>
                <w:rStyle w:val="s0"/>
              </w:rPr>
              <w:t>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</w:t>
            </w:r>
            <w:r>
              <w:rPr>
                <w:rStyle w:val="s0"/>
              </w:rPr>
              <w:t>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</w:t>
            </w:r>
            <w:r>
              <w:rPr>
                <w:rStyle w:val="s0"/>
              </w:rPr>
              <w:t>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</w:t>
            </w:r>
            <w:r>
              <w:rPr>
                <w:rStyle w:val="s0"/>
              </w:rPr>
              <w:t>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</w:t>
            </w:r>
            <w:r>
              <w:rPr>
                <w:rStyle w:val="s0"/>
              </w:rPr>
              <w:t>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</w:t>
            </w:r>
            <w:r>
              <w:rPr>
                <w:rStyle w:val="s0"/>
              </w:rPr>
              <w:t>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</w:t>
            </w:r>
            <w:r>
              <w:rPr>
                <w:rStyle w:val="s0"/>
              </w:rPr>
              <w:t>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суммы предоставленного ипотечного жилищного займа к стоимости залога не превышает 50% 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условию: отношение суммы предоставленного ипотечного жилищного займа к стоимости залога не превышает 60% 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Ипотечные жилищные займы, соответствующие условию - отношение суммы предоста</w:t>
            </w:r>
            <w:r>
              <w:rPr>
                <w:rStyle w:val="s0"/>
              </w:rPr>
              <w:t>вленного ипотечного жилищного займа к стоимости залога не превышает 70% от стоимости залога</w:t>
            </w:r>
          </w:p>
          <w:p w:rsidR="00000000" w:rsidRDefault="00764F70">
            <w:pPr>
              <w:jc w:val="both"/>
            </w:pPr>
            <w:r>
              <w:rPr>
                <w:rStyle w:val="s0"/>
              </w:rPr>
              <w:t>Ипотечные жилищные займы, соответствующие одному из следующих условий:</w:t>
            </w:r>
          </w:p>
          <w:p w:rsidR="00000000" w:rsidRDefault="00764F70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к стоимости залога не превышает 8</w:t>
            </w:r>
            <w:r>
              <w:rPr>
                <w:rStyle w:val="s0"/>
              </w:rPr>
              <w:t>5% от стоимости залога и кредитный риск по которым застрахован страховой организацией, не связанной особыми отношениями с банком, являющимся кредитором, в размере превышения отношения суммы ипотечного жилищного займа к стоимости обеспечения над 70 процента</w:t>
            </w:r>
            <w:r>
              <w:rPr>
                <w:rStyle w:val="s0"/>
              </w:rPr>
              <w:t>ми;</w:t>
            </w:r>
          </w:p>
          <w:p w:rsidR="00000000" w:rsidRDefault="00764F70">
            <w:pPr>
              <w:jc w:val="both"/>
            </w:pPr>
            <w:r>
              <w:rPr>
                <w:rStyle w:val="s0"/>
              </w:rPr>
              <w:t xml:space="preserve">отношение суммы предоставленного ипотечного жилищного займа на приобретение жилья, построенного в рамках реализации Государственной программы развития жилищного строительства в Республике Казахстан на 2005-2007 годы, утвержденной </w:t>
            </w:r>
            <w:hyperlink r:id="rId128" w:history="1">
              <w:r>
                <w:rPr>
                  <w:rStyle w:val="a4"/>
                </w:rPr>
                <w:t>Указом</w:t>
              </w:r>
            </w:hyperlink>
            <w:r>
              <w:rPr>
                <w:rStyle w:val="s02"/>
              </w:rPr>
              <w:t xml:space="preserve"> Президента Республики Казахстан 11 июня 2004 года № 1388</w:t>
            </w:r>
            <w:r>
              <w:rPr>
                <w:rStyle w:val="s0"/>
              </w:rPr>
              <w:t>, к стоимости залога не превышает 90% от стоимости залога и кредитный риск по которым гарантирован Акционерным обществом «Казахстанский фонд гарантиров</w:t>
            </w:r>
            <w:r>
              <w:rPr>
                <w:rStyle w:val="s0"/>
              </w:rPr>
              <w:t>ания ипотечных кредитов» в размере превышения отношения суммы ипотечного жилищного займа к стоимости обеспечения над 70 процентами, либо в размере превышения отношения суммы ипотечного жилищного займа к стоимости обеспечения над 85 процентами и кредитный р</w:t>
            </w:r>
            <w:r>
              <w:rPr>
                <w:rStyle w:val="s0"/>
              </w:rPr>
              <w:t>иск по которым застрахован страховой организацией, не связанной особыми отношениями с банком, являющимся кредитором, в размере превышения отношения суммы ипотечного жилищного займа к стоимости обеспечения над 70 процентами;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 xml:space="preserve">организациях, имеющих долговой </w:t>
            </w:r>
            <w:r>
              <w:rPr>
                <w:rStyle w:val="s0"/>
              </w:rPr>
              <w:t>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</w:t>
            </w:r>
            <w:r>
              <w:rPr>
                <w:rStyle w:val="s0"/>
              </w:rPr>
              <w:t xml:space="preserve">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</w:t>
            </w:r>
            <w:r>
              <w:rPr>
                <w:rStyle w:val="s0"/>
              </w:rPr>
              <w:t>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</w:t>
            </w:r>
            <w:r>
              <w:rPr>
                <w:rStyle w:val="s0"/>
              </w:rPr>
              <w:t>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</w:t>
            </w:r>
            <w:r>
              <w:rPr>
                <w:rStyle w:val="s0"/>
              </w:rPr>
              <w:t>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</w:t>
            </w:r>
            <w:r>
              <w:rPr>
                <w:rStyle w:val="s0"/>
              </w:rPr>
              <w:t>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</w:t>
            </w:r>
            <w:r>
              <w:rPr>
                <w:rStyle w:val="s0"/>
              </w:rPr>
              <w:t>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>за исключением отнесенных к III группе</w:t>
            </w:r>
            <w:r>
              <w:t xml:space="preserve"> </w:t>
            </w:r>
            <w:r>
              <w:rPr>
                <w:rStyle w:val="s0"/>
              </w:rPr>
              <w:t>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 xml:space="preserve">уровня одного из </w:t>
            </w:r>
            <w:r>
              <w:rPr>
                <w:rStyle w:val="s0"/>
              </w:rPr>
              <w:t>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</w:t>
            </w:r>
            <w:r>
              <w:rPr>
                <w:rStyle w:val="s0"/>
              </w:rPr>
              <w:t>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</w:t>
            </w:r>
            <w:r>
              <w:rPr>
                <w:rStyle w:val="s0"/>
              </w:rPr>
              <w:t>иторская задолженность физических лиц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</w:t>
            </w:r>
            <w:r>
              <w:rPr>
                <w:rStyle w:val="s0"/>
              </w:rPr>
              <w:t>енные организациями-резидентами,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</w:t>
            </w:r>
            <w:r>
              <w:rPr>
                <w:rStyle w:val="s0"/>
              </w:rPr>
              <w:t>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</w:t>
            </w:r>
            <w:r>
              <w:rPr>
                <w:rStyle w:val="s0"/>
              </w:rPr>
              <w:t>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</w:t>
            </w:r>
            <w:r>
              <w:rPr>
                <w:rStyle w:val="s0"/>
              </w:rPr>
              <w:t>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125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</w:t>
            </w:r>
            <w:r>
              <w:rPr>
                <w:rStyle w:val="s0"/>
              </w:rPr>
              <w:t>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</w:t>
            </w:r>
            <w:r>
              <w:rPr>
                <w:rStyle w:val="s0"/>
              </w:rPr>
              <w:t>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</w:t>
            </w:r>
            <w:r>
              <w:rPr>
                <w:rStyle w:val="s0"/>
              </w:rPr>
              <w:t xml:space="preserve">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</w:t>
            </w:r>
            <w:r>
              <w:rPr>
                <w:rStyle w:val="s0"/>
              </w:rPr>
              <w:t>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Пояснения к расчету активов банка,</w:t>
      </w:r>
    </w:p>
    <w:p w:rsidR="00000000" w:rsidRDefault="00764F70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r:id="rId129" w:anchor="sub_id=1" w:history="1">
        <w:r>
          <w:rPr>
            <w:rStyle w:val="a4"/>
          </w:rPr>
          <w:t>строках 1-3</w:t>
        </w:r>
      </w:hyperlink>
      <w:r>
        <w:rPr>
          <w:rStyle w:val="s0"/>
        </w:rPr>
        <w:t xml:space="preserve">, </w:t>
      </w:r>
      <w:hyperlink r:id="rId130" w:anchor="sub_id=19" w:history="1">
        <w:r>
          <w:rPr>
            <w:rStyle w:val="a4"/>
          </w:rPr>
          <w:t>9-11</w:t>
        </w:r>
      </w:hyperlink>
      <w:r>
        <w:rPr>
          <w:rStyle w:val="s0"/>
        </w:rPr>
        <w:t xml:space="preserve">, </w:t>
      </w:r>
      <w:hyperlink r:id="rId131" w:anchor="sub_id=114" w:history="1">
        <w:r>
          <w:rPr>
            <w:rStyle w:val="a4"/>
          </w:rPr>
          <w:t>14-16</w:t>
        </w:r>
      </w:hyperlink>
      <w:r>
        <w:rPr>
          <w:rStyle w:val="s0"/>
        </w:rPr>
        <w:t xml:space="preserve"> Таблицы активов и обязательств, взвешенных по степени риска вложений), скорректированная стоимость которо</w:t>
      </w:r>
      <w:r>
        <w:rPr>
          <w:rStyle w:val="s0"/>
        </w:rPr>
        <w:t xml:space="preserve">го составляет не менее 50 процентов объема указанных активов, при наличии в банках адекватных систем учета, позволяющих определить скорректированную стоимость обеспечения в соответствии с настоящим пунктом, могут включаться в расчет активов, взвешенных по </w:t>
      </w:r>
      <w:r>
        <w:rPr>
          <w:rStyle w:val="s0"/>
        </w:rPr>
        <w:t>степени риска за минусом скорректированной стоимости обеспечения.</w:t>
      </w:r>
    </w:p>
    <w:p w:rsidR="00000000" w:rsidRDefault="00764F70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9-11, 14-16 Таблицы активов и обязательств, взвешенных по степени риска вложений) равняется:</w:t>
      </w:r>
    </w:p>
    <w:p w:rsidR="00000000" w:rsidRDefault="00764F70">
      <w:pPr>
        <w:ind w:firstLine="400"/>
        <w:jc w:val="both"/>
      </w:pPr>
      <w:r>
        <w:rPr>
          <w:rStyle w:val="s0"/>
        </w:rPr>
        <w:t>100 процентов с</w:t>
      </w:r>
      <w:r>
        <w:rPr>
          <w:rStyle w:val="s0"/>
        </w:rPr>
        <w:t>уммы вкладов, в том числе в данном банке, предоставленных в качестве обеспечения;</w:t>
      </w:r>
    </w:p>
    <w:p w:rsidR="00000000" w:rsidRDefault="00764F70">
      <w:pPr>
        <w:ind w:firstLine="400"/>
        <w:jc w:val="both"/>
      </w:pPr>
      <w:r>
        <w:rPr>
          <w:rStyle w:val="s0"/>
        </w:rPr>
        <w:t>95 процентов рыночной стоимости ценных бумаг, переданных в обеспечение;</w:t>
      </w:r>
    </w:p>
    <w:p w:rsidR="00000000" w:rsidRDefault="00764F70">
      <w:pPr>
        <w:ind w:firstLine="400"/>
        <w:jc w:val="both"/>
      </w:pPr>
      <w:r>
        <w:rPr>
          <w:rStyle w:val="s0"/>
        </w:rPr>
        <w:t>85 процентов рыночной стоимости аффинированных драгоценных металлов, переданных в обеспечение.</w:t>
      </w:r>
    </w:p>
    <w:p w:rsidR="00000000" w:rsidRDefault="00764F70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соответствующей вкладам, дебиторской задолженности, приобретенным ценным бумагам.</w:t>
      </w:r>
    </w:p>
    <w:p w:rsidR="00000000" w:rsidRDefault="00764F70">
      <w:pPr>
        <w:ind w:firstLine="400"/>
        <w:jc w:val="both"/>
      </w:pPr>
      <w:r>
        <w:rPr>
          <w:rStyle w:val="s0"/>
        </w:rPr>
        <w:t>2. Вклады, дебито</w:t>
      </w:r>
      <w:r>
        <w:rPr>
          <w:rStyle w:val="s0"/>
        </w:rPr>
        <w:t xml:space="preserve">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взвешенных по степени </w:t>
      </w:r>
      <w:r>
        <w:rPr>
          <w:rStyle w:val="s0"/>
        </w:rPr>
        <w:t>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764F70">
      <w:pPr>
        <w:ind w:firstLine="400"/>
        <w:jc w:val="both"/>
      </w:pPr>
      <w:r>
        <w:rPr>
          <w:rStyle w:val="s0"/>
        </w:rPr>
        <w:t>Гарантированная (застрахованная) сумма вкладов,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</w:t>
      </w:r>
      <w:r>
        <w:rPr>
          <w:rStyle w:val="s0"/>
        </w:rPr>
        <w:t>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3. Вклады, дебиторская задолженность, приобретенные ценные бумаги и займы, указанные в </w:t>
      </w:r>
      <w:hyperlink r:id="rId132" w:anchor="sub_id=11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764F70">
      <w:pPr>
        <w:ind w:firstLine="400"/>
        <w:jc w:val="both"/>
      </w:pPr>
      <w:r>
        <w:rPr>
          <w:rStyle w:val="s0"/>
        </w:rPr>
        <w:t>1) за</w:t>
      </w:r>
      <w:r>
        <w:rPr>
          <w:rStyle w:val="s0"/>
        </w:rPr>
        <w:t>регистрированным в качестве юридического лица на территории оффшорных зон;</w:t>
      </w:r>
    </w:p>
    <w:p w:rsidR="00000000" w:rsidRDefault="00764F70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</w:t>
      </w:r>
      <w:r>
        <w:rPr>
          <w:rStyle w:val="s0"/>
        </w:rPr>
        <w:t>ению к юридическому лицу, зарегистрированному на территории оффшорной зоны;</w:t>
      </w:r>
    </w:p>
    <w:p w:rsidR="00000000" w:rsidRDefault="00764F70">
      <w:pPr>
        <w:ind w:firstLine="400"/>
        <w:jc w:val="both"/>
      </w:pPr>
      <w:r>
        <w:rPr>
          <w:rStyle w:val="s0"/>
        </w:rPr>
        <w:t>3) являющимся гражданами оффшорных зон,</w:t>
      </w:r>
    </w:p>
    <w:p w:rsidR="00000000" w:rsidRDefault="00764F70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</w:t>
      </w:r>
      <w:r>
        <w:rPr>
          <w:rStyle w:val="s0"/>
        </w:rPr>
        <w:t>нного в пункте 1 настоящих Пояснений.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4. Вклады, дебиторская задолженность, приобретенные ценные бумаги и займы, указанные в </w:t>
      </w:r>
      <w:hyperlink r:id="rId133" w:anchor="sub_id=11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</w:t>
      </w:r>
      <w:r>
        <w:rPr>
          <w:rStyle w:val="s0"/>
        </w:rPr>
        <w:t>идентам Республики Казахстан:</w:t>
      </w:r>
    </w:p>
    <w:p w:rsidR="00000000" w:rsidRDefault="00764F70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долговой рейтинг не ниже «АА-» агентства Standard&amp;Poor's или рейтинг аналогичного уровня одного из других рейтинговых агентств или соот</w:t>
      </w:r>
      <w:r>
        <w:rPr>
          <w:rStyle w:val="s0"/>
        </w:rPr>
        <w:t>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764F70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</w:t>
      </w:r>
      <w:r>
        <w:rPr>
          <w:rStyle w:val="s0"/>
        </w:rPr>
        <w:t xml:space="preserve"> чем 5 процентов уставного капитала, или дочерними по отношению к юридическому лицу, зарегистрированному на территории оффшорной зоны, но имеющему долговой рейтинг не ниже указанного уровня или соответствующую гарантию головной организации, долговой рейтин</w:t>
      </w:r>
      <w:r>
        <w:rPr>
          <w:rStyle w:val="s0"/>
        </w:rPr>
        <w:t>г которой не ниже указанного уровня, в обеспечение всей суммы обязательств,</w:t>
      </w:r>
    </w:p>
    <w:p w:rsidR="00000000" w:rsidRDefault="00764F70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 Казахстан, являющимся юридическими лицами, зарегистрированными на территории оффшорных зон, или гражданами государств, включенны</w:t>
      </w:r>
      <w:r>
        <w:rPr>
          <w:rStyle w:val="s0"/>
        </w:rPr>
        <w:t>х в установленный уполномоченным органом перечень оффшорных зон либо отнесенных Организацией экономического сотрудничества и развития к перечню оффшорных территорий, не принявших обязательств по информационному обмену, или к организациям, являющимся зависи</w:t>
      </w:r>
      <w:r>
        <w:rPr>
          <w:rStyle w:val="s0"/>
        </w:rPr>
        <w:t>мыми от юридических лиц, владеющих в отдельности более чем 5 процентов уставного капитала, либо дочерними по отношению к юридическим лицам, зарегистрированным на территории указанных оффшорных зон, взвешиваются по нулевой степени риска.</w:t>
      </w:r>
    </w:p>
    <w:p w:rsidR="00000000" w:rsidRDefault="00764F70">
      <w:pPr>
        <w:jc w:val="both"/>
      </w:pPr>
      <w:bookmarkStart w:id="24" w:name="SUB115"/>
      <w:bookmarkEnd w:id="24"/>
      <w:r>
        <w:rPr>
          <w:rStyle w:val="s3"/>
          <w:b w:val="0"/>
          <w:bCs w:val="0"/>
        </w:rPr>
        <w:t>Пункт 5 введен в де</w:t>
      </w:r>
      <w:r>
        <w:rPr>
          <w:rStyle w:val="s3"/>
          <w:b w:val="0"/>
          <w:bCs w:val="0"/>
        </w:rPr>
        <w:t>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5. Ипотечный жилищный займ, предоставленный физическим лицам в целях строительства жилища либо его покупки и (или) ремонта, предназначенного для проживания, должен отвечать следующим требованиям:</w:t>
      </w:r>
    </w:p>
    <w:p w:rsidR="00000000" w:rsidRDefault="00764F70">
      <w:pPr>
        <w:ind w:firstLine="400"/>
        <w:jc w:val="both"/>
      </w:pPr>
      <w:r>
        <w:rPr>
          <w:rStyle w:val="s0"/>
        </w:rPr>
        <w:t>1) отношение суммы ежемесячных пла</w:t>
      </w:r>
      <w:r>
        <w:rPr>
          <w:rStyle w:val="s0"/>
        </w:rPr>
        <w:t xml:space="preserve">тежей по ипотечному жилищному займу (включая ежемесячный платеж по основному долгу и выплату вознаграждения по ипотечному жилищному займу) к сумме ежемесячных совокупных доходов (за минусом индивидуального подоходного налога и пенсионных взносов) заемщика </w:t>
      </w:r>
      <w:r>
        <w:rPr>
          <w:rStyle w:val="s0"/>
        </w:rPr>
        <w:t>не превышает 35 процентов его ежемесячного совокупного дохода (за минусом индивидуального подоходного налога и пенсионных взносов). В отдельных случаях коэффициент может корректироваться до 45 процентов, при условии, если при выплате в соответствии с данны</w:t>
      </w:r>
      <w:r>
        <w:rPr>
          <w:rStyle w:val="s0"/>
        </w:rPr>
        <w:t>м показателем платежей по ипотечному жилищному займу на каждого члена семьи заемщика приходится не менее 15000 тенге от дохода в городах Астана и Алматы, не менее 10000 тенге в других регионах, для детей, младше 15 лет - не менее половины указанных сумм;</w:t>
      </w:r>
    </w:p>
    <w:p w:rsidR="00000000" w:rsidRDefault="00764F70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отношение общей суммы ежемесячных обязательств (включая ежемесячные платежи по займу, налогам на имущество, ежемесячные платежи по страхованию недвижимого имущества, личному страхованию и страхованию гражданско-правовой ответственности, другие регулярные</w:t>
      </w:r>
      <w:r>
        <w:rPr>
          <w:rStyle w:val="s0"/>
        </w:rPr>
        <w:t xml:space="preserve"> обязательные платежи, предусмотренные договорами и законодательством Республики Казахстан) к сумме ежемесячных совокупных доходов (за минусом индивидуального подоходного налога и пенсионных взносов) заемщика не превышает 40 процентов его ежемесячного сово</w:t>
      </w:r>
      <w:r>
        <w:rPr>
          <w:rStyle w:val="s0"/>
        </w:rPr>
        <w:t>купного дохода (за минусом индивидуального подоходного налога и пенсионных взносов). В отдельных случаях, коэффициент может корректироваться до 50 процентов, при условии, если при выплате в соответствии с данным показателем по всем обязательствам на каждог</w:t>
      </w:r>
      <w:r>
        <w:rPr>
          <w:rStyle w:val="s0"/>
        </w:rPr>
        <w:t>о члена семьи заемщика приходится не менее 15000 тенге от дохода в городах Астана и Алматы, не менее 10000 тенге в других регионах, для детей младше 15 лет - не менее половины указанных сумм;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134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135" w:anchor="sub_id=1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3) В случае привлечения созаемщика коэффиц</w:t>
      </w:r>
      <w:r>
        <w:rPr>
          <w:rStyle w:val="s0"/>
        </w:rPr>
        <w:t xml:space="preserve">иенты, указанные в </w:t>
      </w:r>
      <w:hyperlink r:id="rId136" w:anchor="sub_id=115" w:history="1">
        <w:r>
          <w:rPr>
            <w:rStyle w:val="a4"/>
          </w:rPr>
          <w:t>подпунктах 1) и 2)</w:t>
        </w:r>
      </w:hyperlink>
      <w:r>
        <w:rPr>
          <w:rStyle w:val="s0"/>
        </w:rPr>
        <w:t xml:space="preserve"> настоящего пункта, исчисляются из совокупных доходов и расходов заемщика и созаемщика. Созаемщиками могут быть супруг или супруга и близк</w:t>
      </w:r>
      <w:r>
        <w:rPr>
          <w:rStyle w:val="s0"/>
        </w:rPr>
        <w:t>ие родственники заемщика: сын, дочь, мать, отец, родные братья и сестры.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Стоимость обеспечения (залога) определяется как минимальная из двух величин: цены продажи недвижимого имущества или оценочной стоимости этого имущества, определяемой в соответствии с </w:t>
      </w: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764F70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Пункт 7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>7. Активы, включенные в расчет активов, ус</w:t>
      </w:r>
      <w:r>
        <w:rPr>
          <w:rStyle w:val="s0"/>
        </w:rPr>
        <w:t xml:space="preserve">ловных и возможных требований и обязательств с учетом рыночного риска в соответствии с </w:t>
      </w:r>
      <w:hyperlink r:id="rId138" w:anchor="sub_id=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</w:t>
      </w:r>
      <w:r>
        <w:rPr>
          <w:rStyle w:val="s0"/>
        </w:rPr>
        <w:t>в, взвешиваемых по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139" w:anchor="sub_id=1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  <w:b w:val="0"/>
          <w:bCs w:val="0"/>
        </w:rPr>
        <w:t>(введено в действие с 1 апреля 2007 г.) (</w:t>
      </w:r>
      <w:hyperlink r:id="rId140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both"/>
      </w:pPr>
      <w:bookmarkStart w:id="25" w:name="SUB2"/>
      <w:bookmarkEnd w:id="25"/>
      <w:r>
        <w:rPr>
          <w:rStyle w:val="s3"/>
          <w:b w:val="0"/>
          <w:bCs w:val="0"/>
        </w:rPr>
        <w:t>В пр</w:t>
      </w:r>
      <w:r>
        <w:rPr>
          <w:rStyle w:val="s3"/>
          <w:b w:val="0"/>
          <w:bCs w:val="0"/>
        </w:rPr>
        <w:t xml:space="preserve">иложение 2 внесены изменения в соответствии с </w:t>
      </w:r>
      <w:hyperlink r:id="rId141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42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right"/>
      </w:pPr>
      <w:r>
        <w:rPr>
          <w:rStyle w:val="s0"/>
        </w:rPr>
        <w:t>Приложение 2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43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764F70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2"/>
        <w:gridCol w:w="6627"/>
        <w:gridCol w:w="2162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</w:t>
            </w:r>
            <w:r>
              <w:rPr>
                <w:rStyle w:val="s0"/>
              </w:rPr>
              <w:t>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</w:t>
            </w:r>
            <w:r>
              <w:rPr>
                <w:rStyle w:val="s0"/>
              </w:rPr>
              <w:t>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r:id="rId144" w:anchor="sub_id=1700" w:history="1">
              <w:r>
                <w:rPr>
                  <w:rStyle w:val="a4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</w:t>
            </w:r>
            <w:r>
              <w:rPr>
                <w:rStyle w:val="s0"/>
              </w:rPr>
              <w:t>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центральных правительств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</w:t>
            </w:r>
            <w:r>
              <w:rPr>
                <w:rStyle w:val="s0"/>
              </w:rPr>
              <w:t>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 xml:space="preserve">и </w:t>
            </w:r>
            <w:r>
              <w:rPr>
                <w:rStyle w:val="s0"/>
              </w:rPr>
              <w:t>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</w:t>
            </w:r>
            <w:r>
              <w:rPr>
                <w:rStyle w:val="s0"/>
              </w:rPr>
              <w:t>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 xml:space="preserve">агентства Standard&amp;Poor's или </w:t>
            </w:r>
            <w:r>
              <w:rPr>
                <w:rStyle w:val="s0"/>
              </w:rPr>
              <w:t>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</w:t>
            </w:r>
            <w:r>
              <w:rPr>
                <w:rStyle w:val="s0"/>
              </w:rPr>
              <w:t>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</w:t>
            </w:r>
            <w:r>
              <w:rPr>
                <w:rStyle w:val="s0"/>
              </w:rPr>
              <w:t>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</w:t>
            </w:r>
            <w:r>
              <w:rPr>
                <w:rStyle w:val="s0"/>
              </w:rPr>
              <w:t>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 xml:space="preserve">агентства </w:t>
            </w:r>
            <w:r>
              <w:rPr>
                <w:rStyle w:val="s0"/>
              </w:rPr>
              <w:t>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</w:t>
            </w:r>
            <w:r>
              <w:rPr>
                <w:rStyle w:val="s0"/>
              </w:rPr>
              <w:t>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</w:t>
            </w:r>
            <w:r>
              <w:rPr>
                <w:rStyle w:val="s0"/>
              </w:rPr>
              <w:t>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</w:t>
            </w:r>
            <w:r>
              <w:rPr>
                <w:rStyle w:val="s0"/>
              </w:rPr>
              <w:t>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</w:t>
            </w:r>
            <w:r>
              <w:rPr>
                <w:rStyle w:val="s0"/>
              </w:rPr>
              <w:t>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</w:t>
            </w:r>
            <w:r>
              <w:rPr>
                <w:rStyle w:val="s0"/>
              </w:rPr>
              <w:t>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</w:tbl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bookmarkStart w:id="26" w:name="SUB21"/>
      <w:bookmarkEnd w:id="26"/>
      <w:r>
        <w:rPr>
          <w:rStyle w:val="s0"/>
        </w:rPr>
        <w:t>Пояснения к расчету условных и возможных</w:t>
      </w:r>
    </w:p>
    <w:p w:rsidR="00000000" w:rsidRDefault="00764F70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>Абзац введен в действие с 1 января 2006 г.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r:id="rId145" w:anchor="sub_id=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</w:t>
      </w:r>
      <w:r>
        <w:rPr>
          <w:rStyle w:val="s0"/>
        </w:rPr>
        <w:t>ым риском, связанным с изменением обменных курсов валют и курсов драгоценных металлов.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right"/>
      </w:pPr>
      <w:bookmarkStart w:id="27" w:name="SUB3"/>
      <w:bookmarkEnd w:id="27"/>
      <w:r>
        <w:rPr>
          <w:rStyle w:val="s0"/>
        </w:rPr>
        <w:t>Приложение 3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46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764F70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Операции, связанные с изменениями кур</w:t>
            </w:r>
            <w:r>
              <w:rPr>
                <w:rStyle w:val="s0"/>
              </w:rPr>
              <w:t>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15</w:t>
            </w:r>
          </w:p>
        </w:tc>
      </w:tr>
    </w:tbl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кроме драгоце</w:t>
      </w:r>
      <w:r>
        <w:rPr>
          <w:rStyle w:val="s0"/>
        </w:rPr>
        <w:t>нных металлов».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right"/>
      </w:pPr>
      <w:bookmarkStart w:id="28" w:name="SUB4"/>
      <w:bookmarkEnd w:id="28"/>
      <w:r>
        <w:rPr>
          <w:rStyle w:val="s0"/>
        </w:rPr>
        <w:t>Приложение 4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47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764F70">
      <w:pPr>
        <w:jc w:val="center"/>
      </w:pPr>
      <w:r>
        <w:rPr>
          <w:rStyle w:val="s1"/>
        </w:rPr>
        <w:t>признаваемых международными фондовыми биржами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r>
        <w:rPr>
          <w:rStyle w:val="s0"/>
        </w:rPr>
        <w:t>1. Чикагская товарная биржа (Chicago Mercantile Exchange)</w:t>
      </w:r>
    </w:p>
    <w:p w:rsidR="00000000" w:rsidRDefault="00764F70">
      <w:r>
        <w:rPr>
          <w:rStyle w:val="s0"/>
        </w:rPr>
        <w:t>2. Чикагская срочная товарная биржа (The Chicago Board of Trade)</w:t>
      </w:r>
    </w:p>
    <w:p w:rsidR="00000000" w:rsidRDefault="00764F70">
      <w:r>
        <w:rPr>
          <w:rStyle w:val="s0"/>
        </w:rPr>
        <w:t>3. Лондонская международная биржа финансовых фьючерсов (London International Financia</w:t>
      </w:r>
      <w:r>
        <w:rPr>
          <w:rStyle w:val="s0"/>
        </w:rPr>
        <w:t>l Futures and Options Exchange)</w:t>
      </w:r>
    </w:p>
    <w:p w:rsidR="00000000" w:rsidRDefault="00764F70">
      <w:r>
        <w:rPr>
          <w:rStyle w:val="s0"/>
        </w:rPr>
        <w:t>4. Французская международная биржа финансовых фьючерсов (French International Financial Futures Exchange MATIF)</w:t>
      </w:r>
    </w:p>
    <w:p w:rsidR="00000000" w:rsidRDefault="00764F70">
      <w:r>
        <w:rPr>
          <w:rStyle w:val="s0"/>
        </w:rPr>
        <w:t>5. Франкфуртская фондовая биржа (Frankfurt Stock Exchange)</w:t>
      </w:r>
    </w:p>
    <w:p w:rsidR="00000000" w:rsidRDefault="00764F70">
      <w:r>
        <w:rPr>
          <w:rStyle w:val="s0"/>
        </w:rPr>
        <w:t>6. Стокгольмская фондовая биржа (Stockholm Exchange)</w:t>
      </w:r>
    </w:p>
    <w:p w:rsidR="00000000" w:rsidRDefault="00764F70">
      <w:r>
        <w:rPr>
          <w:rStyle w:val="s0"/>
        </w:rPr>
        <w:t>7. Стамбульская фондовая биржа (Istanbul Stock Exchange)</w:t>
      </w:r>
    </w:p>
    <w:p w:rsidR="00000000" w:rsidRDefault="00764F70">
      <w:r>
        <w:rPr>
          <w:rStyle w:val="s0"/>
        </w:rPr>
        <w:t>8. Шанхайская фондовая биржа (Shanghai Stock Exchange)</w:t>
      </w:r>
    </w:p>
    <w:p w:rsidR="00000000" w:rsidRDefault="00764F70">
      <w:r>
        <w:rPr>
          <w:rStyle w:val="s0"/>
        </w:rPr>
        <w:t>9. Шэньчженьская фондовая биржа (Shenchzhen Stock Exchange)</w:t>
      </w:r>
    </w:p>
    <w:p w:rsidR="00000000" w:rsidRDefault="00764F70">
      <w:r>
        <w:rPr>
          <w:rStyle w:val="s0"/>
        </w:rPr>
        <w:t>10. Американская фондовая биржа (American Stock Exchange)</w:t>
      </w:r>
    </w:p>
    <w:p w:rsidR="00000000" w:rsidRDefault="00764F70">
      <w:r>
        <w:rPr>
          <w:rStyle w:val="s0"/>
        </w:rPr>
        <w:t>11. Фондовая биржа Афин (A</w:t>
      </w:r>
      <w:r>
        <w:rPr>
          <w:rStyle w:val="s0"/>
        </w:rPr>
        <w:t>thens Exchange)</w:t>
      </w:r>
    </w:p>
    <w:p w:rsidR="00000000" w:rsidRDefault="00764F70">
      <w:r>
        <w:rPr>
          <w:rStyle w:val="s0"/>
        </w:rPr>
        <w:t>12. Фондовая биржа Австралии (Australian Stock Exchange)</w:t>
      </w:r>
    </w:p>
    <w:p w:rsidR="00000000" w:rsidRDefault="00764F70">
      <w:r>
        <w:rPr>
          <w:rStyle w:val="s0"/>
        </w:rPr>
        <w:t>13. Объединенная фондовая биржа Испании (ВМЕ Spanish Exchanges)</w:t>
      </w:r>
    </w:p>
    <w:p w:rsidR="00000000" w:rsidRDefault="00764F70">
      <w:r>
        <w:rPr>
          <w:rStyle w:val="s0"/>
        </w:rPr>
        <w:t>14. Итальянская фондовая биржа (Borsa Italiana SPA)</w:t>
      </w:r>
    </w:p>
    <w:p w:rsidR="00000000" w:rsidRDefault="00764F70">
      <w:r>
        <w:rPr>
          <w:rStyle w:val="s0"/>
        </w:rPr>
        <w:t>15. Фондовая биржа Люксембурга (Bourse de Luxembourg)</w:t>
      </w:r>
    </w:p>
    <w:p w:rsidR="00000000" w:rsidRDefault="00764F70">
      <w:r>
        <w:rPr>
          <w:rStyle w:val="s0"/>
        </w:rPr>
        <w:t xml:space="preserve">16. Фондовая </w:t>
      </w:r>
      <w:r>
        <w:rPr>
          <w:rStyle w:val="s0"/>
        </w:rPr>
        <w:t>биржа Монреаля (Bourse de Montreal)</w:t>
      </w:r>
    </w:p>
    <w:p w:rsidR="00000000" w:rsidRDefault="00764F70">
      <w:r>
        <w:rPr>
          <w:rStyle w:val="s0"/>
        </w:rPr>
        <w:t>17. Малазийская фондовая биржа (Bursa Malaysia)</w:t>
      </w:r>
    </w:p>
    <w:p w:rsidR="00000000" w:rsidRDefault="00764F70">
      <w:r>
        <w:rPr>
          <w:rStyle w:val="s0"/>
        </w:rPr>
        <w:t>18. Чикагская биржа опционов (Chicago Board Options Exchange)</w:t>
      </w:r>
    </w:p>
    <w:p w:rsidR="00000000" w:rsidRDefault="00764F70">
      <w:r>
        <w:rPr>
          <w:rStyle w:val="s0"/>
        </w:rPr>
        <w:t>19. Фондовая биржа Копенгагена (Copenhagen Stock Exchange)</w:t>
      </w:r>
    </w:p>
    <w:p w:rsidR="00000000" w:rsidRDefault="00764F70">
      <w:r>
        <w:rPr>
          <w:rStyle w:val="s0"/>
        </w:rPr>
        <w:t>20. Немецкая фондовая биржа (Deutsche bourse AG)</w:t>
      </w:r>
    </w:p>
    <w:p w:rsidR="00000000" w:rsidRDefault="00764F70">
      <w:r>
        <w:rPr>
          <w:rStyle w:val="s0"/>
        </w:rPr>
        <w:t>21</w:t>
      </w:r>
      <w:r>
        <w:rPr>
          <w:rStyle w:val="s0"/>
        </w:rPr>
        <w:t>. Европейская фондовая биржа «Евронекст» в Амстердаме (Euronext Amsterdam)</w:t>
      </w:r>
    </w:p>
    <w:p w:rsidR="00000000" w:rsidRDefault="00764F70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764F70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764F70">
      <w:r>
        <w:rPr>
          <w:rStyle w:val="s0"/>
        </w:rPr>
        <w:t>24. Европейская фондовая биржа «Ев</w:t>
      </w:r>
      <w:r>
        <w:rPr>
          <w:rStyle w:val="s0"/>
        </w:rPr>
        <w:t>ронекст» в Париже (Euronext Paris)</w:t>
      </w:r>
    </w:p>
    <w:p w:rsidR="00000000" w:rsidRDefault="00764F70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764F70">
      <w:r>
        <w:rPr>
          <w:rStyle w:val="s0"/>
        </w:rPr>
        <w:t>26. Гонконгская фондовая биржа (Hong Kong Exchanges and Clearing)</w:t>
      </w:r>
    </w:p>
    <w:p w:rsidR="00000000" w:rsidRDefault="00764F70">
      <w:r>
        <w:rPr>
          <w:rStyle w:val="s0"/>
        </w:rPr>
        <w:t>27. Ирландская фондовая биржа (Irish Stock Exchange)</w:t>
      </w:r>
    </w:p>
    <w:p w:rsidR="00000000" w:rsidRDefault="00764F70">
      <w:r>
        <w:rPr>
          <w:rStyle w:val="s0"/>
        </w:rPr>
        <w:t>28. Фондовая биржа Джакарты (Jakarta Stock Exchange)</w:t>
      </w:r>
    </w:p>
    <w:p w:rsidR="00000000" w:rsidRDefault="00764F70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764F70">
      <w:r>
        <w:rPr>
          <w:rStyle w:val="s0"/>
        </w:rPr>
        <w:t>30. Южнокорейская фондовая биржа (Korea Stock Exchange)</w:t>
      </w:r>
    </w:p>
    <w:p w:rsidR="00000000" w:rsidRDefault="00764F70">
      <w:r>
        <w:rPr>
          <w:rStyle w:val="s0"/>
        </w:rPr>
        <w:t>31. Лон</w:t>
      </w:r>
      <w:r>
        <w:rPr>
          <w:rStyle w:val="s0"/>
        </w:rPr>
        <w:t>донская фондовая биржа (London Stock Exchange)</w:t>
      </w:r>
    </w:p>
    <w:p w:rsidR="00000000" w:rsidRDefault="00764F70">
      <w:r>
        <w:rPr>
          <w:rStyle w:val="s0"/>
        </w:rPr>
        <w:t>32. Фондовая биржа Мальты (Malta Stock Exchange)</w:t>
      </w:r>
    </w:p>
    <w:p w:rsidR="00000000" w:rsidRDefault="00764F70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764F70">
      <w:r>
        <w:rPr>
          <w:rStyle w:val="s0"/>
        </w:rPr>
        <w:t>34. Нью-Йоркская фондовая биржа (New York Stock Exchange)</w:t>
      </w:r>
    </w:p>
    <w:p w:rsidR="00000000" w:rsidRDefault="00764F70">
      <w:r>
        <w:rPr>
          <w:rStyle w:val="s0"/>
        </w:rPr>
        <w:t>35. Фондовая биржа Но</w:t>
      </w:r>
      <w:r>
        <w:rPr>
          <w:rStyle w:val="s0"/>
        </w:rPr>
        <w:t>вой Зеландии (New Zealand Exchange)</w:t>
      </w:r>
    </w:p>
    <w:p w:rsidR="00000000" w:rsidRDefault="00764F70">
      <w:r>
        <w:rPr>
          <w:rStyle w:val="s0"/>
        </w:rPr>
        <w:t>36. Фондовая биржа Осаки (Osaka Securities Exchange)</w:t>
      </w:r>
    </w:p>
    <w:p w:rsidR="00000000" w:rsidRDefault="00764F70">
      <w:r>
        <w:rPr>
          <w:rStyle w:val="s0"/>
        </w:rPr>
        <w:t>37. Фондовая биржа Осло (Oslo bourse)</w:t>
      </w:r>
    </w:p>
    <w:p w:rsidR="00000000" w:rsidRDefault="00764F70">
      <w:r>
        <w:rPr>
          <w:rStyle w:val="s0"/>
        </w:rPr>
        <w:t>38. Филиппинская фондовая биржа (Philippine Stock Exchange)</w:t>
      </w:r>
    </w:p>
    <w:p w:rsidR="00000000" w:rsidRDefault="00764F70">
      <w:r>
        <w:rPr>
          <w:rStyle w:val="s0"/>
        </w:rPr>
        <w:t>39. Сингапурская фондовая биржа (Singapore Exchange)</w:t>
      </w:r>
    </w:p>
    <w:p w:rsidR="00000000" w:rsidRDefault="00764F70">
      <w:r>
        <w:rPr>
          <w:rStyle w:val="s0"/>
        </w:rPr>
        <w:t>40. Фондовая бир</w:t>
      </w:r>
      <w:r>
        <w:rPr>
          <w:rStyle w:val="s0"/>
        </w:rPr>
        <w:t>жа Швейцарии (SWX Swiss Exchange)</w:t>
      </w:r>
    </w:p>
    <w:p w:rsidR="00000000" w:rsidRDefault="00764F70">
      <w:r>
        <w:rPr>
          <w:rStyle w:val="s0"/>
        </w:rPr>
        <w:t>41. Токийская фондовая биржа (Tokyo Stock Exchange)</w:t>
      </w:r>
    </w:p>
    <w:p w:rsidR="00000000" w:rsidRDefault="00764F70">
      <w:r>
        <w:rPr>
          <w:rStyle w:val="s0"/>
        </w:rPr>
        <w:t>42. Австрийская фондовая биржа (Wiener bourse AG)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right"/>
      </w:pPr>
      <w:bookmarkStart w:id="29" w:name="SUB5"/>
      <w:bookmarkEnd w:id="29"/>
      <w:r>
        <w:rPr>
          <w:rStyle w:val="s0"/>
        </w:rPr>
        <w:t>Приложение 5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48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</w:t>
      </w:r>
      <w:r>
        <w:rPr>
          <w:rStyle w:val="s0"/>
        </w:rPr>
        <w:t>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right"/>
      </w:pPr>
      <w:bookmarkStart w:id="30" w:name="SUB6"/>
      <w:bookmarkEnd w:id="30"/>
      <w:r>
        <w:rPr>
          <w:rStyle w:val="s0"/>
        </w:rPr>
        <w:t>Приложение 6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49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right"/>
      </w:pPr>
      <w:r>
        <w:rPr>
          <w:rStyle w:val="s0"/>
        </w:rPr>
        <w:t>Приложение 7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50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764F70">
      <w:pPr>
        <w:jc w:val="center"/>
      </w:pPr>
      <w:r>
        <w:rPr>
          <w:rStyle w:val="s1"/>
        </w:rPr>
        <w:t>на «___»_______200__года</w:t>
      </w:r>
    </w:p>
    <w:p w:rsidR="00000000" w:rsidRDefault="00764F70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764F70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764F70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764F7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764F70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Руководитель: _______________________________   ________________</w:t>
      </w:r>
    </w:p>
    <w:p w:rsidR="00000000" w:rsidRDefault="00764F70">
      <w:r>
        <w:rPr>
          <w:rStyle w:val="s0"/>
        </w:rPr>
        <w:t>                                     (фамилия и имя)                              (подпись)</w:t>
      </w:r>
    </w:p>
    <w:p w:rsidR="00000000" w:rsidRDefault="00764F70">
      <w:r>
        <w:rPr>
          <w:rStyle w:val="s0"/>
        </w:rPr>
        <w:t>Главный бухгалтер: __________________________   ________________</w:t>
      </w:r>
    </w:p>
    <w:p w:rsidR="00000000" w:rsidRDefault="00764F70">
      <w:r>
        <w:rPr>
          <w:rStyle w:val="s0"/>
        </w:rPr>
        <w:t>                           </w:t>
      </w:r>
      <w:r>
        <w:rPr>
          <w:rStyle w:val="s0"/>
        </w:rPr>
        <w:t>             (фамилия и имя)                           (подпись)</w:t>
      </w:r>
    </w:p>
    <w:p w:rsidR="00000000" w:rsidRDefault="00764F70">
      <w:r>
        <w:rPr>
          <w:rStyle w:val="s0"/>
        </w:rPr>
        <w:t>Исполнитель:  _______________________________   _______________  ___________________</w:t>
      </w:r>
    </w:p>
    <w:p w:rsidR="00000000" w:rsidRDefault="00764F70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</w:t>
      </w:r>
      <w:r>
        <w:rPr>
          <w:rStyle w:val="s0"/>
        </w:rPr>
        <w:t>лефона)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Дата подписания отчета «____» ___________200 __ года.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Пояснения по заполнению Таблицы сравнения</w:t>
      </w:r>
    </w:p>
    <w:p w:rsidR="00000000" w:rsidRDefault="00764F70">
      <w:pPr>
        <w:jc w:val="center"/>
      </w:pPr>
      <w:r>
        <w:rPr>
          <w:rStyle w:val="s0"/>
        </w:rPr>
        <w:t>сроков активов и обязательств: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</w:t>
      </w:r>
      <w:r>
        <w:rPr>
          <w:rStyle w:val="s0"/>
        </w:rPr>
        <w:t>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</w:t>
      </w:r>
      <w:r>
        <w:rPr>
          <w:rStyle w:val="s0"/>
        </w:rPr>
        <w:t>ов и обязательств до востребования, перечисленные в настоящей Инструкции. Активы включаются, за исключением классифицированных активов (кроме сомнительных первой и второй категории). Данные по графам активов, обязательств и условных обязательств по строкам</w:t>
      </w:r>
      <w:r>
        <w:rPr>
          <w:rStyle w:val="s0"/>
        </w:rPr>
        <w:t xml:space="preserve"> от 1 до 5 заполняются нарастающим итогом. Сумма строк 5 и 6 заносится в графу «Итого», которая сверяется с данными баланса банка. Возникшее расхождение по графе «Итого» и итогом активной части баланса будет соответствовать сумме сформированных банком резе</w:t>
      </w:r>
      <w:r>
        <w:rPr>
          <w:rStyle w:val="s0"/>
        </w:rPr>
        <w:t>рвов (провизии) и классифицированных активов (кроме сомнительных первой и второй категории).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right"/>
      </w:pPr>
      <w:r>
        <w:rPr>
          <w:rStyle w:val="s0"/>
        </w:rPr>
        <w:t>Приложение 8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51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1"/>
        </w:rPr>
        <w:t>Отчет о валютных позициях</w:t>
      </w:r>
    </w:p>
    <w:p w:rsidR="00000000" w:rsidRDefault="00764F70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764F70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0"/>
        </w:rPr>
        <w:t>___________________________________________</w:t>
      </w:r>
    </w:p>
    <w:p w:rsidR="00000000" w:rsidRDefault="00764F7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764F70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64F70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pPr>
        <w:jc w:val="both"/>
      </w:pPr>
      <w:r>
        <w:rPr>
          <w:rStyle w:val="s3"/>
          <w:b w:val="0"/>
          <w:bCs w:val="0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764F70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764F70">
      <w:r>
        <w:rPr>
          <w:rStyle w:val="s0"/>
        </w:rPr>
        <w:t>Установленный максимальный размер валютной нетто-позиции:</w:t>
      </w:r>
    </w:p>
    <w:p w:rsidR="00000000" w:rsidRDefault="00764F70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Руководитель:           _____________________________   ___________________</w:t>
      </w:r>
    </w:p>
    <w:p w:rsidR="00000000" w:rsidRDefault="00764F70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764F70">
      <w:r>
        <w:rPr>
          <w:rStyle w:val="s0"/>
        </w:rPr>
        <w:t>Главный бухгалтер:  _____________________________   ___________________</w:t>
      </w:r>
    </w:p>
    <w:p w:rsidR="00000000" w:rsidRDefault="00764F70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764F70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764F70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Дата подписания отчета «____» ___________ 200 __ года.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764F70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764F70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</w:t>
      </w:r>
      <w:r>
        <w:rPr>
          <w:rStyle w:val="s0"/>
        </w:rPr>
        <w:t>лок, за вычетом сформированных специальных провизий.</w:t>
      </w:r>
    </w:p>
    <w:p w:rsidR="00000000" w:rsidRDefault="00764F70">
      <w:pPr>
        <w:ind w:firstLine="400"/>
        <w:jc w:val="both"/>
      </w:pPr>
      <w:r>
        <w:rPr>
          <w:rStyle w:val="s0"/>
        </w:rPr>
        <w:t>3. В ячейках «Итого требования» 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764F70">
      <w:pPr>
        <w:ind w:firstLine="400"/>
        <w:jc w:val="both"/>
      </w:pPr>
      <w:r>
        <w:rPr>
          <w:rStyle w:val="s0"/>
        </w:rPr>
        <w:t>4. Данные по размерам от</w:t>
      </w:r>
      <w:r>
        <w:rPr>
          <w:rStyle w:val="s0"/>
        </w:rPr>
        <w:t>крытых позиций по валютам отдельных иностранных государств (групп иностранных государств)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приложение 9 внесены изменения в соответствии с </w:t>
      </w:r>
      <w:hyperlink r:id="rId152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53" w:anchor="sub_id=9" w:history="1">
        <w:r>
          <w:rPr>
            <w:rStyle w:val="a4"/>
            <w:i/>
            <w:iCs/>
            <w:bdr w:val="none" w:sz="0" w:space="0" w:color="auto" w:frame="1"/>
          </w:rPr>
          <w:t>см. стар. р</w:t>
        </w:r>
        <w:r>
          <w:rPr>
            <w:rStyle w:val="a4"/>
            <w:i/>
            <w:iCs/>
            <w:bdr w:val="none" w:sz="0" w:space="0" w:color="auto" w:frame="1"/>
          </w:rPr>
          <w:t>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right"/>
      </w:pPr>
      <w:r>
        <w:rPr>
          <w:rStyle w:val="s0"/>
        </w:rPr>
        <w:t>Приложение 9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54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1"/>
        </w:rPr>
        <w:t>Таблица сравнения сроков активов и обязательст</w:t>
      </w:r>
      <w:r>
        <w:rPr>
          <w:rStyle w:val="s1"/>
        </w:rPr>
        <w:t>в</w:t>
      </w:r>
    </w:p>
    <w:p w:rsidR="00000000" w:rsidRDefault="00764F70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__________________________________</w:t>
      </w:r>
    </w:p>
    <w:p w:rsidR="00000000" w:rsidRDefault="00764F7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764F70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764F70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764F70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764F70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востребования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"/>
        <w:gridCol w:w="1601"/>
        <w:gridCol w:w="1323"/>
        <w:gridCol w:w="1606"/>
        <w:gridCol w:w="1508"/>
        <w:gridCol w:w="1372"/>
        <w:gridCol w:w="1659"/>
      </w:tblGrid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30 дней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 месяцев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6 месяцев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5</w:t>
            </w:r>
          </w:p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1 года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Свыше 1 года в том числе:</w:t>
            </w:r>
          </w:p>
          <w:p w:rsidR="00000000" w:rsidRDefault="00764F70">
            <w:r>
              <w:rPr>
                <w:rStyle w:val="s0"/>
              </w:rPr>
              <w:t>1)</w:t>
            </w:r>
          </w:p>
          <w:p w:rsidR="00000000" w:rsidRDefault="00764F70">
            <w:r>
              <w:rPr>
                <w:rStyle w:val="s0"/>
              </w:rPr>
              <w:t>2)</w:t>
            </w:r>
          </w:p>
          <w:p w:rsidR="00000000" w:rsidRDefault="00764F7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Руководитель:           _____________________________   ___________________</w:t>
      </w:r>
    </w:p>
    <w:p w:rsidR="00000000" w:rsidRDefault="00764F70">
      <w:r>
        <w:rPr>
          <w:rStyle w:val="s0"/>
        </w:rPr>
        <w:t>                                                   (фамилия и имя)                           </w:t>
      </w:r>
      <w:r>
        <w:rPr>
          <w:rStyle w:val="s0"/>
        </w:rPr>
        <w:t>(подпись)</w:t>
      </w:r>
    </w:p>
    <w:p w:rsidR="00000000" w:rsidRDefault="00764F70">
      <w:r>
        <w:rPr>
          <w:rStyle w:val="s0"/>
        </w:rPr>
        <w:t>Главный бухгалтер: _____________________________   ___________________</w:t>
      </w:r>
    </w:p>
    <w:p w:rsidR="00000000" w:rsidRDefault="00764F70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764F70">
      <w:r>
        <w:rPr>
          <w:rStyle w:val="s0"/>
        </w:rPr>
        <w:t>Исполнитель:           _____________________________   _________________</w:t>
      </w:r>
      <w:r>
        <w:rPr>
          <w:rStyle w:val="s0"/>
        </w:rPr>
        <w:t>___  ____________________</w:t>
      </w:r>
    </w:p>
    <w:p w:rsidR="00000000" w:rsidRDefault="00764F70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        (номер телефона)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Дата подписания отчета «___» ___________ 200 __ года.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Пояснения по заполнению Таблицы сравнения</w:t>
      </w:r>
      <w:r>
        <w:rPr>
          <w:rStyle w:val="s0"/>
        </w:rPr>
        <w:t xml:space="preserve"> сроков активов и</w:t>
      </w:r>
    </w:p>
    <w:p w:rsidR="00000000" w:rsidRDefault="00764F70">
      <w:pPr>
        <w:jc w:val="center"/>
      </w:pPr>
      <w:r>
        <w:rPr>
          <w:rStyle w:val="s0"/>
        </w:rPr>
        <w:t>обязательств в иностранной валюте: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истечении которого банк</w:t>
      </w:r>
      <w:r>
        <w:rPr>
          <w:rStyle w:val="s0"/>
        </w:rPr>
        <w:t xml:space="preserve"> имеет право требовать исполнения обязательств дебиторов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и обязательств до вост</w:t>
      </w:r>
      <w:r>
        <w:rPr>
          <w:rStyle w:val="s0"/>
        </w:rPr>
        <w:t xml:space="preserve">ребования, предусмотренные </w:t>
      </w:r>
      <w:hyperlink r:id="rId155" w:anchor="sub_id=4100" w:history="1">
        <w:r>
          <w:rPr>
            <w:rStyle w:val="a4"/>
          </w:rPr>
          <w:t>пунктами 41 и 42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Инструкции. В таблице не указываются активы в иностранной валюте, являющиеся классифицированными активами (кроме сомнительных активов первой и второй категории), определенные в соответствии с </w:t>
      </w:r>
      <w:r>
        <w:rPr>
          <w:rStyle w:val="s02"/>
        </w:rPr>
        <w:t>требованиями к классификации активов, условных обязательств и со</w:t>
      </w:r>
      <w:r>
        <w:rPr>
          <w:rStyle w:val="s02"/>
        </w:rPr>
        <w:t xml:space="preserve">зданию провизии против них, устанавливаемыми уполномоченным органом в соответствии с </w:t>
      </w:r>
      <w:hyperlink r:id="rId156" w:history="1">
        <w:r>
          <w:rPr>
            <w:rStyle w:val="a4"/>
          </w:rPr>
          <w:t>законодательством</w:t>
        </w:r>
      </w:hyperlink>
      <w:r>
        <w:rPr>
          <w:rStyle w:val="s02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</w:t>
      </w:r>
      <w:r>
        <w:rPr>
          <w:rStyle w:val="s0"/>
        </w:rPr>
        <w:t>льных иностранных государств (групп иностранных государств):</w:t>
      </w:r>
    </w:p>
    <w:p w:rsidR="00000000" w:rsidRDefault="00764F70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в иностранной </w:t>
      </w:r>
      <w:r>
        <w:rPr>
          <w:rStyle w:val="s0"/>
        </w:rPr>
        <w:t>валюте стран,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764F70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Standard&amp;Poor's или рейтинг ан</w:t>
      </w:r>
      <w:r>
        <w:rPr>
          <w:rStyle w:val="s0"/>
        </w:rPr>
        <w:t>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764F70">
      <w:pPr>
        <w:ind w:firstLine="400"/>
        <w:jc w:val="both"/>
      </w:pPr>
      <w:r>
        <w:rPr>
          <w:rStyle w:val="s0"/>
        </w:rPr>
        <w:t>Данные по графам активов, обязательств и условных обязательств по строкам от 1 до 5 заполняются нарастающим итогом. Сумма строк 5 и 6 заносится</w:t>
      </w:r>
      <w:r>
        <w:rPr>
          <w:rStyle w:val="s0"/>
        </w:rPr>
        <w:t xml:space="preserve"> в строку 7 «Итого», которая сверяется с данными баланса банка. Возникшее расхождение по строке «Итого» и актива баланса банка будет соответствовать сумме активов и обязательств в национальной валюте, сформированных банком резервов (провизий), классифициро</w:t>
      </w:r>
      <w:r>
        <w:rPr>
          <w:rStyle w:val="s0"/>
        </w:rPr>
        <w:t xml:space="preserve">ванных активов (субстандартных активов), определенные в соответствии с </w:t>
      </w:r>
      <w:r>
        <w:rPr>
          <w:rStyle w:val="s02"/>
        </w:rPr>
        <w:t>требованиями к классификации активов, условных обязательств и созданию провизии против них, устанавливаемыми уполномоченным органом в соответствии с законодательством Республики Казахст</w:t>
      </w:r>
      <w:r>
        <w:rPr>
          <w:rStyle w:val="s02"/>
        </w:rPr>
        <w:t>ан</w:t>
      </w:r>
      <w:r>
        <w:rPr>
          <w:rStyle w:val="s0"/>
        </w:rPr>
        <w:t>.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В приложение 10 внесены изменения в соответствии с </w:t>
      </w:r>
      <w:hyperlink r:id="rId157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58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764F70">
      <w:pPr>
        <w:jc w:val="right"/>
      </w:pPr>
      <w:r>
        <w:rPr>
          <w:rStyle w:val="s0"/>
        </w:rPr>
        <w:t>Приложение 10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59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764F7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764F70">
      <w:pPr>
        <w:jc w:val="right"/>
      </w:pPr>
      <w:r>
        <w:rPr>
          <w:rStyle w:val="s0"/>
        </w:rPr>
        <w:t>нормативов для бан</w:t>
      </w:r>
      <w:r>
        <w:rPr>
          <w:rStyle w:val="s0"/>
        </w:rPr>
        <w:t>ков второго уровня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764F70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764F70">
      <w:pPr>
        <w:jc w:val="center"/>
      </w:pPr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___________________________________</w:t>
      </w:r>
    </w:p>
    <w:p w:rsidR="00000000" w:rsidRDefault="00764F7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764F70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"/>
              </w:rPr>
              <w:t> </w:t>
            </w:r>
          </w:p>
        </w:tc>
      </w:tr>
    </w:tbl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Руководитель:            _____________________________  ___________________</w:t>
      </w:r>
    </w:p>
    <w:p w:rsidR="00000000" w:rsidRDefault="00764F70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764F70">
      <w:r>
        <w:rPr>
          <w:rStyle w:val="s0"/>
        </w:rPr>
        <w:t xml:space="preserve">Главный бухгалтер:  ______________________________  </w:t>
      </w:r>
      <w:r>
        <w:rPr>
          <w:rStyle w:val="s0"/>
        </w:rPr>
        <w:t>__________________</w:t>
      </w:r>
    </w:p>
    <w:p w:rsidR="00000000" w:rsidRDefault="00764F70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764F70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764F70">
      <w:r>
        <w:rPr>
          <w:rStyle w:val="s0"/>
        </w:rPr>
        <w:t>                                     </w:t>
      </w:r>
      <w:r>
        <w:rPr>
          <w:rStyle w:val="s0"/>
        </w:rPr>
        <w:t>    (должность, фамилия и имя)                (подпись)                    (номер телефона)</w:t>
      </w:r>
    </w:p>
    <w:p w:rsidR="00000000" w:rsidRDefault="00764F70">
      <w:r>
        <w:rPr>
          <w:rStyle w:val="s0"/>
        </w:rPr>
        <w:t> </w:t>
      </w:r>
    </w:p>
    <w:p w:rsidR="00000000" w:rsidRDefault="00764F70">
      <w:r>
        <w:rPr>
          <w:rStyle w:val="s0"/>
        </w:rPr>
        <w:t>Дата подписания отчета «___» ___________ 200 __ года.</w:t>
      </w:r>
    </w:p>
    <w:p w:rsidR="00000000" w:rsidRDefault="00764F70">
      <w:r>
        <w:rPr>
          <w:rStyle w:val="s0"/>
        </w:rPr>
        <w:t> </w:t>
      </w:r>
    </w:p>
    <w:p w:rsidR="00000000" w:rsidRDefault="00764F70">
      <w:pPr>
        <w:jc w:val="center"/>
      </w:pPr>
      <w:r>
        <w:rPr>
          <w:rStyle w:val="s0"/>
        </w:rPr>
        <w:t>Пояснения по заполнению Таблицы сравнения сроков активов и</w:t>
      </w:r>
    </w:p>
    <w:p w:rsidR="00000000" w:rsidRDefault="00764F70">
      <w:pPr>
        <w:jc w:val="center"/>
      </w:pPr>
      <w:r>
        <w:rPr>
          <w:rStyle w:val="s0"/>
        </w:rPr>
        <w:t>обязательств в национальной валюте: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>При запол</w:t>
      </w:r>
      <w:r>
        <w:rPr>
          <w:rStyle w:val="s0"/>
        </w:rPr>
        <w:t>нении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</w:t>
      </w:r>
      <w:r>
        <w:rPr>
          <w:rStyle w:val="s0"/>
        </w:rPr>
        <w:t>респондентов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и обязательств до востребования, перечисленные в настоящей Инструкции. В таблице не</w:t>
      </w:r>
      <w:r>
        <w:rPr>
          <w:rStyle w:val="s0"/>
        </w:rPr>
        <w:t xml:space="preserve"> указываются активы в национальной валюте, являющиеся классифицированными активами (кроме сомнительных активов первой и второй категории), определенные в соответствии с </w:t>
      </w:r>
      <w:r>
        <w:rPr>
          <w:rStyle w:val="s02"/>
        </w:rPr>
        <w:t xml:space="preserve">требованиями к классификации активов, условных обязательств и созданию провизии против </w:t>
      </w:r>
      <w:r>
        <w:rPr>
          <w:rStyle w:val="s02"/>
        </w:rPr>
        <w:t xml:space="preserve">них, устанавливаемыми уполномоченным органом в соответствии с </w:t>
      </w:r>
      <w:hyperlink r:id="rId160" w:history="1">
        <w:r>
          <w:rPr>
            <w:rStyle w:val="a4"/>
          </w:rPr>
          <w:t>законодательством</w:t>
        </w:r>
      </w:hyperlink>
      <w:r>
        <w:rPr>
          <w:rStyle w:val="s02"/>
        </w:rPr>
        <w:t xml:space="preserve"> Республики Казахстан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</w:t>
      </w:r>
      <w:r>
        <w:rPr>
          <w:rStyle w:val="s0"/>
        </w:rPr>
        <w:t xml:space="preserve">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и итогом актива баланса будет соответствовать сумме активов и обязательств в иностранно</w:t>
      </w:r>
      <w:r>
        <w:rPr>
          <w:rStyle w:val="s0"/>
        </w:rPr>
        <w:t xml:space="preserve">й валюте, сформированных банком резервов (провизий), классифицированных активов (кроме субстандартных активов), определенные в соответствии с </w:t>
      </w:r>
      <w:r>
        <w:rPr>
          <w:rStyle w:val="s02"/>
        </w:rPr>
        <w:t>требованиями к классификации активов, условных обязательств и созданию провизии против них, устанавливаемыми уполн</w:t>
      </w:r>
      <w:r>
        <w:rPr>
          <w:rStyle w:val="s02"/>
        </w:rPr>
        <w:t>омоченным органом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764F70">
      <w:pPr>
        <w:ind w:firstLine="400"/>
        <w:jc w:val="both"/>
      </w:pPr>
      <w:r>
        <w:rPr>
          <w:rStyle w:val="s0"/>
        </w:rPr>
        <w:t> </w:t>
      </w:r>
    </w:p>
    <w:p w:rsidR="00000000" w:rsidRDefault="00764F70">
      <w:pPr>
        <w:jc w:val="both"/>
      </w:pPr>
      <w:r>
        <w:rPr>
          <w:rStyle w:val="s3"/>
          <w:b w:val="0"/>
          <w:bCs w:val="0"/>
        </w:rPr>
        <w:t xml:space="preserve">Инструкция дополнена приложением 11 в соответствии с </w:t>
      </w:r>
      <w:hyperlink r:id="rId161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</w:t>
      </w:r>
      <w:r>
        <w:rPr>
          <w:rStyle w:val="s3"/>
          <w:b w:val="0"/>
          <w:bCs w:val="0"/>
        </w:rPr>
        <w:t xml:space="preserve"> № 47 (введено в действие с 1 апреля 2007 г.) </w:t>
      </w:r>
    </w:p>
    <w:p w:rsidR="00000000" w:rsidRDefault="00764F70">
      <w:pPr>
        <w:jc w:val="right"/>
      </w:pPr>
      <w:r>
        <w:rPr>
          <w:rStyle w:val="s02"/>
        </w:rPr>
        <w:t>Приложение 11</w:t>
      </w:r>
    </w:p>
    <w:p w:rsidR="00000000" w:rsidRDefault="00764F70">
      <w:pPr>
        <w:jc w:val="right"/>
      </w:pPr>
      <w:r>
        <w:rPr>
          <w:rStyle w:val="s02"/>
        </w:rPr>
        <w:t xml:space="preserve">к </w:t>
      </w:r>
      <w:hyperlink r:id="rId162" w:anchor="sub_id=100" w:history="1">
        <w:r>
          <w:rPr>
            <w:rStyle w:val="a4"/>
          </w:rPr>
          <w:t>Инструкции</w:t>
        </w:r>
      </w:hyperlink>
      <w:r>
        <w:rPr>
          <w:rStyle w:val="s02"/>
        </w:rPr>
        <w:t xml:space="preserve"> о нормативных значениях и</w:t>
      </w:r>
    </w:p>
    <w:p w:rsidR="00000000" w:rsidRDefault="00764F70">
      <w:pPr>
        <w:jc w:val="right"/>
      </w:pPr>
      <w:r>
        <w:rPr>
          <w:rStyle w:val="s02"/>
        </w:rPr>
        <w:t>методике расчетов пруденциальных</w:t>
      </w:r>
    </w:p>
    <w:p w:rsidR="00000000" w:rsidRDefault="00764F70">
      <w:pPr>
        <w:jc w:val="right"/>
      </w:pPr>
      <w:r>
        <w:rPr>
          <w:rStyle w:val="s02"/>
        </w:rPr>
        <w:t>нормативов для банков второго уровня</w:t>
      </w:r>
    </w:p>
    <w:p w:rsidR="00000000" w:rsidRDefault="00764F70">
      <w:pPr>
        <w:jc w:val="center"/>
      </w:pPr>
      <w:r>
        <w:rPr>
          <w:rStyle w:val="s02"/>
        </w:rPr>
        <w:t> </w:t>
      </w:r>
    </w:p>
    <w:p w:rsidR="00000000" w:rsidRDefault="00764F70">
      <w:pPr>
        <w:jc w:val="center"/>
      </w:pPr>
      <w:r>
        <w:rPr>
          <w:rStyle w:val="s02"/>
        </w:rPr>
        <w:t> </w:t>
      </w:r>
    </w:p>
    <w:p w:rsidR="00000000" w:rsidRDefault="00764F70">
      <w:pPr>
        <w:jc w:val="center"/>
      </w:pPr>
      <w:r>
        <w:rPr>
          <w:rStyle w:val="s02"/>
        </w:rPr>
        <w:t xml:space="preserve">Таблица коэффициентов капитализации банков к обязательствам перед </w:t>
      </w:r>
    </w:p>
    <w:p w:rsidR="00000000" w:rsidRDefault="00764F70">
      <w:pPr>
        <w:jc w:val="center"/>
      </w:pPr>
      <w:r>
        <w:rPr>
          <w:rStyle w:val="s02"/>
        </w:rPr>
        <w:t>нерезидентами Республики Казахстан (k8, k9)</w:t>
      </w:r>
    </w:p>
    <w:p w:rsidR="00000000" w:rsidRDefault="00764F70">
      <w:pPr>
        <w:jc w:val="center"/>
      </w:pPr>
      <w:r>
        <w:rPr>
          <w:rStyle w:val="s02"/>
        </w:rPr>
        <w:t> </w:t>
      </w:r>
    </w:p>
    <w:tbl>
      <w:tblPr>
        <w:tblW w:w="426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"/>
        <w:gridCol w:w="4511"/>
        <w:gridCol w:w="1667"/>
        <w:gridCol w:w="1512"/>
      </w:tblGrid>
      <w:tr w:rsidR="00000000">
        <w:trPr>
          <w:trHeight w:val="450"/>
        </w:trPr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№</w:t>
            </w:r>
          </w:p>
        </w:tc>
        <w:tc>
          <w:tcPr>
            <w:tcW w:w="27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Собственный капитал банков</w:t>
            </w:r>
          </w:p>
        </w:tc>
        <w:tc>
          <w:tcPr>
            <w:tcW w:w="194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Максимальные нормативные значения коэффициентов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64F70"/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k8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k9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1.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менее 50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2.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от 50 до 100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2,5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4,5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3.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от 100 до 150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3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4.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от 150 до 200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3,5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5,5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5.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r>
              <w:rPr>
                <w:rStyle w:val="s02"/>
              </w:rPr>
              <w:t>более 200 миллиардов тенге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F70">
            <w:pPr>
              <w:jc w:val="center"/>
            </w:pPr>
            <w:r>
              <w:rPr>
                <w:rStyle w:val="s02"/>
              </w:rPr>
              <w:t>6</w:t>
            </w:r>
          </w:p>
        </w:tc>
      </w:tr>
    </w:tbl>
    <w:p w:rsidR="00000000" w:rsidRDefault="00764F70">
      <w:pPr>
        <w:jc w:val="right"/>
      </w:pPr>
      <w:r>
        <w:t> </w:t>
      </w:r>
    </w:p>
    <w:p w:rsidR="00000000" w:rsidRDefault="00764F70">
      <w:pPr>
        <w:jc w:val="right"/>
      </w:pPr>
      <w:bookmarkStart w:id="31" w:name="SUB20"/>
      <w:bookmarkEnd w:id="31"/>
      <w:r>
        <w:rPr>
          <w:rStyle w:val="s0"/>
        </w:rPr>
        <w:t>Приложение 2</w:t>
      </w:r>
    </w:p>
    <w:p w:rsidR="00000000" w:rsidRDefault="00764F70">
      <w:pPr>
        <w:jc w:val="right"/>
      </w:pPr>
      <w:r>
        <w:rPr>
          <w:rStyle w:val="s0"/>
        </w:rPr>
        <w:t xml:space="preserve">к </w:t>
      </w:r>
      <w:hyperlink r:id="rId163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764F70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764F70">
      <w:pPr>
        <w:jc w:val="right"/>
      </w:pPr>
      <w:r>
        <w:rPr>
          <w:rStyle w:val="s0"/>
        </w:rPr>
        <w:t>по регулированию и надзору</w:t>
      </w:r>
    </w:p>
    <w:p w:rsidR="00000000" w:rsidRDefault="00764F70">
      <w:pPr>
        <w:jc w:val="right"/>
      </w:pPr>
      <w:r>
        <w:rPr>
          <w:rStyle w:val="s0"/>
        </w:rPr>
        <w:t>финансового рынка</w:t>
      </w:r>
    </w:p>
    <w:p w:rsidR="00000000" w:rsidRDefault="00764F70">
      <w:pPr>
        <w:jc w:val="right"/>
      </w:pPr>
      <w:r>
        <w:rPr>
          <w:rStyle w:val="s0"/>
        </w:rPr>
        <w:t>и финансовых организаций</w:t>
      </w:r>
    </w:p>
    <w:p w:rsidR="00000000" w:rsidRDefault="00764F70">
      <w:pPr>
        <w:jc w:val="right"/>
      </w:pPr>
      <w:r>
        <w:rPr>
          <w:rStyle w:val="s0"/>
        </w:rPr>
        <w:t>от 30 сентября 2005 года № 358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764F70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764F70">
      <w:pPr>
        <w:jc w:val="center"/>
      </w:pPr>
      <w:r>
        <w:rPr>
          <w:rStyle w:val="s1"/>
        </w:rPr>
        <w:t> 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1. </w:t>
      </w:r>
      <w:hyperlink r:id="rId1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 июня 2002 года </w:t>
      </w:r>
      <w:r>
        <w:rPr>
          <w:rStyle w:val="s0"/>
        </w:rPr>
        <w:t>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1902, опублико</w:t>
      </w:r>
      <w:r>
        <w:rPr>
          <w:rStyle w:val="s0"/>
        </w:rPr>
        <w:t>ванное в 2002 году в изданиях Национального Банка Республики Казахстан «Қазақстан Ұлттық Банкінің Хабаршысы» и «Вестник Национального Банка Казахстана» 1-14 июля).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2. </w:t>
      </w:r>
      <w:hyperlink r:id="rId1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</w:t>
      </w:r>
      <w:r>
        <w:rPr>
          <w:rStyle w:val="s0"/>
        </w:rPr>
        <w:t>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</w:t>
      </w:r>
      <w:r>
        <w:rPr>
          <w:rStyle w:val="s0"/>
        </w:rPr>
        <w:t>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2098, опубликованное в 2003 году в изданиях Национального Бан</w:t>
      </w:r>
      <w:r>
        <w:rPr>
          <w:rStyle w:val="s0"/>
        </w:rPr>
        <w:t>ка Республики Казахстан «Қазақстан Ұлттық Банкінің Хабаршысы» и «Вестник Национального Банка Казахстана» № 1).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3. </w:t>
      </w:r>
      <w:hyperlink r:id="rId1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</w:t>
      </w:r>
      <w:r>
        <w:rPr>
          <w:rStyle w:val="s0"/>
        </w:rPr>
        <w:t>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</w:t>
      </w:r>
      <w:r>
        <w:rPr>
          <w:rStyle w:val="s0"/>
        </w:rPr>
        <w:t>ьного Банка Республики Казахстан «Қазақстан Ұлттық Банкінің Хабаршысы» и «Вестник Национального Банка Казахстана» № 9).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4. </w:t>
      </w:r>
      <w:hyperlink r:id="rId1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7</w:t>
      </w:r>
      <w:r>
        <w:rPr>
          <w:rStyle w:val="s0"/>
        </w:rPr>
        <w:t xml:space="preserve">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</w:t>
      </w:r>
      <w:r>
        <w:rPr>
          <w:rStyle w:val="s0"/>
        </w:rPr>
        <w:t>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«Қазақстан Ұлттық Банкін</w:t>
      </w:r>
      <w:r>
        <w:rPr>
          <w:rStyle w:val="s0"/>
        </w:rPr>
        <w:t>ің Хабаршысы» и «Вестник Национального Банка Казахстана» № 13).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5. </w:t>
      </w:r>
      <w:hyperlink r:id="rId1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</w:t>
      </w:r>
      <w:r>
        <w:rPr>
          <w:rStyle w:val="s0"/>
        </w:rPr>
        <w:t>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</w:t>
      </w:r>
      <w:r>
        <w:rPr>
          <w:rStyle w:val="s0"/>
        </w:rPr>
        <w:t xml:space="preserve">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регулирован</w:t>
      </w:r>
      <w:r>
        <w:rPr>
          <w:rStyle w:val="s0"/>
        </w:rPr>
        <w:t>ию и надзору финансового рынка и финансовых организаций «Финансовый вестник» и «Қаржы Хабаршысы» № 2-3(3)).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6. </w:t>
      </w:r>
      <w:hyperlink r:id="rId1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</w:t>
      </w:r>
      <w:r>
        <w:rPr>
          <w:rStyle w:val="s0"/>
        </w:rPr>
        <w:t xml:space="preserve">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</w:t>
      </w:r>
      <w:r>
        <w:rPr>
          <w:rStyle w:val="s0"/>
        </w:rPr>
        <w:t>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изданиях Аген</w:t>
      </w:r>
      <w:r>
        <w:rPr>
          <w:rStyle w:val="s0"/>
        </w:rPr>
        <w:t>тства  Республики Казахстан по регулированию и надзору финансового рынка и финансовых организаций «Финансовый вестник» и «Қаржы Хабаршысы» № 7(7)).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7. </w:t>
      </w:r>
      <w:hyperlink r:id="rId1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</w:t>
      </w:r>
      <w:r>
        <w:rPr>
          <w:rStyle w:val="s0"/>
        </w:rPr>
        <w:t>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</w:t>
      </w:r>
      <w:r>
        <w:rPr>
          <w:rStyle w:val="s0"/>
        </w:rPr>
        <w:t xml:space="preserve"> Республики Казахстан по регулированию и надзору финансового рынка и финансовых организаций «Финансовый вестник» и «Қаржы Хабаршысы» № 2(14)).</w:t>
      </w:r>
    </w:p>
    <w:p w:rsidR="00000000" w:rsidRDefault="00764F70">
      <w:pPr>
        <w:ind w:firstLine="400"/>
        <w:jc w:val="both"/>
      </w:pPr>
      <w:r>
        <w:rPr>
          <w:rStyle w:val="s0"/>
        </w:rPr>
        <w:t xml:space="preserve">8. </w:t>
      </w:r>
      <w:hyperlink r:id="rId1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</w:t>
      </w:r>
      <w:r>
        <w:rPr>
          <w:rStyle w:val="s0"/>
        </w:rPr>
        <w:t>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</w:t>
      </w:r>
      <w:r>
        <w:rPr>
          <w:rStyle w:val="s0"/>
        </w:rPr>
        <w:t>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</w:t>
      </w:r>
      <w:r>
        <w:rPr>
          <w:rStyle w:val="s0"/>
        </w:rPr>
        <w:t>ях Агентства Республики Казахстан по регулированию и надзору финансового рынка и финансовых организаций «Финансовый вестник» и «Қаржы Хабаршысы» № 8).</w:t>
      </w:r>
    </w:p>
    <w:sectPr w:rsidR="00000000">
      <w:headerReference w:type="even" r:id="rId172"/>
      <w:headerReference w:type="default" r:id="rId173"/>
      <w:footerReference w:type="even" r:id="rId174"/>
      <w:footerReference w:type="default" r:id="rId175"/>
      <w:headerReference w:type="first" r:id="rId176"/>
      <w:footerReference w:type="first" r:id="rId1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F70" w:rsidRDefault="00764F70" w:rsidP="00764F70">
      <w:r>
        <w:separator/>
      </w:r>
    </w:p>
  </w:endnote>
  <w:endnote w:type="continuationSeparator" w:id="0">
    <w:p w:rsidR="00764F70" w:rsidRDefault="00764F70" w:rsidP="00764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F70" w:rsidRDefault="00764F70" w:rsidP="00764F70">
      <w:r>
        <w:separator/>
      </w:r>
    </w:p>
  </w:footnote>
  <w:footnote w:type="continuationSeparator" w:id="0">
    <w:p w:rsidR="00764F70" w:rsidRDefault="00764F70" w:rsidP="00764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 w:rsidP="00764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F70" w:rsidRPr="00764F70" w:rsidRDefault="00764F70" w:rsidP="00764F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F70" w:rsidRDefault="00764F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F70"/>
    <w:rsid w:val="00764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 New" w:hAnsi="Courier New" w:cs="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 New" w:hAnsi="Courier New" w:cs="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F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F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 New" w:hAnsi="Courier New" w:cs="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 New" w:hAnsi="Courier New" w:cs="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F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F7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F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F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976" TargetMode="External"/><Relationship Id="rId21" Type="http://schemas.openxmlformats.org/officeDocument/2006/relationships/hyperlink" Target="http://online.zakon.kz/Document/?doc_id=30095134" TargetMode="External"/><Relationship Id="rId42" Type="http://schemas.openxmlformats.org/officeDocument/2006/relationships/hyperlink" Target="http://online.zakon.kz/Document/?doc_id=30095134" TargetMode="External"/><Relationship Id="rId63" Type="http://schemas.openxmlformats.org/officeDocument/2006/relationships/hyperlink" Target="http://online.zakon.kz/Document/?doc_id=30060021" TargetMode="External"/><Relationship Id="rId84" Type="http://schemas.openxmlformats.org/officeDocument/2006/relationships/hyperlink" Target="http://online.zakon.kz/Document/?doc_id=1023502" TargetMode="External"/><Relationship Id="rId138" Type="http://schemas.openxmlformats.org/officeDocument/2006/relationships/hyperlink" Target="http://online.zakon.kz/Document/?doc_id=30032498" TargetMode="External"/><Relationship Id="rId159" Type="http://schemas.openxmlformats.org/officeDocument/2006/relationships/hyperlink" Target="http://online.zakon.kz/Document/?doc_id=30032498" TargetMode="External"/><Relationship Id="rId170" Type="http://schemas.openxmlformats.org/officeDocument/2006/relationships/hyperlink" Target="http://online.zakon.kz/Document/?doc_id=1052993" TargetMode="External"/><Relationship Id="rId107" Type="http://schemas.openxmlformats.org/officeDocument/2006/relationships/hyperlink" Target="http://online.zakon.kz/Document/?doc_id=1023502" TargetMode="External"/><Relationship Id="rId11" Type="http://schemas.openxmlformats.org/officeDocument/2006/relationships/hyperlink" Target="http://online.zakon.kz/Document/?doc_id=1024014" TargetMode="External"/><Relationship Id="rId32" Type="http://schemas.openxmlformats.org/officeDocument/2006/relationships/hyperlink" Target="http://online.zakon.kz/Document/?doc_id=30095108" TargetMode="External"/><Relationship Id="rId53" Type="http://schemas.openxmlformats.org/officeDocument/2006/relationships/hyperlink" Target="http://online.zakon.kz/Document/?doc_id=30059993" TargetMode="External"/><Relationship Id="rId74" Type="http://schemas.openxmlformats.org/officeDocument/2006/relationships/hyperlink" Target="http://online.zakon.kz/Document/?doc_id=30060021" TargetMode="External"/><Relationship Id="rId128" Type="http://schemas.openxmlformats.org/officeDocument/2006/relationships/hyperlink" Target="http://online.zakon.kz/Document/?doc_id=1048918" TargetMode="External"/><Relationship Id="rId149" Type="http://schemas.openxmlformats.org/officeDocument/2006/relationships/hyperlink" Target="http://online.zakon.kz/Document/?doc_id=3003249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59993" TargetMode="External"/><Relationship Id="rId160" Type="http://schemas.openxmlformats.org/officeDocument/2006/relationships/hyperlink" Target="http://online.zakon.kz/Document/?doc_id=30095378" TargetMode="External"/><Relationship Id="rId22" Type="http://schemas.openxmlformats.org/officeDocument/2006/relationships/hyperlink" Target="http://online.zakon.kz/Document/?doc_id=30038050" TargetMode="External"/><Relationship Id="rId43" Type="http://schemas.openxmlformats.org/officeDocument/2006/relationships/hyperlink" Target="http://online.zakon.kz/Document/?doc_id=30095108" TargetMode="External"/><Relationship Id="rId64" Type="http://schemas.openxmlformats.org/officeDocument/2006/relationships/hyperlink" Target="http://online.zakon.kz/Document/?doc_id=30050893" TargetMode="External"/><Relationship Id="rId118" Type="http://schemas.openxmlformats.org/officeDocument/2006/relationships/hyperlink" Target="http://online.zakon.kz/Document/?doc_id=1021682" TargetMode="External"/><Relationship Id="rId139" Type="http://schemas.openxmlformats.org/officeDocument/2006/relationships/hyperlink" Target="http://online.zakon.kz/Document/?doc_id=30095108" TargetMode="External"/><Relationship Id="rId85" Type="http://schemas.openxmlformats.org/officeDocument/2006/relationships/hyperlink" Target="http://online.zakon.kz/Document/?doc_id=1026593" TargetMode="External"/><Relationship Id="rId150" Type="http://schemas.openxmlformats.org/officeDocument/2006/relationships/hyperlink" Target="http://online.zakon.kz/Document/?doc_id=30032498" TargetMode="External"/><Relationship Id="rId171" Type="http://schemas.openxmlformats.org/officeDocument/2006/relationships/hyperlink" Target="http://online.zakon.kz/Document/?doc_id=30020309" TargetMode="External"/><Relationship Id="rId12" Type="http://schemas.openxmlformats.org/officeDocument/2006/relationships/hyperlink" Target="http://online.zakon.kz/Document/?doc_id=30095108" TargetMode="External"/><Relationship Id="rId33" Type="http://schemas.openxmlformats.org/officeDocument/2006/relationships/hyperlink" Target="http://online.zakon.kz/Document/?doc_id=30095134" TargetMode="External"/><Relationship Id="rId108" Type="http://schemas.openxmlformats.org/officeDocument/2006/relationships/hyperlink" Target="http://online.zakon.kz/Document/?doc_id=1026593" TargetMode="External"/><Relationship Id="rId129" Type="http://schemas.openxmlformats.org/officeDocument/2006/relationships/hyperlink" Target="http://online.zakon.kz/Document/?doc_id=30032498" TargetMode="External"/><Relationship Id="rId54" Type="http://schemas.openxmlformats.org/officeDocument/2006/relationships/hyperlink" Target="http://online.zakon.kz/Document/?doc_id=30060021" TargetMode="External"/><Relationship Id="rId75" Type="http://schemas.openxmlformats.org/officeDocument/2006/relationships/hyperlink" Target="http://online.zakon.kz/Document/?doc_id=30095108" TargetMode="External"/><Relationship Id="rId96" Type="http://schemas.openxmlformats.org/officeDocument/2006/relationships/hyperlink" Target="http://online.zakon.kz/Document/?doc_id=30060021" TargetMode="External"/><Relationship Id="rId140" Type="http://schemas.openxmlformats.org/officeDocument/2006/relationships/hyperlink" Target="http://online.zakon.kz/Document/?doc_id=30095134" TargetMode="External"/><Relationship Id="rId161" Type="http://schemas.openxmlformats.org/officeDocument/2006/relationships/hyperlink" Target="http://online.zakon.kz/Document/?doc_id=30095108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38053" TargetMode="External"/><Relationship Id="rId28" Type="http://schemas.openxmlformats.org/officeDocument/2006/relationships/hyperlink" Target="http://online.zakon.kz/Document/?doc_id=30095108" TargetMode="External"/><Relationship Id="rId49" Type="http://schemas.openxmlformats.org/officeDocument/2006/relationships/hyperlink" Target="http://online.zakon.kz/Document/?doc_id=30059993" TargetMode="External"/><Relationship Id="rId114" Type="http://schemas.openxmlformats.org/officeDocument/2006/relationships/hyperlink" Target="http://online.zakon.kz/Document/?doc_id=30032498" TargetMode="External"/><Relationship Id="rId119" Type="http://schemas.openxmlformats.org/officeDocument/2006/relationships/hyperlink" Target="http://online.zakon.kz/Document/?doc_id=30038050" TargetMode="External"/><Relationship Id="rId44" Type="http://schemas.openxmlformats.org/officeDocument/2006/relationships/hyperlink" Target="http://online.zakon.kz/Document/?doc_id=30095108" TargetMode="External"/><Relationship Id="rId60" Type="http://schemas.openxmlformats.org/officeDocument/2006/relationships/hyperlink" Target="http://online.zakon.kz/Document/?doc_id=30095134" TargetMode="External"/><Relationship Id="rId65" Type="http://schemas.openxmlformats.org/officeDocument/2006/relationships/hyperlink" Target="http://online.zakon.kz/Document/?doc_id=30059993" TargetMode="External"/><Relationship Id="rId81" Type="http://schemas.openxmlformats.org/officeDocument/2006/relationships/hyperlink" Target="http://online.zakon.kz/Document/?doc_id=30059993" TargetMode="External"/><Relationship Id="rId86" Type="http://schemas.openxmlformats.org/officeDocument/2006/relationships/hyperlink" Target="http://online.zakon.kz/Document/?doc_id=30063970" TargetMode="External"/><Relationship Id="rId130" Type="http://schemas.openxmlformats.org/officeDocument/2006/relationships/hyperlink" Target="http://online.zakon.kz/Document/?doc_id=30032498" TargetMode="External"/><Relationship Id="rId135" Type="http://schemas.openxmlformats.org/officeDocument/2006/relationships/hyperlink" Target="http://online.zakon.kz/Document/?doc_id=30060021" TargetMode="External"/><Relationship Id="rId151" Type="http://schemas.openxmlformats.org/officeDocument/2006/relationships/hyperlink" Target="http://online.zakon.kz/Document/?doc_id=30032498" TargetMode="External"/><Relationship Id="rId156" Type="http://schemas.openxmlformats.org/officeDocument/2006/relationships/hyperlink" Target="http://online.zakon.kz/Document/?doc_id=30095378" TargetMode="External"/><Relationship Id="rId177" Type="http://schemas.openxmlformats.org/officeDocument/2006/relationships/footer" Target="footer3.xml"/><Relationship Id="rId172" Type="http://schemas.openxmlformats.org/officeDocument/2006/relationships/header" Target="header1.xml"/><Relationship Id="rId13" Type="http://schemas.openxmlformats.org/officeDocument/2006/relationships/hyperlink" Target="http://online.zakon.kz/Document/?doc_id=30095134" TargetMode="External"/><Relationship Id="rId18" Type="http://schemas.openxmlformats.org/officeDocument/2006/relationships/hyperlink" Target="http://online.zakon.kz/Document/?doc_id=30095134" TargetMode="External"/><Relationship Id="rId39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032498" TargetMode="External"/><Relationship Id="rId34" Type="http://schemas.openxmlformats.org/officeDocument/2006/relationships/hyperlink" Target="http://online.zakon.kz/Document/?doc_id=30095108" TargetMode="External"/><Relationship Id="rId50" Type="http://schemas.openxmlformats.org/officeDocument/2006/relationships/hyperlink" Target="http://online.zakon.kz/Document/?doc_id=30060021" TargetMode="External"/><Relationship Id="rId55" Type="http://schemas.openxmlformats.org/officeDocument/2006/relationships/hyperlink" Target="http://online.zakon.kz/Document/?doc_id=30059993" TargetMode="External"/><Relationship Id="rId76" Type="http://schemas.openxmlformats.org/officeDocument/2006/relationships/hyperlink" Target="http://online.zakon.kz/Document/?doc_id=30095134" TargetMode="External"/><Relationship Id="rId97" Type="http://schemas.openxmlformats.org/officeDocument/2006/relationships/hyperlink" Target="http://online.zakon.kz/Document/?doc_id=30063970" TargetMode="External"/><Relationship Id="rId104" Type="http://schemas.openxmlformats.org/officeDocument/2006/relationships/hyperlink" Target="http://online.zakon.kz/Document/?doc_id=1051743" TargetMode="External"/><Relationship Id="rId120" Type="http://schemas.openxmlformats.org/officeDocument/2006/relationships/hyperlink" Target="http://online.zakon.kz/Document/?doc_id=30038053" TargetMode="External"/><Relationship Id="rId125" Type="http://schemas.openxmlformats.org/officeDocument/2006/relationships/hyperlink" Target="http://online.zakon.kz/Document/?doc_id=30095134" TargetMode="External"/><Relationship Id="rId141" Type="http://schemas.openxmlformats.org/officeDocument/2006/relationships/hyperlink" Target="http://online.zakon.kz/Document/?doc_id=30095108" TargetMode="External"/><Relationship Id="rId146" Type="http://schemas.openxmlformats.org/officeDocument/2006/relationships/hyperlink" Target="http://online.zakon.kz/Document/?doc_id=30032498" TargetMode="External"/><Relationship Id="rId167" Type="http://schemas.openxmlformats.org/officeDocument/2006/relationships/hyperlink" Target="http://online.zakon.kz/Document/?doc_id=1040553" TargetMode="External"/><Relationship Id="rId7" Type="http://schemas.openxmlformats.org/officeDocument/2006/relationships/hyperlink" Target="http://online.zakon.kz/Document/?doc_id=30032503" TargetMode="External"/><Relationship Id="rId71" Type="http://schemas.openxmlformats.org/officeDocument/2006/relationships/hyperlink" Target="http://online.zakon.kz/Document/?doc_id=30095108" TargetMode="External"/><Relationship Id="rId92" Type="http://schemas.openxmlformats.org/officeDocument/2006/relationships/hyperlink" Target="http://online.zakon.kz/Document/?doc_id=30060021" TargetMode="External"/><Relationship Id="rId162" Type="http://schemas.openxmlformats.org/officeDocument/2006/relationships/hyperlink" Target="http://online.zakon.kz/Document/?doc_id=300324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95134" TargetMode="External"/><Relationship Id="rId24" Type="http://schemas.openxmlformats.org/officeDocument/2006/relationships/hyperlink" Target="http://online.zakon.kz/Document/?doc_id=30095108" TargetMode="External"/><Relationship Id="rId40" Type="http://schemas.openxmlformats.org/officeDocument/2006/relationships/hyperlink" Target="http://online.zakon.kz/Document/?doc_id=30059993" TargetMode="External"/><Relationship Id="rId45" Type="http://schemas.openxmlformats.org/officeDocument/2006/relationships/hyperlink" Target="http://online.zakon.kz/Document/?doc_id=30095134" TargetMode="External"/><Relationship Id="rId66" Type="http://schemas.openxmlformats.org/officeDocument/2006/relationships/hyperlink" Target="http://online.zakon.kz/Document/?doc_id=1047009" TargetMode="External"/><Relationship Id="rId87" Type="http://schemas.openxmlformats.org/officeDocument/2006/relationships/hyperlink" Target="http://online.zakon.kz/Document/?doc_id=30063976" TargetMode="External"/><Relationship Id="rId110" Type="http://schemas.openxmlformats.org/officeDocument/2006/relationships/hyperlink" Target="http://online.zakon.kz/Document/?doc_id=1023502" TargetMode="External"/><Relationship Id="rId115" Type="http://schemas.openxmlformats.org/officeDocument/2006/relationships/hyperlink" Target="http://online.zakon.kz/Document/?doc_id=30032498" TargetMode="External"/><Relationship Id="rId131" Type="http://schemas.openxmlformats.org/officeDocument/2006/relationships/hyperlink" Target="http://online.zakon.kz/Document/?doc_id=30032498" TargetMode="External"/><Relationship Id="rId136" Type="http://schemas.openxmlformats.org/officeDocument/2006/relationships/hyperlink" Target="http://online.zakon.kz/Document/?doc_id=30032498" TargetMode="External"/><Relationship Id="rId157" Type="http://schemas.openxmlformats.org/officeDocument/2006/relationships/hyperlink" Target="http://online.zakon.kz/Document/?doc_id=30095108" TargetMode="External"/><Relationship Id="rId178" Type="http://schemas.openxmlformats.org/officeDocument/2006/relationships/fontTable" Target="fontTable.xml"/><Relationship Id="rId61" Type="http://schemas.openxmlformats.org/officeDocument/2006/relationships/hyperlink" Target="http://online.zakon.kz/Document/?doc_id=30095108" TargetMode="External"/><Relationship Id="rId82" Type="http://schemas.openxmlformats.org/officeDocument/2006/relationships/hyperlink" Target="http://online.zakon.kz/Document/?doc_id=30095108" TargetMode="External"/><Relationship Id="rId152" Type="http://schemas.openxmlformats.org/officeDocument/2006/relationships/hyperlink" Target="http://online.zakon.kz/Document/?doc_id=30095108" TargetMode="External"/><Relationship Id="rId173" Type="http://schemas.openxmlformats.org/officeDocument/2006/relationships/header" Target="header2.xml"/><Relationship Id="rId19" Type="http://schemas.openxmlformats.org/officeDocument/2006/relationships/hyperlink" Target="http://online.zakon.kz/Document/?doc_id=1003931" TargetMode="External"/><Relationship Id="rId14" Type="http://schemas.openxmlformats.org/officeDocument/2006/relationships/hyperlink" Target="http://online.zakon.kz/Document/?doc_id=1051743" TargetMode="External"/><Relationship Id="rId30" Type="http://schemas.openxmlformats.org/officeDocument/2006/relationships/hyperlink" Target="http://online.zakon.kz/Document/?doc_id=30095108" TargetMode="External"/><Relationship Id="rId35" Type="http://schemas.openxmlformats.org/officeDocument/2006/relationships/hyperlink" Target="http://online.zakon.kz/Document/?doc_id=30095134" TargetMode="External"/><Relationship Id="rId56" Type="http://schemas.openxmlformats.org/officeDocument/2006/relationships/hyperlink" Target="http://online.zakon.kz/Document/?doc_id=30060021" TargetMode="External"/><Relationship Id="rId77" Type="http://schemas.openxmlformats.org/officeDocument/2006/relationships/hyperlink" Target="http://online.zakon.kz/Document/?doc_id=30095378" TargetMode="External"/><Relationship Id="rId100" Type="http://schemas.openxmlformats.org/officeDocument/2006/relationships/hyperlink" Target="http://online.zakon.kz/Document/?doc_id=30095134" TargetMode="External"/><Relationship Id="rId105" Type="http://schemas.openxmlformats.org/officeDocument/2006/relationships/hyperlink" Target="http://online.zakon.kz/Document/?doc_id=30095108" TargetMode="External"/><Relationship Id="rId126" Type="http://schemas.openxmlformats.org/officeDocument/2006/relationships/hyperlink" Target="http://online.zakon.kz/Document/?doc_id=30032498" TargetMode="External"/><Relationship Id="rId147" Type="http://schemas.openxmlformats.org/officeDocument/2006/relationships/hyperlink" Target="http://online.zakon.kz/Document/?doc_id=30032498" TargetMode="External"/><Relationship Id="rId168" Type="http://schemas.openxmlformats.org/officeDocument/2006/relationships/hyperlink" Target="http://online.zakon.kz/Document/?doc_id=1047237" TargetMode="External"/><Relationship Id="rId8" Type="http://schemas.openxmlformats.org/officeDocument/2006/relationships/hyperlink" Target="http://online.zakon.kz/Document/?doc_id=1041467" TargetMode="External"/><Relationship Id="rId51" Type="http://schemas.openxmlformats.org/officeDocument/2006/relationships/hyperlink" Target="http://online.zakon.kz/Document/?doc_id=30095108" TargetMode="External"/><Relationship Id="rId72" Type="http://schemas.openxmlformats.org/officeDocument/2006/relationships/hyperlink" Target="http://online.zakon.kz/Document/?doc_id=30095134" TargetMode="External"/><Relationship Id="rId93" Type="http://schemas.openxmlformats.org/officeDocument/2006/relationships/hyperlink" Target="http://online.zakon.kz/Document/?doc_id=30095108" TargetMode="External"/><Relationship Id="rId98" Type="http://schemas.openxmlformats.org/officeDocument/2006/relationships/hyperlink" Target="http://online.zakon.kz/Document/?doc_id=30063976" TargetMode="External"/><Relationship Id="rId121" Type="http://schemas.openxmlformats.org/officeDocument/2006/relationships/hyperlink" Target="http://online.zakon.kz/Document/?doc_id=30059993" TargetMode="External"/><Relationship Id="rId142" Type="http://schemas.openxmlformats.org/officeDocument/2006/relationships/hyperlink" Target="http://online.zakon.kz/Document/?doc_id=30095134" TargetMode="External"/><Relationship Id="rId163" Type="http://schemas.openxmlformats.org/officeDocument/2006/relationships/hyperlink" Target="http://online.zakon.kz/Document/?doc_id=3003249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95134" TargetMode="External"/><Relationship Id="rId46" Type="http://schemas.openxmlformats.org/officeDocument/2006/relationships/hyperlink" Target="http://online.zakon.kz/Document/?doc_id=30095108" TargetMode="External"/><Relationship Id="rId67" Type="http://schemas.openxmlformats.org/officeDocument/2006/relationships/hyperlink" Target="http://online.zakon.kz/Document/?doc_id=30059993" TargetMode="External"/><Relationship Id="rId116" Type="http://schemas.openxmlformats.org/officeDocument/2006/relationships/hyperlink" Target="http://online.zakon.kz/Document/?doc_id=30063970" TargetMode="External"/><Relationship Id="rId137" Type="http://schemas.openxmlformats.org/officeDocument/2006/relationships/hyperlink" Target="http://online.zakon.kz/Document/?doc_id=1020914" TargetMode="External"/><Relationship Id="rId158" Type="http://schemas.openxmlformats.org/officeDocument/2006/relationships/hyperlink" Target="http://online.zakon.kz/Document/?doc_id=30095134" TargetMode="External"/><Relationship Id="rId20" Type="http://schemas.openxmlformats.org/officeDocument/2006/relationships/hyperlink" Target="http://online.zakon.kz/Document/?doc_id=30095108" TargetMode="External"/><Relationship Id="rId41" Type="http://schemas.openxmlformats.org/officeDocument/2006/relationships/hyperlink" Target="http://online.zakon.kz/Document/?doc_id=30095108" TargetMode="External"/><Relationship Id="rId62" Type="http://schemas.openxmlformats.org/officeDocument/2006/relationships/hyperlink" Target="http://online.zakon.kz/Document/?doc_id=30059993" TargetMode="External"/><Relationship Id="rId83" Type="http://schemas.openxmlformats.org/officeDocument/2006/relationships/hyperlink" Target="http://online.zakon.kz/Document/?doc_id=30095134" TargetMode="External"/><Relationship Id="rId88" Type="http://schemas.openxmlformats.org/officeDocument/2006/relationships/hyperlink" Target="http://online.zakon.kz/Document/?doc_id=30095108" TargetMode="External"/><Relationship Id="rId111" Type="http://schemas.openxmlformats.org/officeDocument/2006/relationships/hyperlink" Target="http://online.zakon.kz/Document/?doc_id=1026593" TargetMode="External"/><Relationship Id="rId132" Type="http://schemas.openxmlformats.org/officeDocument/2006/relationships/hyperlink" Target="http://online.zakon.kz/Document/?doc_id=30032498" TargetMode="External"/><Relationship Id="rId153" Type="http://schemas.openxmlformats.org/officeDocument/2006/relationships/hyperlink" Target="http://online.zakon.kz/Document/?doc_id=30095134" TargetMode="External"/><Relationship Id="rId174" Type="http://schemas.openxmlformats.org/officeDocument/2006/relationships/footer" Target="footer1.xml"/><Relationship Id="rId179" Type="http://schemas.openxmlformats.org/officeDocument/2006/relationships/theme" Target="theme/theme1.xml"/><Relationship Id="rId15" Type="http://schemas.openxmlformats.org/officeDocument/2006/relationships/hyperlink" Target="http://online.zakon.kz/Document/?doc_id=1003931" TargetMode="External"/><Relationship Id="rId36" Type="http://schemas.openxmlformats.org/officeDocument/2006/relationships/hyperlink" Target="http://online.zakon.kz/Document/?doc_id=30095108" TargetMode="External"/><Relationship Id="rId57" Type="http://schemas.openxmlformats.org/officeDocument/2006/relationships/hyperlink" Target="http://online.zakon.kz/Document/?doc_id=30059993" TargetMode="External"/><Relationship Id="rId106" Type="http://schemas.openxmlformats.org/officeDocument/2006/relationships/hyperlink" Target="http://online.zakon.kz/Document/?doc_id=30032498" TargetMode="External"/><Relationship Id="rId127" Type="http://schemas.openxmlformats.org/officeDocument/2006/relationships/hyperlink" Target="http://online.zakon.kz/Document/?doc_id=30032498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095134" TargetMode="External"/><Relationship Id="rId52" Type="http://schemas.openxmlformats.org/officeDocument/2006/relationships/hyperlink" Target="http://online.zakon.kz/Document/?doc_id=30095134" TargetMode="External"/><Relationship Id="rId73" Type="http://schemas.openxmlformats.org/officeDocument/2006/relationships/hyperlink" Target="http://online.zakon.kz/Document/?doc_id=30059993" TargetMode="External"/><Relationship Id="rId78" Type="http://schemas.openxmlformats.org/officeDocument/2006/relationships/hyperlink" Target="http://online.zakon.kz/Document/?doc_id=30059993" TargetMode="External"/><Relationship Id="rId94" Type="http://schemas.openxmlformats.org/officeDocument/2006/relationships/hyperlink" Target="http://online.zakon.kz/Document/?doc_id=30095134" TargetMode="External"/><Relationship Id="rId99" Type="http://schemas.openxmlformats.org/officeDocument/2006/relationships/hyperlink" Target="http://online.zakon.kz/Document/?doc_id=30095108" TargetMode="External"/><Relationship Id="rId101" Type="http://schemas.openxmlformats.org/officeDocument/2006/relationships/hyperlink" Target="http://online.zakon.kz/Document/?doc_id=30032498" TargetMode="External"/><Relationship Id="rId122" Type="http://schemas.openxmlformats.org/officeDocument/2006/relationships/hyperlink" Target="http://online.zakon.kz/Document/?doc_id=30060021" TargetMode="External"/><Relationship Id="rId143" Type="http://schemas.openxmlformats.org/officeDocument/2006/relationships/hyperlink" Target="http://online.zakon.kz/Document/?doc_id=30032498" TargetMode="External"/><Relationship Id="rId148" Type="http://schemas.openxmlformats.org/officeDocument/2006/relationships/hyperlink" Target="http://online.zakon.kz/Document/?doc_id=30032498" TargetMode="External"/><Relationship Id="rId164" Type="http://schemas.openxmlformats.org/officeDocument/2006/relationships/hyperlink" Target="http://online.zakon.kz/Document/?doc_id=1031958" TargetMode="External"/><Relationship Id="rId169" Type="http://schemas.openxmlformats.org/officeDocument/2006/relationships/hyperlink" Target="http://online.zakon.kz/Document/?doc_id=10491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31" TargetMode="External"/><Relationship Id="rId26" Type="http://schemas.openxmlformats.org/officeDocument/2006/relationships/hyperlink" Target="http://online.zakon.kz/Document/?doc_id=30095108" TargetMode="External"/><Relationship Id="rId47" Type="http://schemas.openxmlformats.org/officeDocument/2006/relationships/hyperlink" Target="http://online.zakon.kz/Document/?doc_id=30095134" TargetMode="External"/><Relationship Id="rId68" Type="http://schemas.openxmlformats.org/officeDocument/2006/relationships/hyperlink" Target="http://online.zakon.kz/Document/?doc_id=1047009" TargetMode="External"/><Relationship Id="rId89" Type="http://schemas.openxmlformats.org/officeDocument/2006/relationships/hyperlink" Target="http://online.zakon.kz/Document/?doc_id=30095134" TargetMode="External"/><Relationship Id="rId112" Type="http://schemas.openxmlformats.org/officeDocument/2006/relationships/hyperlink" Target="http://online.zakon.kz/Document/?doc_id=30032498" TargetMode="External"/><Relationship Id="rId133" Type="http://schemas.openxmlformats.org/officeDocument/2006/relationships/hyperlink" Target="http://online.zakon.kz/Document/?doc_id=30032498" TargetMode="External"/><Relationship Id="rId154" Type="http://schemas.openxmlformats.org/officeDocument/2006/relationships/hyperlink" Target="http://online.zakon.kz/Document/?doc_id=30032498" TargetMode="External"/><Relationship Id="rId175" Type="http://schemas.openxmlformats.org/officeDocument/2006/relationships/footer" Target="footer2.xml"/><Relationship Id="rId16" Type="http://schemas.openxmlformats.org/officeDocument/2006/relationships/hyperlink" Target="http://online.zakon.kz/Document/?doc_id=1003931" TargetMode="External"/><Relationship Id="rId37" Type="http://schemas.openxmlformats.org/officeDocument/2006/relationships/hyperlink" Target="http://online.zakon.kz/Document/?doc_id=30095134" TargetMode="External"/><Relationship Id="rId58" Type="http://schemas.openxmlformats.org/officeDocument/2006/relationships/hyperlink" Target="http://online.zakon.kz/Document/?doc_id=30060021" TargetMode="External"/><Relationship Id="rId79" Type="http://schemas.openxmlformats.org/officeDocument/2006/relationships/hyperlink" Target="http://online.zakon.kz/Document/?doc_id=30059993" TargetMode="External"/><Relationship Id="rId102" Type="http://schemas.openxmlformats.org/officeDocument/2006/relationships/hyperlink" Target="http://online.zakon.kz/Document/?doc_id=30063970" TargetMode="External"/><Relationship Id="rId123" Type="http://schemas.openxmlformats.org/officeDocument/2006/relationships/hyperlink" Target="http://online.zakon.kz/Document/?doc_id=30095108" TargetMode="External"/><Relationship Id="rId144" Type="http://schemas.openxmlformats.org/officeDocument/2006/relationships/hyperlink" Target="http://online.zakon.kz/Document/?doc_id=30032498" TargetMode="External"/><Relationship Id="rId90" Type="http://schemas.openxmlformats.org/officeDocument/2006/relationships/hyperlink" Target="http://online.zakon.kz/Document/?doc_id=30032498" TargetMode="External"/><Relationship Id="rId165" Type="http://schemas.openxmlformats.org/officeDocument/2006/relationships/hyperlink" Target="http://online.zakon.kz/Document/?doc_id=1035421" TargetMode="External"/><Relationship Id="rId27" Type="http://schemas.openxmlformats.org/officeDocument/2006/relationships/hyperlink" Target="http://online.zakon.kz/Document/?doc_id=30095134" TargetMode="External"/><Relationship Id="rId48" Type="http://schemas.openxmlformats.org/officeDocument/2006/relationships/hyperlink" Target="http://online.zakon.kz/Document/?doc_id=30095378" TargetMode="External"/><Relationship Id="rId69" Type="http://schemas.openxmlformats.org/officeDocument/2006/relationships/hyperlink" Target="http://online.zakon.kz/Document/?doc_id=30059993" TargetMode="External"/><Relationship Id="rId113" Type="http://schemas.openxmlformats.org/officeDocument/2006/relationships/hyperlink" Target="http://online.zakon.kz/Document/?doc_id=30032498" TargetMode="External"/><Relationship Id="rId134" Type="http://schemas.openxmlformats.org/officeDocument/2006/relationships/hyperlink" Target="http://online.zakon.kz/Document/?doc_id=30059993" TargetMode="External"/><Relationship Id="rId80" Type="http://schemas.openxmlformats.org/officeDocument/2006/relationships/hyperlink" Target="http://online.zakon.kz/Document/?doc_id=30059993" TargetMode="External"/><Relationship Id="rId155" Type="http://schemas.openxmlformats.org/officeDocument/2006/relationships/hyperlink" Target="http://online.zakon.kz/Document/?doc_id=30032498" TargetMode="External"/><Relationship Id="rId176" Type="http://schemas.openxmlformats.org/officeDocument/2006/relationships/header" Target="header3.xml"/><Relationship Id="rId17" Type="http://schemas.openxmlformats.org/officeDocument/2006/relationships/hyperlink" Target="http://online.zakon.kz/Document/?doc_id=30095108" TargetMode="External"/><Relationship Id="rId38" Type="http://schemas.openxmlformats.org/officeDocument/2006/relationships/hyperlink" Target="http://online.zakon.kz/Document/?doc_id=30095108" TargetMode="External"/><Relationship Id="rId59" Type="http://schemas.openxmlformats.org/officeDocument/2006/relationships/hyperlink" Target="http://online.zakon.kz/Document/?doc_id=30095108" TargetMode="External"/><Relationship Id="rId103" Type="http://schemas.openxmlformats.org/officeDocument/2006/relationships/hyperlink" Target="http://online.zakon.kz/Document/?doc_id=30063976" TargetMode="External"/><Relationship Id="rId124" Type="http://schemas.openxmlformats.org/officeDocument/2006/relationships/hyperlink" Target="http://online.zakon.kz/Document/?doc_id=30095108" TargetMode="External"/><Relationship Id="rId70" Type="http://schemas.openxmlformats.org/officeDocument/2006/relationships/hyperlink" Target="http://online.zakon.kz/Document/?doc_id=30060021" TargetMode="External"/><Relationship Id="rId91" Type="http://schemas.openxmlformats.org/officeDocument/2006/relationships/hyperlink" Target="http://online.zakon.kz/Document/?doc_id=30059993" TargetMode="External"/><Relationship Id="rId145" Type="http://schemas.openxmlformats.org/officeDocument/2006/relationships/hyperlink" Target="http://online.zakon.kz/Document/?doc_id=30032498" TargetMode="External"/><Relationship Id="rId166" Type="http://schemas.openxmlformats.org/officeDocument/2006/relationships/hyperlink" Target="http://online.zakon.kz/Document/?doc_id=1039429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18677</Words>
  <Characters>145228</Characters>
  <Application>Microsoft Office Word</Application>
  <DocSecurity>0</DocSecurity>
  <Lines>1210</Lines>
  <Paragraphs>327</Paragraphs>
  <ScaleCrop>false</ScaleCrop>
  <Company/>
  <LinksUpToDate>false</LinksUpToDate>
  <CharactersWithSpaces>163578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2023-09-02T11:51:00Z</dcterms:created>
  <dcterms:modified xsi:type="dcterms:W3CDTF">2023-09-02T11:51:00Z</dcterms:modified>
</cp:coreProperties>
</file>