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686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16 июля 2007 года № 210 «Об установлении перечня и порядка приобретения базовых активов производных ценных бумаг и производных ф</w:t>
      </w:r>
      <w:r>
        <w:rPr>
          <w:rStyle w:val="s0"/>
          <w:b/>
          <w:bCs/>
        </w:rPr>
        <w:t>инансовых инструментов, с которыми банки второго уровня, филиалы банков-нерезидентов Республики Казахстан могут осуществлять брокерскую и (или) дилерскую деятельность на рынке ценных бумаг, случаев заключения сделок с государственными ценными бумагами и не</w:t>
      </w:r>
      <w:r>
        <w:rPr>
          <w:rStyle w:val="s0"/>
          <w:b/>
          <w:bCs/>
        </w:rPr>
        <w:t xml:space="preserve">государственными ценными бумагами на вторичном рынке, производными финансовыми инструментами на неорганизованном рынке ценных бумаг, а также критериев, в соответствии с которыми банки второго уровня могут ...» (с изменениями и дополнениями по состоянию на </w:t>
      </w:r>
      <w:r>
        <w:rPr>
          <w:rStyle w:val="s0"/>
          <w:b/>
          <w:bCs/>
        </w:rPr>
        <w:t>18.08.2024 г.)</w:t>
      </w:r>
    </w:p>
    <w:p w:rsidR="00000000" w:rsidRDefault="00146869">
      <w:pPr>
        <w:pStyle w:val="p"/>
      </w:pPr>
      <w:r>
        <w:t> </w:t>
      </w:r>
    </w:p>
    <w:p w:rsidR="00000000" w:rsidRDefault="00146869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августа 2007 года под № 4892</w:t>
      </w:r>
    </w:p>
    <w:p w:rsidR="00000000" w:rsidRDefault="00146869">
      <w:pPr>
        <w:pStyle w:val="pj"/>
      </w:pPr>
      <w:r>
        <w:rPr>
          <w:rStyle w:val="s0"/>
        </w:rPr>
        <w:t> </w:t>
      </w:r>
    </w:p>
    <w:p w:rsidR="00000000" w:rsidRDefault="00146869">
      <w:pPr>
        <w:pStyle w:val="pj"/>
      </w:pPr>
      <w:r>
        <w:t>Внесены изменения:</w:t>
      </w:r>
    </w:p>
    <w:p w:rsidR="00000000" w:rsidRDefault="00146869">
      <w:pPr>
        <w:pStyle w:val="pj"/>
      </w:pPr>
      <w:r>
        <w:t> </w:t>
      </w:r>
    </w:p>
    <w:p w:rsidR="00000000" w:rsidRDefault="00146869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АФН РК от 02.11.09 г. № 228 (введено в действие по истечении четырнадцати календарных дней со дня его государственной </w:t>
      </w:r>
      <w:hyperlink r:id="rId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25.05.12 г. № 193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25.02.13 г. № 69 (введено в действие с 5 сентября 2012 г.);</w:t>
      </w:r>
    </w:p>
    <w:p w:rsidR="00000000" w:rsidRDefault="00146869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11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78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192 (введено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1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28.01.17 г. № 23 (введен</w:t>
      </w:r>
      <w:r>
        <w:rPr>
          <w:rStyle w:val="s0"/>
        </w:rPr>
        <w:t xml:space="preserve">о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</w:t>
      </w:r>
      <w:r>
        <w:rPr>
          <w:rStyle w:val="s0"/>
        </w:rPr>
        <w:t xml:space="preserve">т 28.04.17 г. № 72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29.01.18 г. № 11 (введено в действие по истечении двадцати одного календарного дня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2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10.09.19 г. № 151 (введено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</w:t>
      </w:r>
      <w:r>
        <w:rPr>
          <w:rStyle w:val="s0"/>
        </w:rPr>
        <w:t xml:space="preserve">ванию и развитию финансового рынка от 25.01.21 г. № 3 (введено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6869">
      <w:pPr>
        <w:pStyle w:val="pj"/>
      </w:pPr>
      <w:hyperlink r:id="rId2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19.07.24 г. № 40 (</w:t>
      </w:r>
      <w:hyperlink r:id="rId2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</w:t>
      </w:r>
      <w:r>
        <w:rPr>
          <w:rStyle w:val="s0"/>
        </w:rPr>
        <w:t>18 августа 2024 г.).</w:t>
      </w:r>
    </w:p>
    <w:p w:rsidR="00000000" w:rsidRDefault="00146869">
      <w:pPr>
        <w:pStyle w:val="pj"/>
      </w:pPr>
      <w:r>
        <w:rPr>
          <w:rStyle w:val="s0"/>
        </w:rPr>
        <w:t> </w:t>
      </w:r>
    </w:p>
    <w:p w:rsidR="00000000" w:rsidRDefault="00146869">
      <w:pPr>
        <w:pStyle w:val="pj"/>
      </w:pPr>
      <w:r>
        <w:rPr>
          <w:rStyle w:val="s0"/>
        </w:rPr>
        <w:t>Предыдущие редакции:</w:t>
      </w:r>
    </w:p>
    <w:p w:rsidR="00000000" w:rsidRDefault="00146869">
      <w:pPr>
        <w:pStyle w:val="pj"/>
      </w:pPr>
      <w:r>
        <w:rPr>
          <w:rStyle w:val="s0"/>
        </w:rPr>
        <w:t> </w:t>
      </w:r>
    </w:p>
    <w:p w:rsidR="00000000" w:rsidRDefault="00146869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02.11.09 г.</w:t>
      </w:r>
    </w:p>
    <w:p w:rsidR="00000000" w:rsidRDefault="00146869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25.05.12 г.</w:t>
      </w:r>
    </w:p>
    <w:p w:rsidR="00000000" w:rsidRDefault="00146869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25.02.13 г.</w:t>
      </w:r>
    </w:p>
    <w:p w:rsidR="00000000" w:rsidRDefault="00146869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03.02.14 г.</w:t>
      </w:r>
    </w:p>
    <w:p w:rsidR="00000000" w:rsidRDefault="00146869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146869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146869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28.01.17 г.</w:t>
      </w:r>
    </w:p>
    <w:p w:rsidR="00000000" w:rsidRDefault="00146869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28.04.17 г.</w:t>
      </w:r>
    </w:p>
    <w:p w:rsidR="00000000" w:rsidRDefault="00146869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29.01.18 г.</w:t>
      </w:r>
    </w:p>
    <w:p w:rsidR="00000000" w:rsidRDefault="00146869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10.09.19 г.</w:t>
      </w:r>
    </w:p>
    <w:p w:rsidR="00000000" w:rsidRDefault="00146869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25.01.21 г.</w:t>
      </w:r>
    </w:p>
    <w:p w:rsidR="00000000" w:rsidRDefault="00146869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19.07.24 г.</w:t>
      </w:r>
    </w:p>
    <w:p w:rsidR="00000000" w:rsidRDefault="00146869">
      <w:pPr>
        <w:pStyle w:val="pj"/>
      </w:pPr>
      <w:r>
        <w:t> </w:t>
      </w:r>
    </w:p>
    <w:p w:rsidR="00000000" w:rsidRDefault="00146869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869" w:rsidRDefault="00146869" w:rsidP="00146869">
      <w:r>
        <w:separator/>
      </w:r>
    </w:p>
  </w:endnote>
  <w:endnote w:type="continuationSeparator" w:id="0">
    <w:p w:rsidR="00146869" w:rsidRDefault="00146869" w:rsidP="00146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869" w:rsidRDefault="001468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869" w:rsidRDefault="001468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869" w:rsidRDefault="001468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869" w:rsidRDefault="00146869" w:rsidP="00146869">
      <w:r>
        <w:separator/>
      </w:r>
    </w:p>
  </w:footnote>
  <w:footnote w:type="continuationSeparator" w:id="0">
    <w:p w:rsidR="00146869" w:rsidRDefault="00146869" w:rsidP="001468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869" w:rsidRDefault="001468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869" w:rsidRDefault="00146869" w:rsidP="001468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6869" w:rsidRPr="00146869" w:rsidRDefault="00146869" w:rsidP="001468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16 июля 2007 года № 210 «Об установлении перечня и порядка приобретения базовых активов производных ценных бумаг и производных финансовых инструментов, с которыми банки второго уровня, филиалы банков-нерезидентов Республики Казахстан могут осуществлять брокерскую и (или) дилерскую деятельность на рынке ценных бумаг, случаев заключения сделок с государственными ценными бумагами и негосударственными ценными бумагами на вторичном рынке, производными финансовыми инструментами на неорганизованном рынке ценных бумаг, а также критериев, в соответствии с которыми банки второго уровня могут ...» (с изменениями и дополнениями по состоянию на 18.08.2024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869" w:rsidRDefault="001468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6869"/>
    <w:rsid w:val="00146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68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68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68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68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68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68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68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68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5557" TargetMode="External"/><Relationship Id="rId18" Type="http://schemas.openxmlformats.org/officeDocument/2006/relationships/hyperlink" Target="http://online.zakon.kz/Document/?doc_id=36712160" TargetMode="External"/><Relationship Id="rId26" Type="http://schemas.openxmlformats.org/officeDocument/2006/relationships/hyperlink" Target="http://online.zakon.kz/Document/?doc_id=36532703" TargetMode="External"/><Relationship Id="rId39" Type="http://schemas.openxmlformats.org/officeDocument/2006/relationships/hyperlink" Target="http://online.zakon.kz/Document/?doc_id=3812593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51268" TargetMode="External"/><Relationship Id="rId34" Type="http://schemas.openxmlformats.org/officeDocument/2006/relationships/hyperlink" Target="http://online.zakon.kz/Document/?doc_id=34725897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525441" TargetMode="External"/><Relationship Id="rId12" Type="http://schemas.openxmlformats.org/officeDocument/2006/relationships/hyperlink" Target="http://online.zakon.kz/Document/?doc_id=31535383" TargetMode="External"/><Relationship Id="rId17" Type="http://schemas.openxmlformats.org/officeDocument/2006/relationships/hyperlink" Target="http://online.zakon.kz/Document/?doc_id=33247685" TargetMode="External"/><Relationship Id="rId25" Type="http://schemas.openxmlformats.org/officeDocument/2006/relationships/hyperlink" Target="http://online.zakon.kz/Document/?doc_id=34406735" TargetMode="External"/><Relationship Id="rId33" Type="http://schemas.openxmlformats.org/officeDocument/2006/relationships/hyperlink" Target="http://online.zakon.kz/Document/?doc_id=31535573" TargetMode="External"/><Relationship Id="rId38" Type="http://schemas.openxmlformats.org/officeDocument/2006/relationships/hyperlink" Target="http://online.zakon.kz/Document/?doc_id=39083526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47685" TargetMode="External"/><Relationship Id="rId20" Type="http://schemas.openxmlformats.org/officeDocument/2006/relationships/hyperlink" Target="http://online.zakon.kz/Document/?doc_id=33183742" TargetMode="External"/><Relationship Id="rId29" Type="http://schemas.openxmlformats.org/officeDocument/2006/relationships/hyperlink" Target="http://online.zakon.kz/Document/?doc_id=33613915" TargetMode="External"/><Relationship Id="rId41" Type="http://schemas.openxmlformats.org/officeDocument/2006/relationships/hyperlink" Target="http://online.zakon.kz/Document/?doc_id=318013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6592" TargetMode="External"/><Relationship Id="rId24" Type="http://schemas.openxmlformats.org/officeDocument/2006/relationships/hyperlink" Target="http://online.zakon.kz/Document/?doc_id=35426685" TargetMode="External"/><Relationship Id="rId32" Type="http://schemas.openxmlformats.org/officeDocument/2006/relationships/hyperlink" Target="http://online.zakon.kz/Document/?doc_id=31386822" TargetMode="External"/><Relationship Id="rId37" Type="http://schemas.openxmlformats.org/officeDocument/2006/relationships/hyperlink" Target="http://online.zakon.kz/Document/?doc_id=37549121" TargetMode="External"/><Relationship Id="rId40" Type="http://schemas.openxmlformats.org/officeDocument/2006/relationships/hyperlink" Target="http://online.zakon.kz/Document/?doc_id=31917202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0416" TargetMode="External"/><Relationship Id="rId23" Type="http://schemas.openxmlformats.org/officeDocument/2006/relationships/hyperlink" Target="http://online.zakon.kz/Document/?doc_id=32025929" TargetMode="External"/><Relationship Id="rId28" Type="http://schemas.openxmlformats.org/officeDocument/2006/relationships/hyperlink" Target="http://online.zakon.kz/Document/?doc_id=33613915" TargetMode="External"/><Relationship Id="rId36" Type="http://schemas.openxmlformats.org/officeDocument/2006/relationships/hyperlink" Target="http://online.zakon.kz/Document/?doc_id=35764036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link_id=1002574977" TargetMode="External"/><Relationship Id="rId19" Type="http://schemas.openxmlformats.org/officeDocument/2006/relationships/hyperlink" Target="http://online.zakon.kz/Document/?doc_id=32893877" TargetMode="External"/><Relationship Id="rId31" Type="http://schemas.openxmlformats.org/officeDocument/2006/relationships/hyperlink" Target="http://online.zakon.kz/Document/?doc_id=31231763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9089" TargetMode="External"/><Relationship Id="rId14" Type="http://schemas.openxmlformats.org/officeDocument/2006/relationships/hyperlink" Target="http://online.zakon.kz/Document/?doc_id=32241757" TargetMode="External"/><Relationship Id="rId22" Type="http://schemas.openxmlformats.org/officeDocument/2006/relationships/hyperlink" Target="http://online.zakon.kz/Document/?doc_id=32178389" TargetMode="External"/><Relationship Id="rId27" Type="http://schemas.openxmlformats.org/officeDocument/2006/relationships/hyperlink" Target="http://online.zakon.kz/Document/?doc_id=35468112" TargetMode="External"/><Relationship Id="rId30" Type="http://schemas.openxmlformats.org/officeDocument/2006/relationships/hyperlink" Target="http://online.zakon.kz/Document/?doc_id=30525443" TargetMode="External"/><Relationship Id="rId35" Type="http://schemas.openxmlformats.org/officeDocument/2006/relationships/hyperlink" Target="http://online.zakon.kz/Document/?doc_id=3453401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5254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491</Words>
  <Characters>5614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16 июля 2007 года № 210 «Об установлении перечня и порядка приобретения базовых активов производных ценных бумаг и производных финансовых инструментов, с которыми банки второго уровня, филиалы банков-нерезидентов Республики Казахстан могут осуществлять брокерскую и (или) дилерскую деятельность на рынке ценных бумаг, случаев заключения сделок с государственными ценными бумагами и негосударственными ценными бумагами на вторичном рынке, производными финансовыми инструментами на неорганизованном рынке ценных бумаг, а также критериев, в соответствии с которыми банки второго уровня могут ...» (с изменениями и дополнениями по состоянию на 18.08.2024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2024-09-02T00:44:00Z</dcterms:created>
  <dcterms:modified xsi:type="dcterms:W3CDTF">2024-09-02T00:44:00Z</dcterms:modified>
</cp:coreProperties>
</file>