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6"/>
        <w:gridCol w:w="7357"/>
      </w:tblGrid>
      <w:tr w:rsidR="00000000">
        <w:tc>
          <w:tcPr>
            <w:tcW w:w="37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B3087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001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4664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01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24" w:type="pct"/>
            <w:vAlign w:val="center"/>
            <w:hideMark/>
          </w:tcPr>
          <w:p w:rsidR="00000000" w:rsidRDefault="001B3087">
            <w:pPr>
              <w:jc w:val="center"/>
            </w:pPr>
            <w:r>
              <w:rPr>
                <w:rStyle w:val="s1"/>
                <w:color w:val="auto"/>
                <w:sz w:val="28"/>
                <w:szCs w:val="28"/>
              </w:rPr>
              <w:t>Маханбетажиев Батыр Апенович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B3087"/>
        </w:tc>
        <w:tc>
          <w:tcPr>
            <w:tcW w:w="4624" w:type="pct"/>
            <w:vAlign w:val="center"/>
            <w:hideMark/>
          </w:tcPr>
          <w:p w:rsidR="00000000" w:rsidRDefault="001B3087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B3087"/>
        </w:tc>
        <w:tc>
          <w:tcPr>
            <w:tcW w:w="46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87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Член Правления, Главный директор по стратегическому управлению АО «Казахтелеком»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1B3087"/>
        </w:tc>
        <w:tc>
          <w:tcPr>
            <w:tcW w:w="46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87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12.03.1972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1B3087"/>
        </w:tc>
        <w:tc>
          <w:tcPr>
            <w:tcW w:w="46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87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Алма-Атинская область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1B3087"/>
        </w:tc>
        <w:tc>
          <w:tcPr>
            <w:tcW w:w="46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87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1B3087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Женат</w:t>
            </w:r>
          </w:p>
          <w:p w:rsidR="00000000" w:rsidRDefault="001B3087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Дети: дочь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1B3087"/>
        </w:tc>
        <w:tc>
          <w:tcPr>
            <w:tcW w:w="46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87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1B3087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87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1B3087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Московский государственный университет им. М.В. Ломоносова, экономический факультет (1989-1994)</w:t>
            </w:r>
          </w:p>
          <w:p w:rsidR="00000000" w:rsidRDefault="001B3087">
            <w:r>
              <w:rPr>
                <w:rStyle w:val="s0"/>
                <w:i/>
                <w:iCs/>
              </w:rPr>
              <w:t>Специальность «экономическая кибернетика», квалификация «экономист-математик»</w:t>
            </w:r>
          </w:p>
        </w:tc>
      </w:tr>
      <w:tr w:rsidR="00000000">
        <w:trPr>
          <w:trHeight w:val="194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87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1B3087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Специалист, ведущий специалист, главный специалист Департамента анализа монетарной политики государств-учредителей Центральноазиатского Банка Сотрудничества и Развития, города Алматы (03.1995-05.1997);</w:t>
            </w:r>
          </w:p>
          <w:p w:rsidR="00000000" w:rsidRDefault="001B3087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начальника, начальник Управления экономи</w:t>
            </w:r>
            <w:r>
              <w:rPr>
                <w:rStyle w:val="s0"/>
              </w:rPr>
              <w:t>ческого анализа Центральноазиатского Банка Сотрудничества и Развития города Алматы (05.1997-02.1999);</w:t>
            </w:r>
          </w:p>
          <w:p w:rsidR="00000000" w:rsidRDefault="001B3087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Лектор-преподаватель курса «Современный банковский менеджмент» Казахской Государственной Академии Управления города Алматы (09.1998-01.1999);</w:t>
            </w:r>
          </w:p>
          <w:p w:rsidR="00000000" w:rsidRDefault="001B3087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</w:t>
            </w:r>
            <w:r>
              <w:rPr>
                <w:rStyle w:val="s0"/>
              </w:rPr>
              <w:t>ель директора ДГП «Желдорводотеплоснабжение» города Алматы - города Астаны (02.1999-08.1999);</w:t>
            </w:r>
          </w:p>
          <w:p w:rsidR="00000000" w:rsidRDefault="001B3087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начальника Управления информатизации и развития связи РГП «Казакстан темір жолы» города Астаны (08.1999-07.2000);</w:t>
            </w:r>
          </w:p>
          <w:p w:rsidR="00000000" w:rsidRDefault="001B3087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начальника Департаме</w:t>
            </w:r>
            <w:r>
              <w:rPr>
                <w:rStyle w:val="s0"/>
              </w:rPr>
              <w:t>нта информационных технологий РГП «Казакстан темір жолы» города Астаны (07.2000-08.2002);</w:t>
            </w:r>
          </w:p>
          <w:p w:rsidR="00000000" w:rsidRDefault="001B3087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директора Департамента правовой и организационной работы Министерство экономики и бюджетного планирования города Астаны (09.2002-07.2003);</w:t>
            </w:r>
          </w:p>
          <w:p w:rsidR="00000000" w:rsidRDefault="001B3087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Директор Де</w:t>
            </w:r>
            <w:r>
              <w:rPr>
                <w:rStyle w:val="s0"/>
              </w:rPr>
              <w:t>партамента планирования расходов в сфере информатизации и инноваций Министерства экономики и бюджетного планирования города Астаны (07.2003-05.2004);</w:t>
            </w:r>
          </w:p>
          <w:p w:rsidR="00000000" w:rsidRDefault="001B3087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Директор Департамента информационных технологий Министерства финансов города Астаны (05.2004-02.2006);</w:t>
            </w:r>
          </w:p>
          <w:p w:rsidR="00000000" w:rsidRDefault="001B3087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правления АО «Национальные информационные технологии» (02.2006-28.10.2007);</w:t>
            </w:r>
          </w:p>
          <w:p w:rsidR="00000000" w:rsidRDefault="001B3087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8" w:history="1">
              <w:r>
                <w:rPr>
                  <w:rStyle w:val="a6"/>
                </w:rPr>
                <w:t>Ответственный секретарь Агентства Республики Казахстан по информатизации и связи</w:t>
              </w:r>
            </w:hyperlink>
            <w:r>
              <w:rPr>
                <w:rStyle w:val="s0"/>
              </w:rPr>
              <w:t xml:space="preserve"> (28.10.2007-03.201</w:t>
            </w:r>
            <w:r>
              <w:rPr>
                <w:rStyle w:val="s0"/>
              </w:rPr>
              <w:t>0);</w:t>
            </w:r>
          </w:p>
          <w:p w:rsidR="00000000" w:rsidRDefault="001B3087">
            <w:pPr>
              <w:ind w:left="60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Главный директор по стратегическому управлению, член правления, административный директор АО «Казахтелеком» (с 04.2010)</w:t>
            </w:r>
          </w:p>
        </w:tc>
      </w:tr>
      <w:tr w:rsidR="00000000">
        <w:trPr>
          <w:trHeight w:val="469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087"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1B3087"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 </w:t>
            </w:r>
            <w:r>
              <w:t xml:space="preserve">Член </w:t>
            </w:r>
            <w:r>
              <w:rPr>
                <w:rStyle w:val="s0"/>
              </w:rPr>
              <w:t xml:space="preserve">Правления АО «Казахтелеком» (07.06.2010, 03.06.2013, с </w:t>
            </w:r>
            <w:hyperlink r:id="rId9" w:history="1">
              <w:r>
                <w:rPr>
                  <w:rStyle w:val="a6"/>
                </w:rPr>
                <w:t>16.03.2020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1B3087">
      <w:r>
        <w:t> </w:t>
      </w:r>
    </w:p>
    <w:p w:rsidR="00000000" w:rsidRDefault="001B3087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3087" w:rsidRDefault="001B3087" w:rsidP="001B3087">
      <w:r>
        <w:separator/>
      </w:r>
    </w:p>
  </w:endnote>
  <w:endnote w:type="continuationSeparator" w:id="0">
    <w:p w:rsidR="001B3087" w:rsidRDefault="001B3087" w:rsidP="001B30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087" w:rsidRDefault="001B308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087" w:rsidRDefault="001B3087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087" w:rsidRDefault="001B308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3087" w:rsidRDefault="001B3087" w:rsidP="001B3087">
      <w:r>
        <w:separator/>
      </w:r>
    </w:p>
  </w:footnote>
  <w:footnote w:type="continuationSeparator" w:id="0">
    <w:p w:rsidR="001B3087" w:rsidRDefault="001B3087" w:rsidP="001B30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087" w:rsidRDefault="001B308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087" w:rsidRDefault="001B3087" w:rsidP="001B308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3087" w:rsidRPr="001B3087" w:rsidRDefault="001B3087" w:rsidP="001B308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Маханбетажиев Батыр Апенович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087" w:rsidRDefault="001B308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3087"/>
    <w:rsid w:val="001B30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1B308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B3087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B308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B30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1B308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B3087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B308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B30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134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3072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358</Words>
  <Characters>2047</Characters>
  <Application>Microsoft Office Word</Application>
  <DocSecurity>0</DocSecurity>
  <Lines>17</Lines>
  <Paragraphs>4</Paragraphs>
  <ScaleCrop>false</ScaleCrop>
  <Company/>
  <LinksUpToDate>false</LinksUpToDate>
  <CharactersWithSpaces>2401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Маханбетажиев Батыр Апенович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2023-11-28T11:32:00Z</dcterms:created>
  <dcterms:modified xsi:type="dcterms:W3CDTF">2023-11-28T11:32:00Z</dcterms:modified>
</cp:coreProperties>
</file>