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6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ноября 2007 года № 1033 «Об утверждении Правил предоставления в пользование памятников истории и культуры международного и республиканского значения» (с изменениями и дополнениями от 18.03.2013 г.) (утр</w:t>
      </w:r>
      <w:r>
        <w:rPr>
          <w:rStyle w:val="s0"/>
          <w:b/>
          <w:bCs/>
        </w:rPr>
        <w:t>атило силу)</w:t>
      </w:r>
    </w:p>
    <w:p w:rsidR="00000000" w:rsidRDefault="002F264F">
      <w:pPr>
        <w:ind w:firstLine="400"/>
        <w:jc w:val="both"/>
      </w:pPr>
      <w:r>
        <w:rPr>
          <w:rStyle w:val="s0"/>
        </w:rPr>
        <w:t> </w:t>
      </w:r>
    </w:p>
    <w:p w:rsidR="00000000" w:rsidRDefault="002F264F">
      <w:pPr>
        <w:ind w:firstLine="400"/>
        <w:jc w:val="both"/>
      </w:pPr>
      <w:r>
        <w:rPr>
          <w:rStyle w:val="s0"/>
        </w:rPr>
        <w:t>Опубликовано: «Казахстанская правда» от 16 ноября 2007 г. № 179 (25424); «Официальная газета» от 24 ноября 2007 г. № 47 (361); САПП Республики Казахстан, 2007 г., № 42, ст. 487</w:t>
      </w:r>
    </w:p>
    <w:p w:rsidR="00000000" w:rsidRDefault="002F264F">
      <w:pPr>
        <w:ind w:firstLine="400"/>
        <w:jc w:val="both"/>
      </w:pPr>
      <w:r>
        <w:t> </w:t>
      </w:r>
    </w:p>
    <w:p w:rsidR="00000000" w:rsidRDefault="002F264F">
      <w:pPr>
        <w:ind w:firstLine="400"/>
        <w:jc w:val="both"/>
      </w:pPr>
      <w:r>
        <w:t>Внесены изменения:</w:t>
      </w:r>
    </w:p>
    <w:p w:rsidR="00000000" w:rsidRDefault="002F264F">
      <w:pPr>
        <w:ind w:firstLine="400"/>
        <w:jc w:val="both"/>
      </w:pPr>
      <w:r>
        <w:t> </w:t>
      </w:r>
    </w:p>
    <w:p w:rsidR="00000000" w:rsidRDefault="002F264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18.03.13 г. № 254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F264F">
      <w:pPr>
        <w:ind w:firstLine="400"/>
        <w:jc w:val="both"/>
      </w:pPr>
      <w:r>
        <w:t> </w:t>
      </w:r>
    </w:p>
    <w:p w:rsidR="00000000" w:rsidRDefault="002F264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июня 2015 года № 426</w:t>
      </w:r>
    </w:p>
    <w:p w:rsidR="00000000" w:rsidRDefault="002F264F">
      <w:pPr>
        <w:ind w:firstLine="400"/>
        <w:jc w:val="both"/>
      </w:pPr>
      <w:r>
        <w:t> </w:t>
      </w:r>
    </w:p>
    <w:p w:rsidR="00000000" w:rsidRDefault="002F264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F264F">
      <w:pPr>
        <w:ind w:firstLine="400"/>
        <w:jc w:val="both"/>
      </w:pPr>
      <w:r>
        <w:rPr>
          <w:rStyle w:val="s0"/>
        </w:rPr>
        <w:t> </w:t>
      </w:r>
    </w:p>
    <w:p w:rsidR="00000000" w:rsidRDefault="002F264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18.03.13 г.</w:t>
      </w:r>
    </w:p>
    <w:p w:rsidR="00000000" w:rsidRDefault="002F264F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64F" w:rsidRDefault="002F264F" w:rsidP="002F264F">
      <w:r>
        <w:separator/>
      </w:r>
    </w:p>
  </w:endnote>
  <w:endnote w:type="continuationSeparator" w:id="0">
    <w:p w:rsidR="002F264F" w:rsidRDefault="002F264F" w:rsidP="002F26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4F" w:rsidRDefault="002F26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4F" w:rsidRDefault="002F26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4F" w:rsidRDefault="002F26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64F" w:rsidRDefault="002F264F" w:rsidP="002F264F">
      <w:r>
        <w:separator/>
      </w:r>
    </w:p>
  </w:footnote>
  <w:footnote w:type="continuationSeparator" w:id="0">
    <w:p w:rsidR="002F264F" w:rsidRDefault="002F264F" w:rsidP="002F26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4F" w:rsidRDefault="002F26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4F" w:rsidRDefault="002F264F" w:rsidP="002F26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264F" w:rsidRPr="002F264F" w:rsidRDefault="002F264F" w:rsidP="002F26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02.11.2007 № 1033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64F" w:rsidRDefault="002F26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64F"/>
    <w:rsid w:val="002F2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26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6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26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6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26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6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26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6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39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5019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502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891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02.11.2007 № 1033 (©Paragraph 2023)</dc:title>
  <dc:subject/>
  <dc:creator>Сергей М</dc:creator>
  <cp:keywords/>
  <dc:description/>
  <cp:lastModifiedBy>Сергей М</cp:lastModifiedBy>
  <cp:revision>2</cp:revision>
  <dcterms:created xsi:type="dcterms:W3CDTF">2023-12-08T08:57:00Z</dcterms:created>
  <dcterms:modified xsi:type="dcterms:W3CDTF">2023-12-08T08:57:00Z</dcterms:modified>
</cp:coreProperties>
</file>