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0A23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30 сентября 2005 года № 358 </w:t>
      </w:r>
      <w:r>
        <w:br/>
      </w:r>
      <w:r>
        <w:rPr>
          <w:rStyle w:val="s1"/>
        </w:rPr>
        <w:t>Об утверждении Инструкции о нормативных значениях и методике расчетов пруденциальных нормативов для банков второго уровня</w:t>
      </w:r>
    </w:p>
    <w:p w:rsidR="00000000" w:rsidRDefault="000D0A23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24.10.2007 г.)</w:t>
      </w:r>
    </w:p>
    <w:p w:rsidR="00000000" w:rsidRDefault="000D0A23">
      <w:pPr>
        <w:ind w:firstLine="400"/>
        <w:jc w:val="both"/>
      </w:pPr>
      <w:r>
        <w:t> 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26 февраля 2008 г.</w:t>
      </w:r>
    </w:p>
    <w:p w:rsidR="00000000" w:rsidRDefault="000D0A23">
      <w:pPr>
        <w:ind w:firstLine="400"/>
        <w:jc w:val="both"/>
      </w:pPr>
      <w: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В соответствии с подпунктом 5) пункта 1 </w:t>
      </w:r>
      <w:hyperlink r:id="rId8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Закона Республики Казахстан «О государственном регу</w:t>
      </w:r>
      <w:r>
        <w:rPr>
          <w:rStyle w:val="s0"/>
        </w:rPr>
        <w:t xml:space="preserve">лировании и надзоре финансового рынка и финансовых организаций», пунктом 3 </w:t>
      </w:r>
      <w:hyperlink r:id="rId9" w:anchor="sub_id=420300" w:history="1">
        <w:r>
          <w:rPr>
            <w:rStyle w:val="a4"/>
          </w:rPr>
          <w:t>статьи 42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 </w:t>
      </w:r>
      <w:r>
        <w:rPr>
          <w:rStyle w:val="s0"/>
        </w:rPr>
        <w:t xml:space="preserve">Правление Агентства Республики Казахстан по регулированию и надзору финансового рынка и финансовых организаций (далее - Агентство)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Инструкцию</w:t>
        </w:r>
      </w:hyperlink>
      <w:r>
        <w:rPr>
          <w:rStyle w:val="s0"/>
        </w:rPr>
        <w:t xml:space="preserve"> о нормативных значениях и методике расчетов пруденциальных</w:t>
      </w:r>
      <w:r>
        <w:rPr>
          <w:rStyle w:val="s0"/>
        </w:rPr>
        <w:t xml:space="preserve"> нормативов для банков второго уровня согласно приложению 1 к настоящему постановлению.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2. Признать утратившими силу нормативные правовые акты Республики Казахстан, указанные в </w:t>
      </w:r>
      <w:hyperlink w:anchor="sub20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0D0A23">
      <w:pPr>
        <w:ind w:firstLine="400"/>
        <w:jc w:val="both"/>
      </w:pPr>
      <w:r>
        <w:rPr>
          <w:rStyle w:val="s0"/>
        </w:rPr>
        <w:t>3. Настоящ</w:t>
      </w:r>
      <w:r>
        <w:rPr>
          <w:rStyle w:val="s0"/>
        </w:rPr>
        <w:t xml:space="preserve">ее постановление вводится в действие по истечении четырнадцати дней со дня государственной </w:t>
      </w:r>
      <w:hyperlink r:id="rId10" w:history="1">
        <w:r>
          <w:rPr>
            <w:rStyle w:val="a4"/>
          </w:rPr>
          <w:t>регистрации</w:t>
        </w:r>
      </w:hyperlink>
      <w:r>
        <w:rPr>
          <w:rStyle w:val="s0"/>
        </w:rPr>
        <w:t xml:space="preserve"> в Министерстве юстиции Республики Казахстан, за исключением абзаца первого </w:t>
      </w:r>
      <w:hyperlink w:anchor="sub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в части включения капитала третьего уровня в собственный капитал, абзацев пятого и шестого </w:t>
      </w:r>
      <w:hyperlink w:anchor="sub1300" w:history="1">
        <w:r>
          <w:rPr>
            <w:rStyle w:val="a4"/>
          </w:rPr>
          <w:t>пункта 13</w:t>
        </w:r>
      </w:hyperlink>
      <w:r>
        <w:rPr>
          <w:rStyle w:val="s0"/>
        </w:rPr>
        <w:t xml:space="preserve">, </w:t>
      </w:r>
      <w:hyperlink w:anchor="sub1400" w:history="1">
        <w:r>
          <w:rPr>
            <w:rStyle w:val="a4"/>
          </w:rPr>
          <w:t>пункта 14</w:t>
        </w:r>
      </w:hyperlink>
      <w:r>
        <w:rPr>
          <w:rStyle w:val="s0"/>
        </w:rPr>
        <w:t xml:space="preserve">, абзацев седьмого и восьмого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, </w:t>
      </w:r>
      <w:hyperlink w:anchor="sub1700" w:history="1">
        <w:r>
          <w:rPr>
            <w:rStyle w:val="a4"/>
          </w:rPr>
          <w:t>пунктов 17 - 31</w:t>
        </w:r>
      </w:hyperlink>
      <w:r>
        <w:rPr>
          <w:rStyle w:val="s0"/>
        </w:rPr>
        <w:t xml:space="preserve">, подпункта 11) </w:t>
      </w:r>
      <w:hyperlink w:anchor="sub3211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Инструкции, строк 43 и 44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Инструкции, </w:t>
      </w:r>
      <w:hyperlink w:anchor="sub115" w:history="1">
        <w:r>
          <w:rPr>
            <w:rStyle w:val="a4"/>
          </w:rPr>
          <w:t>пунктов 5 и 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Пояснения к Приложению 1 к Инструкции, абзаца второго Пояснения к </w:t>
      </w:r>
      <w:hyperlink w:anchor="sub21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Инструкции, которые вводятся в действие с 1 января 2006 года.</w:t>
      </w:r>
    </w:p>
    <w:p w:rsidR="00000000" w:rsidRDefault="000D0A23">
      <w:pPr>
        <w:ind w:firstLine="400"/>
        <w:jc w:val="both"/>
      </w:pPr>
      <w:r>
        <w:rPr>
          <w:rStyle w:val="s0"/>
        </w:rPr>
        <w:t>4. Департаменту стратегии и анализа (Еденбаев Е.С.):</w:t>
      </w:r>
    </w:p>
    <w:p w:rsidR="00000000" w:rsidRDefault="000D0A23">
      <w:pPr>
        <w:ind w:firstLine="400"/>
        <w:jc w:val="both"/>
      </w:pPr>
      <w:r>
        <w:rPr>
          <w:rStyle w:val="s0"/>
        </w:rPr>
        <w:t>1) совместно с Юридическим депар</w:t>
      </w:r>
      <w:r>
        <w:rPr>
          <w:rStyle w:val="s0"/>
        </w:rPr>
        <w:t>таментом (Байсынов М.Б.) принять меры к государственной регистрации в Министерстве юстиции Республики Казахстан настоящего постановления;</w:t>
      </w:r>
    </w:p>
    <w:p w:rsidR="00000000" w:rsidRDefault="000D0A23">
      <w:pPr>
        <w:ind w:firstLine="400"/>
        <w:jc w:val="both"/>
      </w:pPr>
      <w:r>
        <w:rPr>
          <w:rStyle w:val="s0"/>
        </w:rPr>
        <w:t>2) в десятидневный срок со дня государственной регистрации в Министерстве юстиции Республики Казахстан довести настоящ</w:t>
      </w:r>
      <w:r>
        <w:rPr>
          <w:rStyle w:val="s0"/>
        </w:rPr>
        <w:t>ее постановление до сведения заинтересованных подразделений Агентства, банков второго уровня, Объединения юридических лиц «Ассоциация финансистов Казахстана».</w:t>
      </w:r>
    </w:p>
    <w:p w:rsidR="00000000" w:rsidRDefault="000D0A23">
      <w:pPr>
        <w:ind w:firstLine="400"/>
        <w:jc w:val="both"/>
      </w:pPr>
      <w:r>
        <w:rPr>
          <w:rStyle w:val="s0"/>
        </w:rPr>
        <w:t>5. Отделу международных отношений и связей с общественностью (Пернебаев Т.Ш.) принять меры к публ</w:t>
      </w:r>
      <w:r>
        <w:rPr>
          <w:rStyle w:val="s0"/>
        </w:rPr>
        <w:t>икации настоящего постановления в средствах массовой информации Республики Казахстан.</w:t>
      </w:r>
    </w:p>
    <w:p w:rsidR="00000000" w:rsidRDefault="000D0A23">
      <w:pPr>
        <w:ind w:firstLine="400"/>
        <w:jc w:val="both"/>
      </w:pPr>
      <w:r>
        <w:rPr>
          <w:rStyle w:val="s0"/>
        </w:rPr>
        <w:t>6. Контроль за исполнением настоящего постановления возложить на заместителя Председателя Агентства Бахмутову Е.Л.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right"/>
            </w:pPr>
            <w:r>
              <w:rPr>
                <w:rStyle w:val="s0"/>
                <w:b/>
                <w:bCs/>
              </w:rPr>
              <w:t>Б. Жамишев</w:t>
            </w:r>
          </w:p>
        </w:tc>
      </w:tr>
    </w:tbl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0D0A23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0D0A23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0D0A23">
      <w:pPr>
        <w:jc w:val="right"/>
      </w:pPr>
      <w:r>
        <w:rPr>
          <w:rStyle w:val="s0"/>
        </w:rPr>
        <w:t>по регулированию и надзору финансового</w:t>
      </w:r>
    </w:p>
    <w:p w:rsidR="00000000" w:rsidRDefault="000D0A23">
      <w:pPr>
        <w:jc w:val="right"/>
      </w:pPr>
      <w:r>
        <w:rPr>
          <w:rStyle w:val="s0"/>
        </w:rPr>
        <w:t>рынка и финансовых организации</w:t>
      </w:r>
    </w:p>
    <w:p w:rsidR="00000000" w:rsidRDefault="000D0A23">
      <w:pPr>
        <w:jc w:val="right"/>
      </w:pPr>
      <w:r>
        <w:rPr>
          <w:rStyle w:val="s0"/>
        </w:rPr>
        <w:t>от 30 сентября 2005 года № 358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1"/>
        </w:rPr>
        <w:t xml:space="preserve">Инструкция </w:t>
      </w:r>
    </w:p>
    <w:p w:rsidR="00000000" w:rsidRDefault="000D0A23">
      <w:pPr>
        <w:jc w:val="center"/>
      </w:pPr>
      <w:r>
        <w:rPr>
          <w:rStyle w:val="s1"/>
        </w:rPr>
        <w:t xml:space="preserve">о нормативных значениях и методике расчетов пруденциальных </w:t>
      </w:r>
      <w:r>
        <w:rPr>
          <w:rStyle w:val="s1"/>
        </w:rPr>
        <w:t>нормативов</w:t>
      </w:r>
    </w:p>
    <w:p w:rsidR="00000000" w:rsidRDefault="000D0A23">
      <w:pPr>
        <w:jc w:val="center"/>
      </w:pPr>
      <w:r>
        <w:rPr>
          <w:rStyle w:val="s1"/>
        </w:rPr>
        <w:t>для банков второго уровня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>Настоящая Инструкция устанавливает нормативные значения и методику расчетов пруденциальных нормативов, обязательных к соблюдению банками второго уровня (далее - банки).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1"/>
        </w:rPr>
        <w:t>Глава 1. Минимальный размер уставного капита</w:t>
      </w:r>
      <w:r>
        <w:rPr>
          <w:rStyle w:val="s1"/>
        </w:rPr>
        <w:t>ла банка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1. </w:t>
      </w:r>
      <w:hyperlink r:id="rId11" w:history="1">
        <w:r>
          <w:rPr>
            <w:rStyle w:val="a4"/>
          </w:rPr>
          <w:t>Минимальный размер уставного капитала банка</w:t>
        </w:r>
      </w:hyperlink>
      <w:r>
        <w:rPr>
          <w:rStyle w:val="s0"/>
        </w:rPr>
        <w:t xml:space="preserve"> </w:t>
      </w:r>
      <w:r>
        <w:rPr>
          <w:rStyle w:val="s0"/>
        </w:rPr>
        <w:t>устанавливается Правлением уполномоченного органа по регулированию и надзору финансового рынка и финансовых организаций (далее - уполномоченный орган).</w:t>
      </w:r>
    </w:p>
    <w:p w:rsidR="00000000" w:rsidRDefault="000D0A23">
      <w:pPr>
        <w:ind w:firstLine="400"/>
        <w:jc w:val="both"/>
      </w:pPr>
      <w:r>
        <w:rPr>
          <w:rStyle w:val="s0"/>
        </w:rPr>
        <w:t>2. Банк может выкупить у акционеров собственные акции при условии, что такой выкуп не приведет к нарушен</w:t>
      </w:r>
      <w:r>
        <w:rPr>
          <w:rStyle w:val="s0"/>
        </w:rPr>
        <w:t>ию любого из пруденциальных нормативов и других обязательных к соблюдению норм и лимитов, установленных уполномоченным органом.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jc w:val="center"/>
      </w:pPr>
      <w:bookmarkStart w:id="2" w:name="SUB300"/>
      <w:bookmarkEnd w:id="2"/>
      <w:r>
        <w:rPr>
          <w:rStyle w:val="s1"/>
        </w:rPr>
        <w:t>Глава 2. Коэффициент достаточности собственного капитала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Абзац первый пункта 3 в части включения капитала третьего уровня в собственный капитал введен в действие с 1 января 2006 г.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пункт 3 внесены изменения в соответствии с </w:t>
      </w:r>
      <w:hyperlink r:id="rId12" w:anchor="sub_id=3" w:history="1">
        <w:r>
          <w:rPr>
            <w:rStyle w:val="a4"/>
            <w:i/>
            <w:iCs/>
            <w:bdr w:val="none" w:sz="0" w:space="0" w:color="auto" w:frame="1"/>
          </w:rPr>
          <w:t>постанов</w:t>
        </w:r>
        <w:r>
          <w:rPr>
            <w:rStyle w:val="a4"/>
            <w:i/>
            <w:iCs/>
            <w:bdr w:val="none" w:sz="0" w:space="0" w:color="auto" w:frame="1"/>
          </w:rPr>
          <w:t>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13" w:anchor="sub_id=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3. Собственный капитал рассчитывается как сумма капитала первого уровня и </w:t>
      </w:r>
      <w:r>
        <w:rPr>
          <w:rStyle w:val="s0"/>
        </w:rPr>
        <w:t xml:space="preserve">капитала второго уровня (капитал второго уровня включается в размере, не превышающем капитал первого уровня) и капитала третьего уровня (капитал третьего уровня включается в размере, не превышающем двести пятьдесят процентов части капитала первого уровня, </w:t>
      </w:r>
      <w:r>
        <w:rPr>
          <w:rStyle w:val="s0"/>
        </w:rPr>
        <w:t>предназначенного для покрытия рыночного риска) за вычетом инвестиций банка.</w:t>
      </w:r>
    </w:p>
    <w:p w:rsidR="00000000" w:rsidRDefault="000D0A23">
      <w:pPr>
        <w:ind w:firstLine="400"/>
        <w:jc w:val="both"/>
      </w:pPr>
      <w:r>
        <w:rPr>
          <w:rStyle w:val="s0"/>
        </w:rPr>
        <w:t>Инвестиции банка представляют собой вложения банка в акции (доли участия в уставном капитале) юридического лица, а также субординированный долг юридического лица, совокупный размер</w:t>
      </w:r>
      <w:r>
        <w:rPr>
          <w:rStyle w:val="s0"/>
        </w:rPr>
        <w:t xml:space="preserve"> которых превышает десять процентов </w:t>
      </w:r>
      <w:r>
        <w:rPr>
          <w:rStyle w:val="s01"/>
        </w:rPr>
        <w:t xml:space="preserve">суммы капитала первого уровня и капитала второго уровня </w:t>
      </w:r>
      <w:r>
        <w:rPr>
          <w:rStyle w:val="s0"/>
        </w:rPr>
        <w:t>банка.</w:t>
      </w:r>
    </w:p>
    <w:p w:rsidR="00000000" w:rsidRDefault="000D0A23">
      <w:pPr>
        <w:ind w:firstLine="400"/>
        <w:jc w:val="both"/>
      </w:pPr>
      <w:r>
        <w:rPr>
          <w:rStyle w:val="s01"/>
        </w:rPr>
        <w:t>Часть капитала первого уровня, предназначенного для покрытия рыночного риска, представляет собой разницу между фактическим размером капитала первого уровня и</w:t>
      </w:r>
      <w:r>
        <w:rPr>
          <w:rStyle w:val="s01"/>
        </w:rPr>
        <w:t xml:space="preserve"> минимальным размером капитала первого уровня, необходимого для выполнения нормативов достаточности собственного капитала банка, определенных </w:t>
      </w:r>
      <w:hyperlink w:anchor="sub1600" w:history="1">
        <w:r>
          <w:rPr>
            <w:rStyle w:val="a4"/>
          </w:rPr>
          <w:t>пунктом 16</w:t>
        </w:r>
      </w:hyperlink>
      <w:r>
        <w:rPr>
          <w:rStyle w:val="s01"/>
        </w:rPr>
        <w:t xml:space="preserve"> настоящей Инструкции, с учетом установленных ограничений по включению в с</w:t>
      </w:r>
      <w:r>
        <w:rPr>
          <w:rStyle w:val="s01"/>
        </w:rPr>
        <w:t>обственный капитал капитала второго уровня.</w:t>
      </w:r>
    </w:p>
    <w:p w:rsidR="00000000" w:rsidRDefault="000D0A23">
      <w:pPr>
        <w:ind w:firstLine="400"/>
        <w:jc w:val="both"/>
      </w:pPr>
      <w:r>
        <w:rPr>
          <w:rStyle w:val="s0"/>
        </w:rPr>
        <w:t>4. Капитал первого уровня рассчитывается как сумма:</w:t>
      </w:r>
    </w:p>
    <w:p w:rsidR="00000000" w:rsidRDefault="000D0A23">
      <w:pPr>
        <w:ind w:firstLine="400"/>
        <w:jc w:val="both"/>
      </w:pPr>
      <w:r>
        <w:rPr>
          <w:rStyle w:val="s0"/>
        </w:rPr>
        <w:t>оплаченного уставного капитала за минусом собственных выкупленных акций;</w:t>
      </w:r>
    </w:p>
    <w:p w:rsidR="00000000" w:rsidRDefault="000D0A23">
      <w:pPr>
        <w:ind w:firstLine="400"/>
        <w:jc w:val="both"/>
      </w:pPr>
      <w:r>
        <w:rPr>
          <w:rStyle w:val="s0"/>
        </w:rPr>
        <w:t>дополнительного капитала;</w:t>
      </w:r>
    </w:p>
    <w:p w:rsidR="00000000" w:rsidRDefault="000D0A23">
      <w:pPr>
        <w:ind w:firstLine="400"/>
        <w:jc w:val="both"/>
      </w:pPr>
      <w:r>
        <w:rPr>
          <w:rStyle w:val="s0"/>
        </w:rPr>
        <w:t>нераспределенного чистого дохода прошлых лет (в том числе фон</w:t>
      </w:r>
      <w:r>
        <w:rPr>
          <w:rStyle w:val="s0"/>
        </w:rPr>
        <w:t>ды, резервы, сформированные за счет чистого дохода прошлых лет);</w:t>
      </w:r>
    </w:p>
    <w:p w:rsidR="00000000" w:rsidRDefault="000D0A23">
      <w:pPr>
        <w:ind w:firstLine="400"/>
        <w:jc w:val="both"/>
      </w:pPr>
      <w:r>
        <w:rPr>
          <w:rStyle w:val="s0"/>
        </w:rPr>
        <w:t>бессрочных договоров, в результате которых одновременно возникает финансовый актив у одного лица и финансовое обязательство или иной финансовый инструмент, подтверждающий право на долю активо</w:t>
      </w:r>
      <w:r>
        <w:rPr>
          <w:rStyle w:val="s0"/>
        </w:rPr>
        <w:t>в юридического лица, оставшихся после вычетов всех его обязательств, у другого лица (далее - бессрочные финансовые инструменты, указанные в пунктах 5 - 9 настоящей Инструкции);</w:t>
      </w:r>
    </w:p>
    <w:p w:rsidR="00000000" w:rsidRDefault="000D0A23">
      <w:pPr>
        <w:ind w:firstLine="400"/>
        <w:jc w:val="both"/>
      </w:pPr>
      <w:r>
        <w:rPr>
          <w:rStyle w:val="s0"/>
        </w:rPr>
        <w:t>за минусом:</w:t>
      </w:r>
    </w:p>
    <w:p w:rsidR="00000000" w:rsidRDefault="000D0A23">
      <w:pPr>
        <w:ind w:firstLine="400"/>
        <w:jc w:val="both"/>
      </w:pPr>
      <w:r>
        <w:rPr>
          <w:rStyle w:val="s0"/>
        </w:rPr>
        <w:t>нематериальных активов, за исключением лицензионного программного о</w:t>
      </w:r>
      <w:r>
        <w:rPr>
          <w:rStyle w:val="s0"/>
        </w:rPr>
        <w:t xml:space="preserve">беспечения, приобретенного для целей основной деятельности банка и соответствующего </w:t>
      </w:r>
      <w:hyperlink r:id="rId14" w:history="1">
        <w:r>
          <w:rPr>
            <w:rStyle w:val="a4"/>
          </w:rPr>
          <w:t>Международному стандарту</w:t>
        </w:r>
      </w:hyperlink>
      <w:r>
        <w:rPr>
          <w:rStyle w:val="s0"/>
        </w:rPr>
        <w:t xml:space="preserve"> финансовой отчетности 38 «Нематериальные активы», утвержденному Правлением Комитета</w:t>
      </w:r>
      <w:r>
        <w:rPr>
          <w:rStyle w:val="s0"/>
        </w:rPr>
        <w:t xml:space="preserve"> по международным стандартам финансовой отчетности в июле 1998 года, вступившему в силу для финансовой отчетности, охватывающей периоды, начинающиеся с или после 1 июля 1999 года (далее - Международный стандарт финансовой отчетности 38);</w:t>
      </w:r>
    </w:p>
    <w:p w:rsidR="00000000" w:rsidRDefault="000D0A23">
      <w:pPr>
        <w:ind w:firstLine="400"/>
        <w:jc w:val="both"/>
      </w:pPr>
      <w:r>
        <w:rPr>
          <w:rStyle w:val="s0"/>
        </w:rPr>
        <w:t>убытков прошлых ле</w:t>
      </w:r>
      <w:r>
        <w:rPr>
          <w:rStyle w:val="s0"/>
        </w:rPr>
        <w:t>т;</w:t>
      </w:r>
    </w:p>
    <w:p w:rsidR="00000000" w:rsidRDefault="000D0A23">
      <w:pPr>
        <w:ind w:firstLine="400"/>
        <w:jc w:val="both"/>
      </w:pPr>
      <w:r>
        <w:rPr>
          <w:rStyle w:val="s0"/>
        </w:rPr>
        <w:t>превышения расходов текущего года над доходами текущего года.</w:t>
      </w:r>
    </w:p>
    <w:p w:rsidR="00000000" w:rsidRDefault="000D0A23">
      <w:pPr>
        <w:ind w:firstLine="400"/>
        <w:jc w:val="both"/>
      </w:pPr>
      <w:bookmarkStart w:id="3" w:name="SUB500"/>
      <w:bookmarkEnd w:id="3"/>
      <w:r>
        <w:rPr>
          <w:rStyle w:val="s0"/>
        </w:rPr>
        <w:t>5. Бессрочные финансовые инструменты должны соответствовать следующим условиям:</w:t>
      </w:r>
    </w:p>
    <w:p w:rsidR="00000000" w:rsidRDefault="000D0A23">
      <w:pPr>
        <w:ind w:firstLine="400"/>
        <w:jc w:val="both"/>
      </w:pPr>
      <w:r>
        <w:rPr>
          <w:rStyle w:val="s0"/>
        </w:rPr>
        <w:t>1) не имеют определенного срока обращения и не являются депозитом (или обязательством на предъявителя);</w:t>
      </w:r>
    </w:p>
    <w:p w:rsidR="00000000" w:rsidRDefault="000D0A23">
      <w:pPr>
        <w:ind w:firstLine="400"/>
        <w:jc w:val="both"/>
      </w:pPr>
      <w:r>
        <w:rPr>
          <w:rStyle w:val="s0"/>
        </w:rPr>
        <w:t>2) подл</w:t>
      </w:r>
      <w:r>
        <w:rPr>
          <w:rStyle w:val="s0"/>
        </w:rPr>
        <w:t>ежат досрочному погашению только по инициативе банка, выпустившего бессрочные финансовые инструменты, но не ранее истечения пяти лет со дня их выпуска, при условии, что такое погашение в соответствии с письменным подтверждением уполномоченного органа впосл</w:t>
      </w:r>
      <w:r>
        <w:rPr>
          <w:rStyle w:val="s0"/>
        </w:rPr>
        <w:t>едствии не может привести к нарушению банком установленных настоящей Инструкцией значений пруденциальных нормативов;</w:t>
      </w:r>
    </w:p>
    <w:p w:rsidR="00000000" w:rsidRDefault="000D0A23">
      <w:pPr>
        <w:ind w:firstLine="400"/>
        <w:jc w:val="both"/>
      </w:pPr>
      <w:r>
        <w:rPr>
          <w:rStyle w:val="s0"/>
        </w:rPr>
        <w:t>3) исполнение банком обязательств по бессрочным финансовым инструментам, в том числе по основной сумме и начисленному вознаграждению, преду</w:t>
      </w:r>
      <w:r>
        <w:rPr>
          <w:rStyle w:val="s0"/>
        </w:rPr>
        <w:t>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и ликвидности. При этом в случае невыплаты банком очередного вознаграждения по бессрочным финансов</w:t>
      </w:r>
      <w:r>
        <w:rPr>
          <w:rStyle w:val="s0"/>
        </w:rPr>
        <w:t>ым инструментам по причинам, указанным в настоящем пункте, обязательства банка по выплате этого очередного вознаграждения прекращаются (не являются кумулятивными);</w:t>
      </w:r>
    </w:p>
    <w:p w:rsidR="00000000" w:rsidRDefault="000D0A23">
      <w:pPr>
        <w:ind w:firstLine="400"/>
        <w:jc w:val="both"/>
      </w:pPr>
      <w:r>
        <w:rPr>
          <w:rStyle w:val="s0"/>
        </w:rPr>
        <w:t>4) обязательства по бессрочным финансовым инструментам не имеют обеспечения;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5) при ликвидации банка требования по бессрочным финансовым инструментам погашаются после удовлетворения обязательств банка в соответствии с очередностью, установленной </w:t>
      </w:r>
      <w:hyperlink r:id="rId15" w:anchor="sub_id=74020000" w:history="1">
        <w:r>
          <w:rPr>
            <w:rStyle w:val="a4"/>
          </w:rPr>
          <w:t>ст</w:t>
        </w:r>
        <w:r>
          <w:rPr>
            <w:rStyle w:val="a4"/>
          </w:rPr>
          <w:t>атьей 74-2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0D0A23">
      <w:pPr>
        <w:ind w:firstLine="400"/>
        <w:jc w:val="both"/>
      </w:pPr>
      <w:r>
        <w:rPr>
          <w:rStyle w:val="s0"/>
        </w:rPr>
        <w:t>6) изменение ставки вознаграждения предусматривается только по истечении десяти лет со дня заключения договора, или выпуска бессрочных финансовых инструмент</w:t>
      </w:r>
      <w:r>
        <w:rPr>
          <w:rStyle w:val="s0"/>
        </w:rPr>
        <w:t>ов, с условием возможного досрочного погашения бессрочных финансовых инструментов банком. Увеличение первоначальной ставки вознаграждения по бессрочным финансовым инструментам предусматривается в разовом порядке и в размере не более одного из следующих усл</w:t>
      </w:r>
      <w:r>
        <w:rPr>
          <w:rStyle w:val="s0"/>
        </w:rPr>
        <w:t>овий:</w:t>
      </w:r>
    </w:p>
    <w:p w:rsidR="00000000" w:rsidRDefault="000D0A23">
      <w:pPr>
        <w:ind w:firstLine="400"/>
        <w:jc w:val="both"/>
      </w:pPr>
      <w:r>
        <w:rPr>
          <w:rStyle w:val="s0"/>
        </w:rPr>
        <w:t>ста базисных пунктов за минусом разницы между базисной ставкой вознаграждения на момент выпуска бессрочных финансовых инструментов и базисной ставкой на момент увеличения ставки по бессрочным финансовым инструментам;</w:t>
      </w:r>
    </w:p>
    <w:p w:rsidR="00000000" w:rsidRDefault="000D0A23">
      <w:pPr>
        <w:ind w:firstLine="400"/>
        <w:jc w:val="both"/>
      </w:pPr>
      <w:r>
        <w:rPr>
          <w:rStyle w:val="s0"/>
        </w:rPr>
        <w:t>пятидесяти процентов от начальной</w:t>
      </w:r>
      <w:r>
        <w:rPr>
          <w:rStyle w:val="s0"/>
        </w:rPr>
        <w:t xml:space="preserve"> кредитной маржи, определяемой как разница между первоначальной ставкой вознаграждения по бессрочным финансовым инструментам и базисной ставкой вознаграждения на момент выпуска бессрочных финансовых инструментов, затем уменьшенных на величину разницы между</w:t>
      </w:r>
      <w:r>
        <w:rPr>
          <w:rStyle w:val="s0"/>
        </w:rPr>
        <w:t xml:space="preserve"> базисной ставкой вознаграждения на момент выпуска бессрочных финансовых инструментов и базисной ставкой вознаграждения на момент увеличения ставки по бессрочным финансовым инструментам.</w:t>
      </w:r>
    </w:p>
    <w:p w:rsidR="00000000" w:rsidRDefault="000D0A23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выпуска бессрочны</w:t>
      </w:r>
      <w:r>
        <w:rPr>
          <w:rStyle w:val="s0"/>
        </w:rPr>
        <w:t>х финансовых инструментов используется:</w:t>
      </w:r>
    </w:p>
    <w:p w:rsidR="00000000" w:rsidRDefault="000D0A23">
      <w:pPr>
        <w:ind w:firstLine="400"/>
        <w:jc w:val="both"/>
      </w:pPr>
      <w:r>
        <w:rPr>
          <w:rStyle w:val="s0"/>
        </w:rPr>
        <w:t>в случае установления плавающей ставки вознаграждения - ставка вознаграждения, равная ставке, устанавливаемой на международных рынках межбанковского кредита в валюте, соответствующей валюте выпуска бессрочных финансо</w:t>
      </w:r>
      <w:r>
        <w:rPr>
          <w:rStyle w:val="s0"/>
        </w:rPr>
        <w:t>вых инструментов;</w:t>
      </w:r>
    </w:p>
    <w:p w:rsidR="00000000" w:rsidRDefault="000D0A23">
      <w:pPr>
        <w:ind w:firstLine="400"/>
        <w:jc w:val="both"/>
      </w:pPr>
      <w:r>
        <w:rPr>
          <w:rStyle w:val="s0"/>
        </w:rPr>
        <w:t>в случае установления фиксированной ставки - ставка вознаграждения, равная ставке доходности по долговым ценным бумагам, выпущенным государством или уполномоченным государством (союзом государств) эмитентом, в валюте которого номинированы</w:t>
      </w:r>
      <w:r>
        <w:rPr>
          <w:rStyle w:val="s0"/>
        </w:rPr>
        <w:t xml:space="preserve"> бессрочные финансовые инструменты.</w:t>
      </w:r>
    </w:p>
    <w:p w:rsidR="00000000" w:rsidRDefault="000D0A23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увеличения ставки по бессрочным финансовым инструментам используется ставка вознаграждения, равная ставке доходности по долговым ценным бумагам, выпущенным государством</w:t>
      </w:r>
      <w:r>
        <w:rPr>
          <w:rStyle w:val="s0"/>
        </w:rPr>
        <w:t xml:space="preserve"> или уполномоченным государством (союзом государств) эмитентом, в валюте которого номинированы бессрочные финансовые инструменты.</w:t>
      </w:r>
    </w:p>
    <w:p w:rsidR="00000000" w:rsidRDefault="000D0A23">
      <w:pPr>
        <w:ind w:firstLine="400"/>
        <w:jc w:val="both"/>
      </w:pPr>
      <w:bookmarkStart w:id="4" w:name="SUB600"/>
      <w:bookmarkEnd w:id="4"/>
      <w:r>
        <w:rPr>
          <w:rStyle w:val="s0"/>
        </w:rPr>
        <w:t>6. Бессрочные финансовые инструменты, выпущенные дочерними организациями банка, могут быть включены в расчет капитала первого уровня родительского банка в пределах фактически привлеченных денег при соответствии дочерних организаций банка и бессрочных финан</w:t>
      </w:r>
      <w:r>
        <w:rPr>
          <w:rStyle w:val="s0"/>
        </w:rPr>
        <w:t>совых инструментов, выпущенных дочерними организациями банка, следующим условиям:</w:t>
      </w:r>
    </w:p>
    <w:p w:rsidR="00000000" w:rsidRDefault="000D0A23">
      <w:pPr>
        <w:ind w:firstLine="400"/>
        <w:jc w:val="both"/>
      </w:pPr>
      <w:r>
        <w:rPr>
          <w:rStyle w:val="s0"/>
        </w:rPr>
        <w:t>1) банк полностью определяет деятельность дочерних организаций, включая принятие решений в отношении долгосрочной стратегии и текущих операций дочерних организаций;</w:t>
      </w:r>
    </w:p>
    <w:p w:rsidR="00000000" w:rsidRDefault="000D0A23">
      <w:pPr>
        <w:ind w:firstLine="400"/>
        <w:jc w:val="both"/>
      </w:pPr>
      <w:r>
        <w:rPr>
          <w:rStyle w:val="s0"/>
        </w:rPr>
        <w:t>2) дочерн</w:t>
      </w:r>
      <w:r>
        <w:rPr>
          <w:rStyle w:val="s0"/>
        </w:rPr>
        <w:t>ие организации ежеквартально составляют финансовую отчетность в соответствии с международными стандартами финансовой отчетности, которая представляется в родительский банк;</w:t>
      </w:r>
    </w:p>
    <w:p w:rsidR="00000000" w:rsidRDefault="000D0A23">
      <w:pPr>
        <w:ind w:firstLine="400"/>
        <w:jc w:val="both"/>
      </w:pPr>
      <w:r>
        <w:rPr>
          <w:rStyle w:val="s0"/>
        </w:rPr>
        <w:t>3) финансовая отчетность данных дочерних организаций подлежит сведению в консолидир</w:t>
      </w:r>
      <w:r>
        <w:rPr>
          <w:rStyle w:val="s0"/>
        </w:rPr>
        <w:t>ованную финансовую отчетность родительского банка в соответствии с международными стандартами финансовой отчетности;</w:t>
      </w:r>
    </w:p>
    <w:p w:rsidR="00000000" w:rsidRDefault="000D0A23">
      <w:pPr>
        <w:ind w:firstLine="400"/>
        <w:jc w:val="both"/>
      </w:pPr>
      <w:r>
        <w:rPr>
          <w:rStyle w:val="s0"/>
        </w:rPr>
        <w:t>4) бессрочные финансовые инструменты не имеют определенного срока обращения и не являются депозитом (или обязательством на предъявителя);</w:t>
      </w:r>
    </w:p>
    <w:p w:rsidR="00000000" w:rsidRDefault="000D0A23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 xml:space="preserve">) бессрочные финансовые инструменты подлежат досрочному погашению только по инициативе дочерней организации, выпустившей бессрочные финансовые инструменты, но не ранее истечения пяти лет со дня их выпуска, при условии, что такое погашение в соответствии с </w:t>
      </w:r>
      <w:r>
        <w:rPr>
          <w:rStyle w:val="s0"/>
        </w:rPr>
        <w:t>письменным подтверждением уполномоченного органа впоследствии не может привести к нарушению банком установленных настоящей Инструкцией значений пруденциальных нормативов;</w:t>
      </w:r>
    </w:p>
    <w:p w:rsidR="00000000" w:rsidRDefault="000D0A23">
      <w:pPr>
        <w:ind w:firstLine="400"/>
        <w:jc w:val="both"/>
      </w:pPr>
      <w:r>
        <w:rPr>
          <w:rStyle w:val="s0"/>
        </w:rPr>
        <w:t>6) исполнение дочерней организацией родительского банка обязательств по бессрочным фи</w:t>
      </w:r>
      <w:r>
        <w:rPr>
          <w:rStyle w:val="s0"/>
        </w:rPr>
        <w:t>нансовым инструментам, в том числе по основной сумме и начисленному вознаграждению, предусматривается при условии выполнения банком установленных настоящей Инструкцией значений пруденциальных нормативов в части достаточности собственного капитала и ликвидн</w:t>
      </w:r>
      <w:r>
        <w:rPr>
          <w:rStyle w:val="s0"/>
        </w:rPr>
        <w:t>ости. При этом в случае невыплаты дочерней организацией родительского банка очередного вознаграждения по бессрочным финансовым инструментам по причинам, указанным в настоящем пункте, обязательства дочерней организации по выплате этого очередного вознагражд</w:t>
      </w:r>
      <w:r>
        <w:rPr>
          <w:rStyle w:val="s0"/>
        </w:rPr>
        <w:t>ения прекращаются (не являются кумулятивными);</w:t>
      </w:r>
    </w:p>
    <w:p w:rsidR="00000000" w:rsidRDefault="000D0A23">
      <w:pPr>
        <w:ind w:firstLine="400"/>
        <w:jc w:val="both"/>
      </w:pPr>
      <w:r>
        <w:rPr>
          <w:rStyle w:val="s0"/>
        </w:rPr>
        <w:t>7) обязательства по бессрочным финансовым инструментам не имеют обеспечения, за исключением случая, предусмотренного абзацем одиннадцатым настоящего пункта;</w:t>
      </w:r>
    </w:p>
    <w:p w:rsidR="00000000" w:rsidRDefault="000D0A23">
      <w:pPr>
        <w:ind w:firstLine="400"/>
        <w:jc w:val="both"/>
      </w:pPr>
      <w:r>
        <w:rPr>
          <w:rStyle w:val="s0"/>
        </w:rPr>
        <w:t>8) при ликвидации банка, деньги, полученные в оплату</w:t>
      </w:r>
      <w:r>
        <w:rPr>
          <w:rStyle w:val="s0"/>
        </w:rPr>
        <w:t xml:space="preserve"> бессрочных финансовых инструментов и размещенные дочерними организациями в родительском банке, подлежат возврату после удовлетворения обязательств банка в соответствии с очередностью, установленной </w:t>
      </w:r>
      <w:hyperlink r:id="rId16" w:anchor="sub_id=74020000" w:history="1">
        <w:r>
          <w:rPr>
            <w:rStyle w:val="a4"/>
          </w:rPr>
          <w:t>статьей 74-2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0D0A23">
      <w:pPr>
        <w:ind w:firstLine="400"/>
        <w:jc w:val="both"/>
      </w:pPr>
      <w:r>
        <w:rPr>
          <w:rStyle w:val="s0"/>
        </w:rPr>
        <w:t>9) деньги, полученные в оплату бессрочных финансовых инструментов дочерних организаций, размещены в родительском банке на усло</w:t>
      </w:r>
      <w:r>
        <w:rPr>
          <w:rStyle w:val="s0"/>
        </w:rPr>
        <w:t>виях, соответствующих требованиям, предусмотренным абзацами восьмым и девятым настоящего пункта;</w:t>
      </w:r>
    </w:p>
    <w:p w:rsidR="00000000" w:rsidRDefault="000D0A23">
      <w:pPr>
        <w:ind w:firstLine="400"/>
        <w:jc w:val="both"/>
      </w:pPr>
      <w:r>
        <w:rPr>
          <w:rStyle w:val="s0"/>
        </w:rPr>
        <w:t>10) исполнение банком обязательств по гарантии, выданной в обеспечение исполнения дочерними организациями банка обязательств в соответствии с условиями выпуска</w:t>
      </w:r>
      <w:r>
        <w:rPr>
          <w:rStyle w:val="s0"/>
        </w:rPr>
        <w:t xml:space="preserve"> бессрочных финансовых инструментов, предусматривается после удовлетворения банком обязательств по другим выданным гарантиям, наступившим на дату исполнения гарантийных обязательств по бессрочным финансовым инструментам;</w:t>
      </w:r>
    </w:p>
    <w:p w:rsidR="00000000" w:rsidRDefault="000D0A23">
      <w:pPr>
        <w:ind w:firstLine="400"/>
        <w:jc w:val="both"/>
      </w:pPr>
      <w:r>
        <w:rPr>
          <w:rStyle w:val="s0"/>
        </w:rPr>
        <w:t>11) изменение ставки вознаграждения</w:t>
      </w:r>
      <w:r>
        <w:rPr>
          <w:rStyle w:val="s0"/>
        </w:rPr>
        <w:t xml:space="preserve"> предусматривается только по истечении десяти лет со дня заключения договора или выпуска бессрочных финансовых инструментов с условием возможного досрочного погашения бессрочных финансовых инструментов дочерней организацией родительского банка. Увеличение </w:t>
      </w:r>
      <w:r>
        <w:rPr>
          <w:rStyle w:val="s0"/>
        </w:rPr>
        <w:t>первоначальной ставки вознаграждения по бессрочным финансовым инструментам предусматривается в разовом порядке и в размере не более одного из следующих условий:</w:t>
      </w:r>
    </w:p>
    <w:p w:rsidR="00000000" w:rsidRDefault="000D0A23">
      <w:pPr>
        <w:ind w:firstLine="400"/>
        <w:jc w:val="both"/>
      </w:pPr>
      <w:r>
        <w:rPr>
          <w:rStyle w:val="s0"/>
        </w:rPr>
        <w:t>ста базисных пунктов за минусом разницы между базисной ставкой вознаграждения на момент выпуска</w:t>
      </w:r>
      <w:r>
        <w:rPr>
          <w:rStyle w:val="s0"/>
        </w:rPr>
        <w:t xml:space="preserve"> бессрочных финансовых инструментов и базисной ставкой на момент увеличения ставки по бессрочным финансовым инструментам;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пятидесяти процентов от начальной кредитной маржи, определяемой как разница между первоначальной ставкой вознаграждения по бессрочным </w:t>
      </w:r>
      <w:r>
        <w:rPr>
          <w:rStyle w:val="s0"/>
        </w:rPr>
        <w:t>финансовым инструментам и базисной ставкой вознаграждения на момент выпуска бессрочных финансовых инструментов, затем уменьшенных на величину разницы между базисной ставкой вознаграждения на момент выпуска бессрочных финансовых инструментов и базисной став</w:t>
      </w:r>
      <w:r>
        <w:rPr>
          <w:rStyle w:val="s0"/>
        </w:rPr>
        <w:t>кой вознаграждения на момент увеличения ставки по бессрочным финансовым инструментам.</w:t>
      </w:r>
    </w:p>
    <w:p w:rsidR="00000000" w:rsidRDefault="000D0A23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выпуска бессрочных финансовых инструментов используется:</w:t>
      </w:r>
    </w:p>
    <w:p w:rsidR="00000000" w:rsidRDefault="000D0A23">
      <w:pPr>
        <w:ind w:firstLine="400"/>
        <w:jc w:val="both"/>
      </w:pPr>
      <w:r>
        <w:rPr>
          <w:rStyle w:val="s0"/>
        </w:rPr>
        <w:t>в случае установления плавающей ставки вознаграждения - ставк</w:t>
      </w:r>
      <w:r>
        <w:rPr>
          <w:rStyle w:val="s0"/>
        </w:rPr>
        <w:t>а вознаграждения, равная ставке, устанавливаемой на международных рынках межбанковского кредита в валюте, соответствующей валюте выпуска бессрочных финансовых инструментов;</w:t>
      </w:r>
    </w:p>
    <w:p w:rsidR="00000000" w:rsidRDefault="000D0A23">
      <w:pPr>
        <w:ind w:firstLine="400"/>
        <w:jc w:val="both"/>
      </w:pPr>
      <w:r>
        <w:rPr>
          <w:rStyle w:val="s0"/>
        </w:rPr>
        <w:t>в случае установления фиксированной ставки - ставка вознаграждения, равная ставке д</w:t>
      </w:r>
      <w:r>
        <w:rPr>
          <w:rStyle w:val="s0"/>
        </w:rPr>
        <w:t>оходности по долговым ценным бумагам, выпущенным государством или уполномоченным государством (союзом государств) эмитентом, в валюте которого номинированы бессрочные финансовые инструменты.</w:t>
      </w:r>
    </w:p>
    <w:p w:rsidR="00000000" w:rsidRDefault="000D0A23">
      <w:pPr>
        <w:ind w:firstLine="400"/>
        <w:jc w:val="both"/>
      </w:pPr>
      <w:r>
        <w:rPr>
          <w:rStyle w:val="s0"/>
        </w:rPr>
        <w:t>В качестве базисной ставки вознаграждения на момент увеличения ст</w:t>
      </w:r>
      <w:r>
        <w:rPr>
          <w:rStyle w:val="s0"/>
        </w:rPr>
        <w:t>авки по бессрочным финансовым инструментам используется ставка вознаграждения, равная ставке доходности по долговым ценным бумагам, выпущенным государством или уполномоченным государством (союзом государств) эмитентом, в валюте которого номинированы бессро</w:t>
      </w:r>
      <w:r>
        <w:rPr>
          <w:rStyle w:val="s0"/>
        </w:rPr>
        <w:t>чные финансовые инструменты.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7. В случаях, предусмотренных </w:t>
      </w:r>
      <w:hyperlink w:anchor="sub500" w:history="1">
        <w:r>
          <w:rPr>
            <w:rStyle w:val="a4"/>
          </w:rPr>
          <w:t>пунктами 5 и 6</w:t>
        </w:r>
      </w:hyperlink>
      <w:r>
        <w:rPr>
          <w:rStyle w:val="s0"/>
        </w:rPr>
        <w:t xml:space="preserve"> настоящей Инструкции, досрочное погашение бессрочных финансовых инструментов осуществляется при представлении банком следующих документов, подтверждающих</w:t>
      </w:r>
      <w:r>
        <w:rPr>
          <w:rStyle w:val="s0"/>
        </w:rPr>
        <w:t>, что такое погашение не повлечет за собой нарушения значений пруденциальных нормативов:</w:t>
      </w:r>
    </w:p>
    <w:p w:rsidR="00000000" w:rsidRDefault="000D0A23">
      <w:pPr>
        <w:ind w:firstLine="400"/>
        <w:jc w:val="both"/>
      </w:pPr>
      <w:r>
        <w:rPr>
          <w:rStyle w:val="s0"/>
        </w:rPr>
        <w:t>копий утвержденных уполномоченным органом банка (дочерней организацией банка) договора или условий выпуска бессрочных финансовых инструментов;</w:t>
      </w:r>
    </w:p>
    <w:p w:rsidR="00000000" w:rsidRDefault="000D0A23">
      <w:pPr>
        <w:ind w:firstLine="400"/>
        <w:jc w:val="both"/>
      </w:pPr>
      <w:r>
        <w:rPr>
          <w:rStyle w:val="s0"/>
        </w:rPr>
        <w:t>информации о сумме и дат</w:t>
      </w:r>
      <w:r>
        <w:rPr>
          <w:rStyle w:val="s0"/>
        </w:rPr>
        <w:t>е предполагаемого досрочного погашения бессрочных финансовых инструментов;</w:t>
      </w:r>
    </w:p>
    <w:p w:rsidR="00000000" w:rsidRDefault="000D0A23">
      <w:pPr>
        <w:ind w:firstLine="400"/>
        <w:jc w:val="both"/>
      </w:pPr>
      <w:r>
        <w:rPr>
          <w:rStyle w:val="s0"/>
        </w:rPr>
        <w:t>сведений, необходимых для расчета пруденциальных нормативов, справки с расчетом определенных настоящей Инструкцией коэффициентов, подготовленной на основе данных на первое число пос</w:t>
      </w:r>
      <w:r>
        <w:rPr>
          <w:rStyle w:val="s0"/>
        </w:rPr>
        <w:t>леднего отчетного месяца, скорректированных с учетом суммы предполагаемого досрочного погашения бессрочных финансовых инструментов.</w:t>
      </w:r>
    </w:p>
    <w:p w:rsidR="00000000" w:rsidRDefault="000D0A23">
      <w:pPr>
        <w:ind w:firstLine="400"/>
        <w:jc w:val="both"/>
      </w:pPr>
      <w:r>
        <w:rPr>
          <w:rStyle w:val="s0"/>
        </w:rPr>
        <w:t>8. Доля бессрочных финансовых инструментов, включаемых в капитал первого уровня, не должна превышать пятнадцати процентов ка</w:t>
      </w:r>
      <w:r>
        <w:rPr>
          <w:rStyle w:val="s0"/>
        </w:rPr>
        <w:t>питала первого уровня. Сумма бессрочных финансовых инструментов, не включенная в капитал первого уровня, может быть включена в расчет капитала второго уровня.</w:t>
      </w:r>
    </w:p>
    <w:p w:rsidR="00000000" w:rsidRDefault="000D0A23">
      <w:pPr>
        <w:ind w:firstLine="400"/>
        <w:jc w:val="both"/>
      </w:pPr>
      <w:r>
        <w:rPr>
          <w:rStyle w:val="s0"/>
        </w:rPr>
        <w:t>В расчет собственного капитала включается оплаченная сумма бессрочных финансовых инструментов в р</w:t>
      </w:r>
      <w:r>
        <w:rPr>
          <w:rStyle w:val="s0"/>
        </w:rPr>
        <w:t>азмере фактически полученных банком денег.</w:t>
      </w:r>
    </w:p>
    <w:p w:rsidR="00000000" w:rsidRDefault="000D0A23">
      <w:pPr>
        <w:ind w:firstLine="400"/>
        <w:jc w:val="both"/>
      </w:pPr>
      <w:r>
        <w:rPr>
          <w:rStyle w:val="s0"/>
        </w:rPr>
        <w:t>9. Бессрочные финансовые инструменты могут быть включены в расчет собственного капитала банка с письменного подтверждения уполномоченного органа о соответствии договора или условий выпуска бессрочных финансовых ин</w:t>
      </w:r>
      <w:r>
        <w:rPr>
          <w:rStyle w:val="s0"/>
        </w:rPr>
        <w:t xml:space="preserve">струментов банка требованиям </w:t>
      </w:r>
      <w:hyperlink w:anchor="sub500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настоящей Инструкции, а в случае бессрочных финансовых инструментов дочерней организации родительского банка - требованиям </w:t>
      </w:r>
      <w:hyperlink w:anchor="sub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настоящей Инструкции.</w:t>
      </w:r>
    </w:p>
    <w:p w:rsidR="00000000" w:rsidRDefault="000D0A23">
      <w:pPr>
        <w:ind w:firstLine="400"/>
        <w:jc w:val="both"/>
      </w:pPr>
      <w:r>
        <w:rPr>
          <w:rStyle w:val="s0"/>
        </w:rPr>
        <w:t>В целя</w:t>
      </w:r>
      <w:r>
        <w:rPr>
          <w:rStyle w:val="s0"/>
        </w:rPr>
        <w:t>х письменного подтверждения уполномоченного органа, предусмотренного настоящим пунктом, в уполномоченный орган представляются следующие дополнительные сведения и документы: копии утвержденных уполномоченным органом банка договора или условий выпуска бессро</w:t>
      </w:r>
      <w:r>
        <w:rPr>
          <w:rStyle w:val="s0"/>
        </w:rPr>
        <w:t>чных финансовых инструментов, а в случае выпуска бессрочных финансовых инструментов дочерней организацией родительского банка - копии учредительных документов дочерней организации, договора или условий выпуска бессрочных финансовых инструментов, утвержденн</w:t>
      </w:r>
      <w:r>
        <w:rPr>
          <w:rStyle w:val="s0"/>
        </w:rPr>
        <w:t>ых уполномоченным органом дочерней организации, а также решения уполномоченного органа родительского банка о выпуске бессрочных финансовых инструментов дочерней организацией банка.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пункт 10 внесены изменения в соответствии с </w:t>
      </w:r>
      <w:hyperlink r:id="rId17" w:anchor="sub_id=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18" w:anchor="sub_id=1000" w:history="1">
        <w:r>
          <w:rPr>
            <w:rStyle w:val="a4"/>
            <w:i/>
            <w:iCs/>
            <w:bdr w:val="none" w:sz="0" w:space="0" w:color="auto" w:frame="1"/>
          </w:rPr>
          <w:t>с</w:t>
        </w:r>
        <w:r>
          <w:rPr>
            <w:rStyle w:val="a4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10. Капитал второго уровня рассчитывается как сумма:</w:t>
      </w:r>
    </w:p>
    <w:p w:rsidR="00000000" w:rsidRDefault="000D0A23">
      <w:pPr>
        <w:ind w:firstLine="400"/>
        <w:jc w:val="both"/>
      </w:pPr>
      <w:r>
        <w:rPr>
          <w:rStyle w:val="s0"/>
        </w:rPr>
        <w:t>размера превышения доходов текущего года над расходами текущего года;</w:t>
      </w:r>
    </w:p>
    <w:p w:rsidR="00000000" w:rsidRDefault="000D0A23">
      <w:pPr>
        <w:ind w:firstLine="400"/>
        <w:jc w:val="both"/>
      </w:pPr>
      <w:r>
        <w:rPr>
          <w:rStyle w:val="s0"/>
        </w:rPr>
        <w:t>размера переоценки основных средств и ценных бумаг;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размера </w:t>
      </w:r>
      <w:r>
        <w:rPr>
          <w:rStyle w:val="s01"/>
        </w:rPr>
        <w:t>резервов (провизии) на общебанковские риски</w:t>
      </w:r>
      <w:r>
        <w:rPr>
          <w:rStyle w:val="s0"/>
        </w:rPr>
        <w:t xml:space="preserve"> </w:t>
      </w:r>
      <w:r>
        <w:rPr>
          <w:rStyle w:val="s0"/>
        </w:rPr>
        <w:t>в сумме, не превышающей 1,25 процентов суммы активов, взвешенных с учетом риска, за вычетом не инвестированных остатков средств, принятых на условиях кастодиального договора;</w:t>
      </w:r>
    </w:p>
    <w:p w:rsidR="00000000" w:rsidRDefault="000D0A23">
      <w:pPr>
        <w:ind w:firstLine="400"/>
        <w:jc w:val="both"/>
      </w:pPr>
      <w:r>
        <w:rPr>
          <w:rStyle w:val="s0"/>
        </w:rPr>
        <w:t>оплаченных бессрочных финансовых инструментов, не включенных в расчет капитала пе</w:t>
      </w:r>
      <w:r>
        <w:rPr>
          <w:rStyle w:val="s0"/>
        </w:rPr>
        <w:t>рвого уровня;</w:t>
      </w:r>
    </w:p>
    <w:p w:rsidR="00000000" w:rsidRDefault="000D0A23">
      <w:pPr>
        <w:ind w:firstLine="400"/>
        <w:jc w:val="both"/>
      </w:pPr>
      <w:r>
        <w:rPr>
          <w:rStyle w:val="s0"/>
        </w:rPr>
        <w:t>субординированного долга второго уровня банка, включаемого в собственный капитал, в сумме, не превышающей пятьдесят процентов суммы капитала первого уровня, за минусом выкупленного собственного субординированного долга банка.</w:t>
      </w:r>
    </w:p>
    <w:p w:rsidR="00000000" w:rsidRDefault="000D0A23">
      <w:pPr>
        <w:ind w:firstLine="400"/>
        <w:jc w:val="both"/>
      </w:pPr>
      <w:bookmarkStart w:id="5" w:name="SUB1100"/>
      <w:bookmarkEnd w:id="5"/>
      <w:r>
        <w:rPr>
          <w:rStyle w:val="s0"/>
        </w:rPr>
        <w:t>11. Субординиров</w:t>
      </w:r>
      <w:r>
        <w:rPr>
          <w:rStyle w:val="s0"/>
        </w:rPr>
        <w:t>анный долг второго уровня банка - это необеспеченное обязательство банка, соответствующее следующим условиям:</w:t>
      </w:r>
    </w:p>
    <w:p w:rsidR="00000000" w:rsidRDefault="000D0A23">
      <w:pPr>
        <w:ind w:firstLine="400"/>
        <w:jc w:val="both"/>
      </w:pPr>
      <w:r>
        <w:rPr>
          <w:rStyle w:val="s0"/>
        </w:rPr>
        <w:t>1) не является вкладом либо обязательством на предъявителя;</w:t>
      </w:r>
    </w:p>
    <w:p w:rsidR="00000000" w:rsidRDefault="000D0A23">
      <w:pPr>
        <w:ind w:firstLine="400"/>
        <w:jc w:val="both"/>
      </w:pPr>
      <w:r>
        <w:rPr>
          <w:rStyle w:val="s0"/>
        </w:rPr>
        <w:t>2) не является залоговым обеспечением по требованиям банка или аффилиированных с ним л</w:t>
      </w:r>
      <w:r>
        <w:rPr>
          <w:rStyle w:val="s0"/>
        </w:rPr>
        <w:t>иц;</w:t>
      </w:r>
    </w:p>
    <w:p w:rsidR="00000000" w:rsidRDefault="000D0A23">
      <w:pPr>
        <w:ind w:firstLine="400"/>
        <w:jc w:val="both"/>
      </w:pPr>
      <w:bookmarkStart w:id="6" w:name="SUB1103"/>
      <w:bookmarkEnd w:id="6"/>
      <w:r>
        <w:rPr>
          <w:rStyle w:val="s0"/>
        </w:rPr>
        <w:t xml:space="preserve">3) при ликвидации банка удовлетворяется до исполнения банком обязательств по бессрочным финансовым инструментам в соответствии с очередностью, установленной </w:t>
      </w:r>
      <w:hyperlink r:id="rId19" w:anchor="sub_id=74020000" w:history="1">
        <w:r>
          <w:rPr>
            <w:rStyle w:val="a4"/>
          </w:rPr>
          <w:t>статьей 74</w:t>
        </w:r>
        <w:r>
          <w:rPr>
            <w:rStyle w:val="a4"/>
          </w:rPr>
          <w:t>-2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0D0A23">
      <w:pPr>
        <w:ind w:firstLine="400"/>
        <w:jc w:val="both"/>
      </w:pPr>
      <w:r>
        <w:rPr>
          <w:rStyle w:val="s0"/>
        </w:rPr>
        <w:t>4) может быть погашено (полностью или частично) банком, в том числе досрочно только по инициативе банка, при условии, что такое погашение в соответствии с заключени</w:t>
      </w:r>
      <w:r>
        <w:rPr>
          <w:rStyle w:val="s0"/>
        </w:rPr>
        <w:t>ем уполномоченного органа впоследствии не может привести к несоблюдению банком установленных настоящей Инструкцией значений пруденциальных нормативов.</w:t>
      </w:r>
    </w:p>
    <w:p w:rsidR="00000000" w:rsidRDefault="000D0A23">
      <w:pPr>
        <w:ind w:firstLine="400"/>
        <w:jc w:val="both"/>
      </w:pPr>
      <w:r>
        <w:rPr>
          <w:rStyle w:val="s0"/>
        </w:rPr>
        <w:t>Субординированный долг второго уровня банка, включаемый в собственный капитал, - это субординированный до</w:t>
      </w:r>
      <w:r>
        <w:rPr>
          <w:rStyle w:val="s0"/>
        </w:rPr>
        <w:t>лг, имеющий срок привлечения более пяти лет до начала погашения.</w:t>
      </w:r>
    </w:p>
    <w:p w:rsidR="00000000" w:rsidRDefault="000D0A23">
      <w:pPr>
        <w:ind w:firstLine="400"/>
        <w:jc w:val="both"/>
      </w:pPr>
      <w:r>
        <w:rPr>
          <w:rStyle w:val="s0"/>
        </w:rPr>
        <w:t>Облигации признаются субординированным долгом банка и включаются в собственный капитал банка только на основании отчета об итогах размещения выпуска облигаций, утвержденного в установленном з</w:t>
      </w:r>
      <w:r>
        <w:rPr>
          <w:rStyle w:val="s0"/>
        </w:rPr>
        <w:t>аконодательством Республики Казахстан порядке уполномоченным органом.</w:t>
      </w:r>
    </w:p>
    <w:p w:rsidR="00000000" w:rsidRDefault="000D0A23">
      <w:pPr>
        <w:ind w:firstLine="400"/>
        <w:jc w:val="both"/>
      </w:pPr>
      <w:r>
        <w:rPr>
          <w:rStyle w:val="s0"/>
        </w:rPr>
        <w:t>Субординированный долг второго уровня банка включается в расчет собственного капитала банка:</w:t>
      </w:r>
    </w:p>
    <w:p w:rsidR="00000000" w:rsidRDefault="000D0A23">
      <w:pPr>
        <w:ind w:firstLine="400"/>
        <w:jc w:val="both"/>
      </w:pPr>
      <w:r>
        <w:rPr>
          <w:rStyle w:val="s0"/>
        </w:rPr>
        <w:t>в течение срока более пяти лет до начала погашения долга - в полной сумме долга,</w:t>
      </w:r>
    </w:p>
    <w:p w:rsidR="00000000" w:rsidRDefault="000D0A23">
      <w:pPr>
        <w:ind w:firstLine="400"/>
        <w:jc w:val="both"/>
      </w:pPr>
      <w:r>
        <w:rPr>
          <w:rStyle w:val="s0"/>
        </w:rPr>
        <w:t>в течение пя</w:t>
      </w:r>
      <w:r>
        <w:rPr>
          <w:rStyle w:val="s0"/>
        </w:rPr>
        <w:t>ти лет, оставшихся до начала погашения долга:</w:t>
      </w:r>
    </w:p>
    <w:p w:rsidR="00000000" w:rsidRDefault="000D0A23">
      <w:pPr>
        <w:ind w:firstLine="400"/>
        <w:jc w:val="both"/>
      </w:pPr>
      <w:r>
        <w:rPr>
          <w:rStyle w:val="s0"/>
        </w:rPr>
        <w:t>1-й год - 100 процентов суммы субординированного долга,</w:t>
      </w:r>
    </w:p>
    <w:p w:rsidR="00000000" w:rsidRDefault="000D0A23">
      <w:pPr>
        <w:ind w:firstLine="400"/>
        <w:jc w:val="both"/>
      </w:pPr>
      <w:r>
        <w:rPr>
          <w:rStyle w:val="s0"/>
        </w:rPr>
        <w:t>2-й год - 80 процентов суммы субординированного долга,</w:t>
      </w:r>
    </w:p>
    <w:p w:rsidR="00000000" w:rsidRDefault="000D0A23">
      <w:pPr>
        <w:ind w:firstLine="400"/>
        <w:jc w:val="both"/>
      </w:pPr>
      <w:r>
        <w:rPr>
          <w:rStyle w:val="s0"/>
        </w:rPr>
        <w:t>3-й год - 60 процентов суммы субординированного долга,</w:t>
      </w:r>
    </w:p>
    <w:p w:rsidR="00000000" w:rsidRDefault="000D0A23">
      <w:pPr>
        <w:ind w:firstLine="400"/>
        <w:jc w:val="both"/>
      </w:pPr>
      <w:r>
        <w:rPr>
          <w:rStyle w:val="s0"/>
        </w:rPr>
        <w:t>4-й год - 40 процентов суммы субординированн</w:t>
      </w:r>
      <w:r>
        <w:rPr>
          <w:rStyle w:val="s0"/>
        </w:rPr>
        <w:t>ого долга,</w:t>
      </w:r>
    </w:p>
    <w:p w:rsidR="00000000" w:rsidRDefault="000D0A23">
      <w:pPr>
        <w:ind w:firstLine="400"/>
        <w:jc w:val="both"/>
      </w:pPr>
      <w:r>
        <w:rPr>
          <w:rStyle w:val="s0"/>
        </w:rPr>
        <w:t>5-й год - 20 процентов суммы субординированного долга.</w:t>
      </w:r>
    </w:p>
    <w:p w:rsidR="00000000" w:rsidRDefault="000D0A23">
      <w:pPr>
        <w:ind w:firstLine="400"/>
        <w:jc w:val="both"/>
      </w:pPr>
      <w:r>
        <w:rPr>
          <w:rStyle w:val="s0"/>
        </w:rPr>
        <w:t>Субординированным долгом второго уровня банка также признается заем банка, привлеченный от Европейского Банка Реконструкции и Развития или Азиатского Банка Развития либо Международной Финанс</w:t>
      </w:r>
      <w:r>
        <w:rPr>
          <w:rStyle w:val="s0"/>
        </w:rPr>
        <w:t xml:space="preserve">овой Корпорации, соответствующий требованиям настоящего пункта, за исключением </w:t>
      </w:r>
      <w:hyperlink w:anchor="sub1103" w:history="1">
        <w:r>
          <w:rPr>
            <w:rStyle w:val="a4"/>
          </w:rPr>
          <w:t>подпункта 3)</w:t>
        </w:r>
      </w:hyperlink>
      <w:r>
        <w:rPr>
          <w:rStyle w:val="s0"/>
        </w:rPr>
        <w:t xml:space="preserve">, если договором предусмотрена возможность досрочного (полного или частичного) погашения займа по инициативе заемщика при условии, что </w:t>
      </w:r>
      <w:r>
        <w:rPr>
          <w:rStyle w:val="s0"/>
        </w:rPr>
        <w:t>такое погашение в соответствии с заключением уполномоченного органа впоследствии не может привести к ухудшению финансового положения банка и нарушению требований действующего законодательства Республики Казахстан.</w:t>
      </w:r>
    </w:p>
    <w:p w:rsidR="00000000" w:rsidRDefault="000D0A23">
      <w:pPr>
        <w:ind w:firstLine="400"/>
        <w:jc w:val="both"/>
      </w:pPr>
      <w:r>
        <w:rPr>
          <w:rStyle w:val="s0"/>
        </w:rPr>
        <w:t>12. Субординированные долги банков, привле</w:t>
      </w:r>
      <w:r>
        <w:rPr>
          <w:rStyle w:val="s0"/>
        </w:rPr>
        <w:t xml:space="preserve">ченные до 1 августа 2002 года, имеющие первоначальный срок погашения не менее 5 лет и не отвечающие требованиям, предъявляемым к субординированному долгу, установленному </w:t>
      </w:r>
      <w:hyperlink w:anchor="sub1100" w:history="1">
        <w:r>
          <w:rPr>
            <w:rStyle w:val="a4"/>
          </w:rPr>
          <w:t>пунктом 11</w:t>
        </w:r>
      </w:hyperlink>
      <w:r>
        <w:rPr>
          <w:rStyle w:val="s0"/>
        </w:rPr>
        <w:t xml:space="preserve"> настоящей Инструкции, включаются в расчет соб</w:t>
      </w:r>
      <w:r>
        <w:rPr>
          <w:rStyle w:val="s0"/>
        </w:rPr>
        <w:t>ственного капитала банка в следующем порядке:</w:t>
      </w:r>
    </w:p>
    <w:p w:rsidR="00000000" w:rsidRDefault="000D0A23">
      <w:pPr>
        <w:ind w:firstLine="400"/>
        <w:jc w:val="both"/>
      </w:pPr>
      <w:r>
        <w:rPr>
          <w:rStyle w:val="s0"/>
        </w:rPr>
        <w:t>в течение срока более пяти лет до начала погашения долга - в размере 80 процентов от суммы субординированного долга;</w:t>
      </w:r>
    </w:p>
    <w:p w:rsidR="00000000" w:rsidRDefault="000D0A23">
      <w:pPr>
        <w:ind w:firstLine="400"/>
        <w:jc w:val="both"/>
      </w:pPr>
      <w:r>
        <w:rPr>
          <w:rStyle w:val="s0"/>
        </w:rPr>
        <w:t>в течение пяти лет, оставшихся до начала погашения долга:</w:t>
      </w:r>
    </w:p>
    <w:p w:rsidR="00000000" w:rsidRDefault="000D0A23">
      <w:pPr>
        <w:ind w:firstLine="400"/>
        <w:jc w:val="both"/>
      </w:pPr>
      <w:r>
        <w:rPr>
          <w:rStyle w:val="s0"/>
        </w:rPr>
        <w:t>1-й год - 60 процентов суммы субординированного долга;</w:t>
      </w:r>
    </w:p>
    <w:p w:rsidR="00000000" w:rsidRDefault="000D0A23">
      <w:pPr>
        <w:ind w:firstLine="400"/>
        <w:jc w:val="both"/>
      </w:pPr>
      <w:r>
        <w:rPr>
          <w:rStyle w:val="s0"/>
        </w:rPr>
        <w:t>2-й год - 40 процентов суммы субординированного долга;</w:t>
      </w:r>
    </w:p>
    <w:p w:rsidR="00000000" w:rsidRDefault="000D0A23">
      <w:pPr>
        <w:ind w:firstLine="400"/>
        <w:jc w:val="both"/>
      </w:pPr>
      <w:r>
        <w:rPr>
          <w:rStyle w:val="s0"/>
        </w:rPr>
        <w:t>3-й год - 20 процентов суммы субординированного долга;</w:t>
      </w:r>
    </w:p>
    <w:p w:rsidR="00000000" w:rsidRDefault="000D0A23">
      <w:pPr>
        <w:ind w:firstLine="400"/>
        <w:jc w:val="both"/>
      </w:pPr>
      <w:r>
        <w:rPr>
          <w:rStyle w:val="s0"/>
        </w:rPr>
        <w:t>4-й и 5-й года - 0 процентов суммы субординированного долга.</w:t>
      </w:r>
    </w:p>
    <w:p w:rsidR="00000000" w:rsidRDefault="000D0A23">
      <w:pPr>
        <w:jc w:val="both"/>
      </w:pPr>
      <w:bookmarkStart w:id="7" w:name="SUB1300"/>
      <w:bookmarkEnd w:id="7"/>
      <w:r>
        <w:rPr>
          <w:rStyle w:val="s3"/>
          <w:b w:val="0"/>
          <w:bCs w:val="0"/>
        </w:rPr>
        <w:t xml:space="preserve">В пункт 13 внесены изменения в соответствии с </w:t>
      </w:r>
      <w:hyperlink r:id="rId20" w:anchor="sub_id=1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21" w:anchor="sub_id=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13. Достаточность собственного капитала банка характеризуется двумя коэффициентами: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отношением капитала первого уровня за вычетом инвестиций банка, взятых в пределах доли капитала первого уровня </w:t>
      </w:r>
      <w:r>
        <w:rPr>
          <w:rStyle w:val="s0"/>
        </w:rPr>
        <w:t>в общей сумме капитала первого уровня и включаемой в расчет собственного капитала части капитала второго уровня, к размеру активов банка, уменьшенных на сумму инвестиций банка, взятых в пределах доли капитала первого уровня в общей сумме капитала первого у</w:t>
      </w:r>
      <w:r>
        <w:rPr>
          <w:rStyle w:val="s0"/>
        </w:rPr>
        <w:t>ровня и включаемой в расчет собственного капитала части капитала второго уровня (k1);</w:t>
      </w:r>
    </w:p>
    <w:p w:rsidR="00000000" w:rsidRDefault="000D0A23">
      <w:pPr>
        <w:ind w:firstLine="400"/>
        <w:jc w:val="both"/>
      </w:pPr>
      <w:r>
        <w:rPr>
          <w:rStyle w:val="s0"/>
        </w:rPr>
        <w:t>отношением собственного капитала к сумме:</w:t>
      </w:r>
    </w:p>
    <w:p w:rsidR="00000000" w:rsidRDefault="000D0A23">
      <w:pPr>
        <w:ind w:firstLine="400"/>
        <w:jc w:val="both"/>
      </w:pPr>
      <w:r>
        <w:rPr>
          <w:rStyle w:val="s0"/>
        </w:rPr>
        <w:t>активов, условных и возможных обязательств, взвешенных по степени кредитного риска, уменьшенной на сумму общих резервов (провизи</w:t>
      </w:r>
      <w:r>
        <w:rPr>
          <w:rStyle w:val="s0"/>
        </w:rPr>
        <w:t>и), не включенных в расчет капитала второго уровня;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Абзацы пятый и шестой пункта 13 введены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>активов, условных и возможных требований и обязательств, рассчитанных с учетом рыночного риска;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операционного риска </w:t>
      </w:r>
      <w:r>
        <w:rPr>
          <w:rStyle w:val="s01"/>
        </w:rPr>
        <w:t>(k2)</w:t>
      </w:r>
      <w:r>
        <w:rPr>
          <w:rStyle w:val="s0"/>
        </w:rPr>
        <w:t>.</w:t>
      </w:r>
    </w:p>
    <w:p w:rsidR="00000000" w:rsidRDefault="000D0A23">
      <w:pPr>
        <w:jc w:val="both"/>
      </w:pPr>
      <w:bookmarkStart w:id="8" w:name="SUB1400"/>
      <w:bookmarkEnd w:id="8"/>
      <w:r>
        <w:rPr>
          <w:rStyle w:val="s3"/>
          <w:b w:val="0"/>
          <w:bCs w:val="0"/>
        </w:rPr>
        <w:t>Пункт 14 вве</w:t>
      </w:r>
      <w:r>
        <w:rPr>
          <w:rStyle w:val="s3"/>
          <w:b w:val="0"/>
          <w:bCs w:val="0"/>
        </w:rPr>
        <w:t>ден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>14. Капитал третьего уровня представляет собой субординированный долг третьего уровня, соответствующего следующим условиям:</w:t>
      </w:r>
    </w:p>
    <w:p w:rsidR="00000000" w:rsidRDefault="000D0A23">
      <w:pPr>
        <w:ind w:firstLine="400"/>
        <w:jc w:val="both"/>
      </w:pPr>
      <w:r>
        <w:rPr>
          <w:rStyle w:val="s0"/>
        </w:rPr>
        <w:t>1) не имеет обеспечения, предоставленного банком, лицом, связанным с ним особыми отношениями или а</w:t>
      </w:r>
      <w:r>
        <w:rPr>
          <w:rStyle w:val="s0"/>
        </w:rPr>
        <w:t>ффилиированным лицом банка;</w:t>
      </w:r>
    </w:p>
    <w:p w:rsidR="00000000" w:rsidRDefault="000D0A23">
      <w:pPr>
        <w:ind w:firstLine="400"/>
        <w:jc w:val="both"/>
      </w:pPr>
      <w:r>
        <w:rPr>
          <w:rStyle w:val="s0"/>
        </w:rPr>
        <w:t>2) не является депозитом либо обязательством на предъявителя;</w:t>
      </w:r>
    </w:p>
    <w:p w:rsidR="00000000" w:rsidRDefault="000D0A23">
      <w:pPr>
        <w:ind w:firstLine="400"/>
        <w:jc w:val="both"/>
      </w:pPr>
      <w:r>
        <w:rPr>
          <w:rStyle w:val="s0"/>
        </w:rPr>
        <w:t>3) может быть погашен (полностью или частично) банком, в том числе досрочно только по инициативе банка при условии, что такое погашение в соответствии с заключением у</w:t>
      </w:r>
      <w:r>
        <w:rPr>
          <w:rStyle w:val="s0"/>
        </w:rPr>
        <w:t>полномоченного органа не приведет к несоблюдению установленных настоящей Инструкцией пруденциальных нормативов;</w:t>
      </w:r>
    </w:p>
    <w:p w:rsidR="00000000" w:rsidRDefault="000D0A23">
      <w:pPr>
        <w:ind w:firstLine="400"/>
        <w:jc w:val="both"/>
      </w:pPr>
      <w:r>
        <w:rPr>
          <w:rStyle w:val="s0"/>
        </w:rPr>
        <w:t>4) имеет первоначальный срок до погашения более двух лет.</w:t>
      </w:r>
    </w:p>
    <w:p w:rsidR="00000000" w:rsidRDefault="000D0A23">
      <w:pPr>
        <w:ind w:firstLine="400"/>
        <w:jc w:val="both"/>
      </w:pPr>
      <w:r>
        <w:rPr>
          <w:rStyle w:val="s0"/>
        </w:rPr>
        <w:t>Субординированный долг второго уровня, не включенный в капитал второго уровня, за искл</w:t>
      </w:r>
      <w:r>
        <w:rPr>
          <w:rStyle w:val="s0"/>
        </w:rPr>
        <w:t>ючением его амортизированной части, может быть включен в капитал третьего уровня банка.</w:t>
      </w:r>
    </w:p>
    <w:p w:rsidR="00000000" w:rsidRDefault="000D0A23">
      <w:pPr>
        <w:ind w:firstLine="400"/>
        <w:jc w:val="both"/>
      </w:pPr>
      <w:r>
        <w:rPr>
          <w:rStyle w:val="s0"/>
        </w:rPr>
        <w:t>15. Значение коэффициента достаточности собственного капитала банка k1 должно быть не менее 0,06.</w:t>
      </w:r>
    </w:p>
    <w:p w:rsidR="00000000" w:rsidRDefault="000D0A23">
      <w:pPr>
        <w:ind w:firstLine="400"/>
        <w:jc w:val="both"/>
      </w:pPr>
      <w:r>
        <w:rPr>
          <w:rStyle w:val="s0"/>
        </w:rPr>
        <w:t>Для банка, участником которого является банковский холдинг, значение к</w:t>
      </w:r>
      <w:r>
        <w:rPr>
          <w:rStyle w:val="s0"/>
        </w:rPr>
        <w:t>оэффициента достаточности собственного капитала банка k1 должно быть не менее 0,05.</w:t>
      </w:r>
    </w:p>
    <w:p w:rsidR="00000000" w:rsidRDefault="000D0A23">
      <w:pPr>
        <w:jc w:val="both"/>
      </w:pPr>
      <w:bookmarkStart w:id="9" w:name="SUB1600"/>
      <w:bookmarkEnd w:id="9"/>
      <w:r>
        <w:rPr>
          <w:rStyle w:val="s3"/>
          <w:b w:val="0"/>
          <w:bCs w:val="0"/>
        </w:rPr>
        <w:t xml:space="preserve">В пункт 16 внесены изменения в соответствии с </w:t>
      </w:r>
      <w:hyperlink r:id="rId22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Правления АФН РК от 26.11.05 г. № 409 (</w:t>
      </w:r>
      <w:hyperlink r:id="rId23" w:anchor="sub_id=1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 в редакции </w:t>
      </w:r>
      <w:hyperlink r:id="rId24" w:anchor="sub_id=16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</w:t>
      </w:r>
      <w:r>
        <w:rPr>
          <w:rStyle w:val="s3"/>
          <w:b w:val="0"/>
          <w:bCs w:val="0"/>
        </w:rPr>
        <w:t>ения АФН РК от 23.02.07 г. № 47 (введено в действие с 1 апреля 2007 г.) (</w:t>
      </w:r>
      <w:hyperlink r:id="rId25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1"/>
        </w:rPr>
        <w:t>16. Значение коэффициента достаточности собственного капитала банка к2 должно быть не</w:t>
      </w:r>
      <w:r>
        <w:rPr>
          <w:rStyle w:val="s01"/>
        </w:rPr>
        <w:t xml:space="preserve"> менее 0,12.</w:t>
      </w:r>
    </w:p>
    <w:p w:rsidR="00000000" w:rsidRDefault="000D0A23">
      <w:pPr>
        <w:ind w:firstLine="400"/>
        <w:jc w:val="both"/>
      </w:pPr>
      <w:r>
        <w:rPr>
          <w:rStyle w:val="s01"/>
        </w:rPr>
        <w:t>Для банка, участником которого является банковский холдинг, значение коэффициента достаточности собственного капитала банка k2 должно быть не менее 0,10.</w:t>
      </w:r>
    </w:p>
    <w:p w:rsidR="00000000" w:rsidRDefault="000D0A23">
      <w:pPr>
        <w:ind w:firstLine="400"/>
        <w:jc w:val="both"/>
      </w:pPr>
      <w:r>
        <w:rPr>
          <w:rStyle w:val="s01"/>
        </w:rPr>
        <w:t>Расчет активов, условных и возможных обязательств, взвешиваемых по степени кредитного рис</w:t>
      </w:r>
      <w:r>
        <w:rPr>
          <w:rStyle w:val="s01"/>
        </w:rPr>
        <w:t xml:space="preserve">ка, проводится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rPr>
          <w:rStyle w:val="s01"/>
        </w:rPr>
        <w:t xml:space="preserve"> к настоящей Инструкции.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Для целей взвешивания активов, условных и возможных обязательств по степени риска активы, условные и возможные обязательства уменьшаются на сумму созданных по ним </w:t>
      </w:r>
      <w:r>
        <w:rPr>
          <w:rStyle w:val="s01"/>
        </w:rPr>
        <w:t>специальных резервов (провизии).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Условные и возможные обязательства, взвешиваемые по степени кредитного риска, определяются как произведение суммы условных и возможных обязательств, рассчитанных в соответствии с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1"/>
        </w:rPr>
        <w:t xml:space="preserve"> к н</w:t>
      </w:r>
      <w:r>
        <w:rPr>
          <w:rStyle w:val="s01"/>
        </w:rPr>
        <w:t xml:space="preserve">астоящей Инструкции, на степень риска, соответствующую категории контрагента, указанной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1"/>
        </w:rPr>
        <w:t xml:space="preserve"> к настоящей Инструкции, по которому банк несет кредитные риски.</w:t>
      </w:r>
    </w:p>
    <w:p w:rsidR="00000000" w:rsidRDefault="000D0A23">
      <w:pPr>
        <w:ind w:firstLine="400"/>
        <w:jc w:val="both"/>
      </w:pPr>
      <w:r>
        <w:rPr>
          <w:rStyle w:val="s01"/>
        </w:rPr>
        <w:t>Свопы, фьючерсы, опционы, форварды включаются в расчет условны</w:t>
      </w:r>
      <w:r>
        <w:rPr>
          <w:rStyle w:val="s01"/>
        </w:rPr>
        <w:t xml:space="preserve">х и возможных обязательств, взвешенных с учетом кредитного риска, путем умножения суммы рыночной стоимости указанных финансовых инструментов и кредитного риска по ним на степень риска, соответствующую категории контрагента, указанной в </w:t>
      </w:r>
      <w:hyperlink w:anchor="sub1" w:history="1">
        <w:r>
          <w:rPr>
            <w:rStyle w:val="a4"/>
          </w:rPr>
          <w:t>приложении 1</w:t>
        </w:r>
      </w:hyperlink>
      <w:r>
        <w:rPr>
          <w:rStyle w:val="s01"/>
        </w:rPr>
        <w:t xml:space="preserve"> к настоящей Инструкции.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Кредитный риск по операциям своп, фьючерс, опцион и форвард рассчитывается как произведение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1"/>
        </w:rPr>
        <w:t xml:space="preserve"> к настоящей Инструкции и определяемый сроком погашения указанных финансовых инструментов.</w:t>
      </w:r>
    </w:p>
    <w:p w:rsidR="00000000" w:rsidRDefault="000D0A23">
      <w:pPr>
        <w:ind w:firstLine="400"/>
        <w:jc w:val="both"/>
      </w:pPr>
      <w:r>
        <w:rPr>
          <w:rStyle w:val="s01"/>
        </w:rPr>
        <w:t>Рыночная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0D0A23">
      <w:pPr>
        <w:ind w:firstLine="400"/>
        <w:jc w:val="both"/>
      </w:pPr>
      <w:r>
        <w:rPr>
          <w:rStyle w:val="s01"/>
        </w:rPr>
        <w:t>по сделкам на покупку - величину превышения текущей рыночной стоимости финансового инструмента над номинальной контрактной стоимостью данного финансового инструмента. В случае если текущая рыночная стоимость финансового инструмента меньше или равна ее номи</w:t>
      </w:r>
      <w:r>
        <w:rPr>
          <w:rStyle w:val="s01"/>
        </w:rPr>
        <w:t>нальной контрактной стоимости, стоимость замещения равна нулю;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по сделкам на продажу - величину превышения номинальной контрактной стоимости финансового инструмента над текущей рыночной стоимостью данного финансового инструмента. В случае если номинальная </w:t>
      </w:r>
      <w:r>
        <w:rPr>
          <w:rStyle w:val="s01"/>
        </w:rPr>
        <w:t>контрактная стоимость финансового инструмента меньше или равна ее текущей рыночной стоимости, стоимость замещения равна нулю.</w:t>
      </w:r>
    </w:p>
    <w:p w:rsidR="00000000" w:rsidRDefault="000D0A23">
      <w:pPr>
        <w:ind w:firstLine="400"/>
        <w:jc w:val="both"/>
      </w:pPr>
      <w:r>
        <w:rPr>
          <w:rStyle w:val="s01"/>
        </w:rPr>
        <w:t>По бивалютным финансовым инструментам (финансовым инструментам, по которым требование и обязательство выражены в разных иностранных валютах) стоимость замещения определяется как величина превышения тенгового эквивалента требований над тенговым эквивалентом</w:t>
      </w:r>
      <w:r>
        <w:rPr>
          <w:rStyle w:val="s01"/>
        </w:rPr>
        <w:t xml:space="preserve"> обязательств, определенных по курсу на дату составления отчетности. В случае если величина тенгового эквивалента требований меньше или равна тенговому эквиваленту обязательств, стоимость замещения равна нулю.</w:t>
      </w:r>
    </w:p>
    <w:p w:rsidR="00000000" w:rsidRDefault="000D0A23">
      <w:pPr>
        <w:ind w:firstLine="400"/>
        <w:jc w:val="both"/>
      </w:pPr>
      <w:r>
        <w:rPr>
          <w:rStyle w:val="s01"/>
        </w:rPr>
        <w:t>Номинальная контрактная стоимость финансовых и</w:t>
      </w:r>
      <w:r>
        <w:rPr>
          <w:rStyle w:val="s01"/>
        </w:rPr>
        <w:t>нструментов, указанная в настоящем пункте, представляет собой стоимость финансовых инструментов, по которой они отражены на дату заключения сделок на соответствующих счетах бухгалтерского учета. За номинальную контрактную стоимость бивалютных финансовых ин</w:t>
      </w:r>
      <w:r>
        <w:rPr>
          <w:rStyle w:val="s01"/>
        </w:rPr>
        <w:t>струментов принимается та валюта, по которой у банка формируются требования.</w:t>
      </w:r>
    </w:p>
    <w:p w:rsidR="00000000" w:rsidRDefault="000D0A23">
      <w:pPr>
        <w:ind w:firstLine="400"/>
        <w:jc w:val="both"/>
      </w:pPr>
      <w:r>
        <w:rPr>
          <w:rStyle w:val="s01"/>
        </w:rPr>
        <w:t>Проданные опционы не включаются в расчет условных и возможных обязательств, взвешенных с учетом кредитного риска.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Расчет активов, условных и возможных требований и обязательств с </w:t>
      </w:r>
      <w:r>
        <w:rPr>
          <w:rStyle w:val="s01"/>
        </w:rPr>
        <w:t>учетом рыночного риска проводится согласно пунктам 17 - 30 настоящей Инструкции.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Расчет операционного риска проводится согласно </w:t>
      </w:r>
      <w:hyperlink w:anchor="sub3100" w:history="1">
        <w:r>
          <w:rPr>
            <w:rStyle w:val="a4"/>
          </w:rPr>
          <w:t>пункту 31</w:t>
        </w:r>
      </w:hyperlink>
      <w:r>
        <w:rPr>
          <w:rStyle w:val="s01"/>
        </w:rPr>
        <w:t xml:space="preserve"> настоящей Инструкции.</w:t>
      </w:r>
    </w:p>
    <w:p w:rsidR="00000000" w:rsidRDefault="000D0A23">
      <w:pPr>
        <w:ind w:firstLine="400"/>
        <w:jc w:val="both"/>
      </w:pPr>
      <w:r>
        <w:rPr>
          <w:rStyle w:val="s01"/>
        </w:rPr>
        <w:t>При расчете коэффициентов достаточности собственного капитала (kl,</w:t>
      </w:r>
      <w:r>
        <w:rPr>
          <w:rStyle w:val="s01"/>
        </w:rPr>
        <w:t xml:space="preserve"> k2), из размера активов и размера активов, взвешенных по степени риска вложений, исключаются неинвестированные остатки средств, принятых банком на хранение на основании кастодиального договора.</w:t>
      </w:r>
    </w:p>
    <w:p w:rsidR="00000000" w:rsidRDefault="000D0A23">
      <w:pPr>
        <w:jc w:val="both"/>
      </w:pPr>
      <w:bookmarkStart w:id="10" w:name="SUB1700"/>
      <w:bookmarkEnd w:id="10"/>
      <w:r>
        <w:rPr>
          <w:rStyle w:val="s3"/>
          <w:b w:val="0"/>
          <w:bCs w:val="0"/>
        </w:rPr>
        <w:t>Пункт 17 введен в действие с 1 января 2006 г.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В пункт 17 внес</w:t>
      </w:r>
      <w:r>
        <w:rPr>
          <w:rStyle w:val="s3"/>
          <w:b w:val="0"/>
          <w:bCs w:val="0"/>
        </w:rPr>
        <w:t xml:space="preserve">ены изменения в соответствии с </w:t>
      </w:r>
      <w:hyperlink r:id="rId26" w:anchor="sub_id=1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27" w:anchor="sub_id=1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17. В расчет активов, условных и возможных требований и обязательств с учетом рыночного риска </w:t>
      </w:r>
      <w:r>
        <w:rPr>
          <w:rStyle w:val="s01"/>
        </w:rPr>
        <w:t>(за исключением риска по финансовым инструментам с рыночным риском, связанным с изменением обменных курсов валют и к</w:t>
      </w:r>
      <w:r>
        <w:rPr>
          <w:rStyle w:val="s01"/>
        </w:rPr>
        <w:t>урсов драгоценных металлов)</w:t>
      </w:r>
      <w:r>
        <w:rPr>
          <w:rStyle w:val="s0"/>
        </w:rPr>
        <w:t xml:space="preserve"> включаются активы, условные и возможные требования и обязательства, учитываемые банками по рыночной или справедливой стоимости (далее - финансовые инструменты с рыночным риском) и соответствующие любому из следующих условий: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приобретены с целью продажи в течение 3 лет, следующих за годом их приобретения для получения дохода в указанном периоде от разницы между стоимостью покупки и стоимостью продажи;</w:t>
      </w:r>
    </w:p>
    <w:p w:rsidR="00000000" w:rsidRDefault="000D0A23">
      <w:pPr>
        <w:ind w:firstLine="400"/>
        <w:jc w:val="both"/>
      </w:pPr>
      <w:r>
        <w:rPr>
          <w:rStyle w:val="s0"/>
        </w:rPr>
        <w:t>2) приобретены с целью хеджирования рыночных рисков по другим финансовым инст</w:t>
      </w:r>
      <w:r>
        <w:rPr>
          <w:rStyle w:val="s0"/>
        </w:rPr>
        <w:t>рументам с рыночном риском.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Пункт 18 введен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>18. Активы, условные и возможные требования и обязательства с учетом рыночного риска рассчитываются как произведение коэффициента приведения, равного 8,3 (для банка, участником котор</w:t>
      </w:r>
      <w:r>
        <w:rPr>
          <w:rStyle w:val="s0"/>
        </w:rPr>
        <w:t>ого является банковский холдинг, используется коэффициент равный 10), на сумму:</w:t>
      </w:r>
    </w:p>
    <w:p w:rsidR="00000000" w:rsidRDefault="000D0A23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ставки вознаграждения;</w:t>
      </w:r>
    </w:p>
    <w:p w:rsidR="00000000" w:rsidRDefault="000D0A23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рын</w:t>
      </w:r>
      <w:r>
        <w:rPr>
          <w:rStyle w:val="s0"/>
        </w:rPr>
        <w:t>очной стоимости;</w:t>
      </w:r>
    </w:p>
    <w:p w:rsidR="00000000" w:rsidRDefault="000D0A23">
      <w:pPr>
        <w:ind w:firstLine="400"/>
        <w:jc w:val="both"/>
      </w:pPr>
      <w:r>
        <w:rPr>
          <w:rStyle w:val="s0"/>
        </w:rPr>
        <w:t>риска по финансовым инструментам с рыночным риском, связанным с изменением обменных курсов валют и курсов драгоценных металлов.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Пункт 19 введен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>19. Расчет риска по финансовым инструментам с рыночным риском, св</w:t>
      </w:r>
      <w:r>
        <w:rPr>
          <w:rStyle w:val="s0"/>
        </w:rPr>
        <w:t>язанным с изменением ставки вознаграждения, представляет собой сумму специфического процентного риска и общего процентного риска.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Пункт 20 введен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>20. Специфичный процентный риск представляет сумму открытых позиций по однородны</w:t>
      </w:r>
      <w:r>
        <w:rPr>
          <w:rStyle w:val="s0"/>
        </w:rPr>
        <w:t xml:space="preserve">м финансовым инструментам с рыночным риском, связанным с изменением ставки вознаграждения, взвешенным по коэффициентам специфичного процентного риска согласно </w:t>
      </w:r>
      <w:hyperlink w:anchor="sub2100" w:history="1">
        <w:r>
          <w:rPr>
            <w:rStyle w:val="a4"/>
          </w:rPr>
          <w:t>пункту 21</w:t>
        </w:r>
      </w:hyperlink>
      <w:r>
        <w:rPr>
          <w:rStyle w:val="s0"/>
        </w:rPr>
        <w:t xml:space="preserve"> настоящей Инструкции.</w:t>
      </w:r>
    </w:p>
    <w:p w:rsidR="00000000" w:rsidRDefault="000D0A23">
      <w:pPr>
        <w:ind w:firstLine="400"/>
        <w:jc w:val="both"/>
      </w:pPr>
      <w:r>
        <w:rPr>
          <w:rStyle w:val="s0"/>
        </w:rPr>
        <w:t>Однородными финансовыми инструмента</w:t>
      </w:r>
      <w:r>
        <w:rPr>
          <w:rStyle w:val="s0"/>
        </w:rPr>
        <w:t>ми с рыночным риском, связанными с изменением ставки вознаграждения, признаются финансовые инструменты, соответствующие следующим условиям:</w:t>
      </w:r>
    </w:p>
    <w:p w:rsidR="00000000" w:rsidRDefault="000D0A23">
      <w:pPr>
        <w:ind w:firstLine="400"/>
        <w:jc w:val="both"/>
      </w:pPr>
      <w:r>
        <w:rPr>
          <w:rStyle w:val="s0"/>
        </w:rPr>
        <w:t>выпущены одним эмитентом;</w:t>
      </w:r>
    </w:p>
    <w:p w:rsidR="00000000" w:rsidRDefault="000D0A23">
      <w:pPr>
        <w:ind w:firstLine="400"/>
        <w:jc w:val="both"/>
      </w:pPr>
      <w:r>
        <w:rPr>
          <w:rStyle w:val="s0"/>
        </w:rPr>
        <w:t>имеют равный размер доходности;</w:t>
      </w:r>
    </w:p>
    <w:p w:rsidR="00000000" w:rsidRDefault="000D0A23">
      <w:pPr>
        <w:ind w:firstLine="400"/>
        <w:jc w:val="both"/>
      </w:pPr>
      <w:r>
        <w:rPr>
          <w:rStyle w:val="s0"/>
        </w:rPr>
        <w:t>рыночная стоимость выражена в одной и той же валюте;</w:t>
      </w:r>
    </w:p>
    <w:p w:rsidR="00000000" w:rsidRDefault="000D0A23">
      <w:pPr>
        <w:ind w:firstLine="400"/>
        <w:jc w:val="both"/>
      </w:pPr>
      <w:r>
        <w:rPr>
          <w:rStyle w:val="s0"/>
        </w:rPr>
        <w:t>имеют равный срок до погашения.</w:t>
      </w:r>
    </w:p>
    <w:p w:rsidR="00000000" w:rsidRDefault="000D0A23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 рыночным риском, связанным с изменением ставки вознаграждения, представляет собой разницу между:</w:t>
      </w:r>
    </w:p>
    <w:p w:rsidR="00000000" w:rsidRDefault="000D0A23">
      <w:pPr>
        <w:ind w:firstLine="400"/>
        <w:jc w:val="both"/>
      </w:pPr>
      <w:r>
        <w:rPr>
          <w:rStyle w:val="s0"/>
        </w:rPr>
        <w:t>суммой финансовых инструментов с рыночным риско</w:t>
      </w:r>
      <w:r>
        <w:rPr>
          <w:rStyle w:val="s0"/>
        </w:rPr>
        <w:t>м, связанных с изменением ставки вознаграждения, в том числе представляющих собой требования на продажу финансовых инструментов с рыночным риском, связанных с изменением ставки вознаграждения;</w:t>
      </w:r>
    </w:p>
    <w:p w:rsidR="00000000" w:rsidRDefault="000D0A23">
      <w:pPr>
        <w:ind w:firstLine="400"/>
        <w:jc w:val="both"/>
      </w:pPr>
      <w:r>
        <w:rPr>
          <w:rStyle w:val="s0"/>
        </w:rPr>
        <w:t>суммой финансовых инструментов с рыночным риском, связанных с и</w:t>
      </w:r>
      <w:r>
        <w:rPr>
          <w:rStyle w:val="s0"/>
        </w:rPr>
        <w:t>зменением ставки вознаграждения, представляющих собой обязательства на продажу финансовых инструментов, связанных с изменением ставки вознаграждения.</w:t>
      </w:r>
    </w:p>
    <w:p w:rsidR="00000000" w:rsidRDefault="000D0A23">
      <w:pPr>
        <w:ind w:firstLine="400"/>
        <w:jc w:val="both"/>
      </w:pPr>
      <w:r>
        <w:rPr>
          <w:rStyle w:val="s0"/>
        </w:rPr>
        <w:t>Опционы включаются в расчет открытой позиции (длинной или короткой) в размере рыночной стоимости опционов, сложившихся по состоянию за последний рабочий день отчетного периода.</w:t>
      </w:r>
    </w:p>
    <w:p w:rsidR="00000000" w:rsidRDefault="000D0A23">
      <w:pPr>
        <w:ind w:firstLine="400"/>
        <w:jc w:val="both"/>
      </w:pPr>
      <w:r>
        <w:rPr>
          <w:rStyle w:val="s0"/>
        </w:rPr>
        <w:t>Открытая (длинная или короткая) позиция по однородным финансовым инструментам с</w:t>
      </w:r>
      <w:r>
        <w:rPr>
          <w:rStyle w:val="s0"/>
        </w:rPr>
        <w:t xml:space="preserve"> рыночным риском, связанным с изменением ставки вознаграждения, рассчитывается в разрезе валют, в которых определены рыночные стоимости указанных финансовых инструментов.</w:t>
      </w:r>
    </w:p>
    <w:p w:rsidR="00000000" w:rsidRDefault="000D0A23">
      <w:pPr>
        <w:jc w:val="both"/>
      </w:pPr>
      <w:bookmarkStart w:id="11" w:name="SUB2100"/>
      <w:bookmarkEnd w:id="11"/>
      <w:r>
        <w:rPr>
          <w:rStyle w:val="s3"/>
          <w:b w:val="0"/>
          <w:bCs w:val="0"/>
        </w:rPr>
        <w:t>Пункт 21 введен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>21. Открытые позиции по однородным фина</w:t>
      </w:r>
      <w:r>
        <w:rPr>
          <w:rStyle w:val="s0"/>
        </w:rPr>
        <w:t>нсовым инструментам с рыночным риском, связанным с изменением ставки вознаграждения, взвешиваются по коэффициентам специфического процентного риска в следующем порядке: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подпункт 1 внесены изменения в соответствии с </w:t>
      </w:r>
      <w:hyperlink r:id="rId28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28.05.07 г. № 149 (введено в действие с 1 июля 2007 года) (</w:t>
      </w:r>
      <w:hyperlink r:id="rId29" w:anchor="sub_id=2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1) по коэффициенту 0 п</w:t>
      </w:r>
      <w:r>
        <w:rPr>
          <w:rStyle w:val="s0"/>
        </w:rPr>
        <w:t>роцентов - финансовые инструменты с рыночным риском, связанные с изменением ставки вознаграждения в виде государственных ценных бумаг Республики Казахстан, выпущенных Правительством Республики Казахстан и Национальным Банком Республики Казахстан (далее - Н</w:t>
      </w:r>
      <w:r>
        <w:rPr>
          <w:rStyle w:val="s0"/>
        </w:rPr>
        <w:t xml:space="preserve">ациональный Банк), ценных бумаг, имеющих статус государственных, выпущенных центральными Правительствами и центральными банками иностранных государств, суверенный рейтинг которых не ниже «АА-» агентства Standard&amp;Poor's или рейтинг аналогичного уровня </w:t>
      </w:r>
      <w:r>
        <w:rPr>
          <w:rStyle w:val="s03"/>
        </w:rPr>
        <w:t>агент</w:t>
      </w:r>
      <w:r>
        <w:rPr>
          <w:rStyle w:val="s03"/>
        </w:rPr>
        <w:t>ств Fitch или Moody's Investors Service (далее - другие рейтинговые агентства)</w:t>
      </w:r>
      <w:r>
        <w:rPr>
          <w:rStyle w:val="s0"/>
        </w:rPr>
        <w:t>;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подпункт 2 внесены изменения в соответствии с </w:t>
      </w:r>
      <w:hyperlink r:id="rId30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</w:t>
      </w:r>
      <w:r>
        <w:rPr>
          <w:rStyle w:val="s3"/>
          <w:b w:val="0"/>
          <w:bCs w:val="0"/>
        </w:rPr>
        <w:t xml:space="preserve"> 47 (введено в действие с 1 апреля 2007 г.) (</w:t>
      </w:r>
      <w:hyperlink r:id="rId31" w:anchor="sub_id=2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2) по коэффициенту 0,25 процентов - финансовые инструменты с рыночным риском, связанные с изменением ставки возна</w:t>
      </w:r>
      <w:r>
        <w:rPr>
          <w:rStyle w:val="s0"/>
        </w:rPr>
        <w:t>граждения со сроком погашения менее 6 месяцев в виде государственных ценных бумаг Республики Казахстан, выпущенных местными органами власти Республики Казахстан, ценных бумаг, имеющих статус государственных, выпущенных центральными Правительствами и центра</w:t>
      </w:r>
      <w:r>
        <w:rPr>
          <w:rStyle w:val="s0"/>
        </w:rPr>
        <w:t xml:space="preserve">льными банками иностранных государств, суверенный рейтинг которых </w:t>
      </w:r>
      <w:r>
        <w:rPr>
          <w:rStyle w:val="s01"/>
        </w:rPr>
        <w:t>от «А+» до</w:t>
      </w:r>
      <w:r>
        <w:rPr>
          <w:rStyle w:val="s0"/>
        </w:rPr>
        <w:t xml:space="preserve"> «ВВВ-» агентства Standard&amp;Poor's или рейтинг аналогичного уровня одного из других рейтинговых агентств, ценных бумаг, выпущенных международными финансовыми организациями, ценных б</w:t>
      </w:r>
      <w:r>
        <w:rPr>
          <w:rStyle w:val="s0"/>
        </w:rPr>
        <w:t xml:space="preserve">умаг, включенные в официальный список организаторов торгов Республики Казахстан и организаторов торгов, признаваемых международными фондовыми биржами, указанных в </w:t>
      </w:r>
      <w:hyperlink w:anchor="sub4" w:history="1">
        <w:r>
          <w:rPr>
            <w:rStyle w:val="a4"/>
          </w:rPr>
          <w:t>Приложении 4</w:t>
        </w:r>
      </w:hyperlink>
      <w:r>
        <w:rPr>
          <w:rStyle w:val="s0"/>
        </w:rPr>
        <w:t xml:space="preserve"> к настоящей Инструкции;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3) по коэффициенту 1 процент </w:t>
      </w:r>
      <w:r>
        <w:rPr>
          <w:rStyle w:val="s0"/>
        </w:rPr>
        <w:t>- финансовые инструменты с рыночным риском, связанные с изменением ставки вознаграждения, указанные в подпункте 2) настоящего пункта со сроком погашения от 6 до 24 месяцев;</w:t>
      </w:r>
    </w:p>
    <w:p w:rsidR="00000000" w:rsidRDefault="000D0A23">
      <w:pPr>
        <w:ind w:firstLine="400"/>
        <w:jc w:val="both"/>
      </w:pPr>
      <w:r>
        <w:rPr>
          <w:rStyle w:val="s0"/>
        </w:rPr>
        <w:t>4) по коэффициенту 1,6 процентов - финансовые инструменты с рыночным риском, связан</w:t>
      </w:r>
      <w:r>
        <w:rPr>
          <w:rStyle w:val="s0"/>
        </w:rPr>
        <w:t>ные с изменением ставки вознаграждения, указанные в подпункте 2) настоящего пункта со сроком погашения более 24 месяцев;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подпункт 5 внесены изменения в соответствии с </w:t>
      </w:r>
      <w:hyperlink r:id="rId32" w:anchor="sub_id=2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33" w:anchor="sub_id=2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5) по коэффициенту 8 процентов - финансовые инструменты с рыночны</w:t>
      </w:r>
      <w:r>
        <w:rPr>
          <w:rStyle w:val="s0"/>
        </w:rPr>
        <w:t>м риском, связанные с изменением ставки вознаграждения, за исключением указанных в подпунктах 1) - 4) настоящего пункта.</w:t>
      </w:r>
    </w:p>
    <w:p w:rsidR="00000000" w:rsidRDefault="000D0A23">
      <w:pPr>
        <w:ind w:firstLine="400"/>
        <w:jc w:val="both"/>
      </w:pPr>
      <w:r>
        <w:rPr>
          <w:rStyle w:val="s0"/>
        </w:rPr>
        <w:t>Производные финансовые инструменты в расчет специфичного процентного риска не включаются.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Пункт 22 введен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>22. Общий процентный риск представляет собой сумму:</w:t>
      </w:r>
    </w:p>
    <w:p w:rsidR="00000000" w:rsidRDefault="000D0A23">
      <w:pPr>
        <w:ind w:firstLine="400"/>
        <w:jc w:val="both"/>
      </w:pPr>
      <w:r>
        <w:rPr>
          <w:rStyle w:val="s0"/>
        </w:rPr>
        <w:t>10 процентов суммы закрытых взвешенных позиций в каждом временном интервале;</w:t>
      </w:r>
    </w:p>
    <w:p w:rsidR="00000000" w:rsidRDefault="000D0A23">
      <w:pPr>
        <w:ind w:firstLine="400"/>
        <w:jc w:val="both"/>
      </w:pPr>
      <w:r>
        <w:rPr>
          <w:rStyle w:val="s0"/>
        </w:rPr>
        <w:t>40 процентов размера закрытой взвешенной позиции зоны 1;</w:t>
      </w:r>
    </w:p>
    <w:p w:rsidR="00000000" w:rsidRDefault="000D0A23">
      <w:pPr>
        <w:ind w:firstLine="400"/>
        <w:jc w:val="both"/>
      </w:pPr>
      <w:r>
        <w:rPr>
          <w:rStyle w:val="s0"/>
        </w:rPr>
        <w:t>30 процентов размера закрытой взвешенной позиции зоны 2;</w:t>
      </w:r>
    </w:p>
    <w:p w:rsidR="00000000" w:rsidRDefault="000D0A23">
      <w:pPr>
        <w:ind w:firstLine="400"/>
        <w:jc w:val="both"/>
      </w:pPr>
      <w:r>
        <w:rPr>
          <w:rStyle w:val="s0"/>
        </w:rPr>
        <w:t>30 процентов</w:t>
      </w:r>
      <w:r>
        <w:rPr>
          <w:rStyle w:val="s0"/>
        </w:rPr>
        <w:t xml:space="preserve"> размера закрытой взвешенной позиции зоны 3;</w:t>
      </w:r>
    </w:p>
    <w:p w:rsidR="00000000" w:rsidRDefault="000D0A23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1 и 2;</w:t>
      </w:r>
    </w:p>
    <w:p w:rsidR="00000000" w:rsidRDefault="000D0A23">
      <w:pPr>
        <w:ind w:firstLine="400"/>
        <w:jc w:val="both"/>
      </w:pPr>
      <w:r>
        <w:rPr>
          <w:rStyle w:val="s0"/>
        </w:rPr>
        <w:t>40 процентов размера закрытой взвешенной позиции между зонами 2 и 3;</w:t>
      </w:r>
    </w:p>
    <w:p w:rsidR="00000000" w:rsidRDefault="000D0A23">
      <w:pPr>
        <w:ind w:firstLine="400"/>
        <w:jc w:val="both"/>
      </w:pPr>
      <w:r>
        <w:rPr>
          <w:rStyle w:val="s0"/>
        </w:rPr>
        <w:t>100 процентов размера закрытой взвешенной позиции между зонами 1 и 3;</w:t>
      </w:r>
    </w:p>
    <w:p w:rsidR="00000000" w:rsidRDefault="000D0A23">
      <w:pPr>
        <w:ind w:firstLine="400"/>
        <w:jc w:val="both"/>
      </w:pPr>
      <w:r>
        <w:rPr>
          <w:rStyle w:val="s0"/>
        </w:rPr>
        <w:t>100</w:t>
      </w:r>
      <w:r>
        <w:rPr>
          <w:rStyle w:val="s0"/>
        </w:rPr>
        <w:t xml:space="preserve"> процентов размера оставшейся открытой взвешенной позиции.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Пункт 23 введен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>23. Взвешенные позиции рассчитываются в следующем порядке:</w:t>
      </w:r>
    </w:p>
    <w:p w:rsidR="00000000" w:rsidRDefault="000D0A23">
      <w:pPr>
        <w:ind w:firstLine="400"/>
        <w:jc w:val="both"/>
      </w:pPr>
      <w:r>
        <w:rPr>
          <w:rStyle w:val="s0"/>
        </w:rPr>
        <w:t>1) определение размера открытой позиции по финансовым инструментам, связанным с изменением с</w:t>
      </w:r>
      <w:r>
        <w:rPr>
          <w:rStyle w:val="s0"/>
        </w:rPr>
        <w:t>тавки вознаграждения.</w:t>
      </w:r>
    </w:p>
    <w:p w:rsidR="00000000" w:rsidRDefault="000D0A23">
      <w:pPr>
        <w:ind w:firstLine="400"/>
        <w:jc w:val="both"/>
      </w:pPr>
      <w:r>
        <w:rPr>
          <w:rStyle w:val="s0"/>
        </w:rPr>
        <w:t>При определении размера открытой позиции финансовые инструменты (фьючерсные контракты, форвардные контракты, форвардный контракт на процентную ставку), связанные с изменением ставки вознаграждения (далее - производные финансовые инстр</w:t>
      </w:r>
      <w:r>
        <w:rPr>
          <w:rStyle w:val="s0"/>
        </w:rPr>
        <w:t>ументы, связанные с изменением ставки вознаграждения), рассматриваются как комбинация длинной и короткой позиции, размер которых выражается в рыночной стоимости соответствующих базисных активов.</w:t>
      </w:r>
    </w:p>
    <w:p w:rsidR="00000000" w:rsidRDefault="000D0A23">
      <w:pPr>
        <w:ind w:firstLine="400"/>
        <w:jc w:val="both"/>
      </w:pPr>
      <w:r>
        <w:rPr>
          <w:rStyle w:val="s0"/>
        </w:rPr>
        <w:t>Срок погашения производных финансовых инструментов, связанных</w:t>
      </w:r>
      <w:r>
        <w:rPr>
          <w:rStyle w:val="s0"/>
        </w:rPr>
        <w:t xml:space="preserve"> с изменением ставки вознаграждения, рассчитывается как сумма срока до поставки или исполнения производных финансовых инструментов и срока обращения их базисного актива (в случае производного финансового инструмента с требованием на поставку базисного акти</w:t>
      </w:r>
      <w:r>
        <w:rPr>
          <w:rStyle w:val="s0"/>
        </w:rPr>
        <w:t>ва - прибавляется срок до погашения производного финансового инструмента, который включается в длинную позицию, в случае производного финансового инструмента с обязательством на поставку базисного актива - прибавляется срок до погашения производного финанс</w:t>
      </w:r>
      <w:r>
        <w:rPr>
          <w:rStyle w:val="s0"/>
        </w:rPr>
        <w:t>ового инструмента, который включается в короткую позицию).</w:t>
      </w:r>
    </w:p>
    <w:p w:rsidR="00000000" w:rsidRDefault="000D0A23">
      <w:pPr>
        <w:ind w:firstLine="400"/>
        <w:jc w:val="both"/>
      </w:pPr>
      <w:r>
        <w:rPr>
          <w:rStyle w:val="s0"/>
        </w:rPr>
        <w:t>При определении размера открытой позиции своп контракты рассматриваются как комбинация длинной и короткой позиций, выраженных в соответствующих базисных активах, со сроками погашения, определяемыми базисными активами.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При расчете открытой позиции возможен </w:t>
      </w:r>
      <w:r>
        <w:rPr>
          <w:rStyle w:val="s0"/>
        </w:rPr>
        <w:t>зачет взаимно противоположных позиций между срочными производными финансовыми инструментами, связанными с изменением ставки вознаграждения, представляющих требование на покупку или обязательство на продажу долговых ценных бумаг, соответствующих следующим у</w:t>
      </w:r>
      <w:r>
        <w:rPr>
          <w:rStyle w:val="s0"/>
        </w:rPr>
        <w:t>словиям:</w:t>
      </w:r>
    </w:p>
    <w:p w:rsidR="00000000" w:rsidRDefault="000D0A23">
      <w:pPr>
        <w:ind w:firstLine="400"/>
        <w:jc w:val="both"/>
      </w:pPr>
      <w:r>
        <w:rPr>
          <w:rStyle w:val="s0"/>
        </w:rPr>
        <w:t>долговые ценные бумаги, выпущены одним эмитентом;</w:t>
      </w:r>
    </w:p>
    <w:p w:rsidR="00000000" w:rsidRDefault="000D0A23">
      <w:pPr>
        <w:ind w:firstLine="400"/>
        <w:jc w:val="both"/>
      </w:pPr>
      <w:r>
        <w:rPr>
          <w:rStyle w:val="s0"/>
        </w:rPr>
        <w:t>долговые ценные бумаги имеют равную рыночную стоимость в определенной иностранной валюте или тенге;</w:t>
      </w:r>
    </w:p>
    <w:p w:rsidR="00000000" w:rsidRDefault="000D0A23">
      <w:pPr>
        <w:ind w:firstLine="400"/>
        <w:jc w:val="both"/>
      </w:pPr>
      <w:r>
        <w:rPr>
          <w:rStyle w:val="s0"/>
        </w:rPr>
        <w:t>долговые ценные бумаги имеют равную плавающую ставку вознаграждения;</w:t>
      </w:r>
    </w:p>
    <w:p w:rsidR="00000000" w:rsidRDefault="000D0A23">
      <w:pPr>
        <w:ind w:firstLine="400"/>
        <w:jc w:val="both"/>
      </w:pPr>
      <w:r>
        <w:rPr>
          <w:rStyle w:val="s0"/>
        </w:rPr>
        <w:t>долговые ценные бумаги имеют</w:t>
      </w:r>
      <w:r>
        <w:rPr>
          <w:rStyle w:val="s0"/>
        </w:rPr>
        <w:t xml:space="preserve"> равный срок до погашения;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2) распределение открытых позиций по временным интервалам осуществляется в соответствии с </w:t>
      </w:r>
      <w:hyperlink w:anchor="sub5" w:history="1">
        <w:r>
          <w:rPr>
            <w:rStyle w:val="a4"/>
          </w:rPr>
          <w:t>Приложением 5</w:t>
        </w:r>
      </w:hyperlink>
      <w:r>
        <w:rPr>
          <w:rStyle w:val="s0"/>
        </w:rPr>
        <w:t xml:space="preserve"> к настоящей Инструкции, и:</w:t>
      </w:r>
    </w:p>
    <w:p w:rsidR="00000000" w:rsidRDefault="000D0A23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ставки вознаграждения, с</w:t>
      </w:r>
      <w:r>
        <w:rPr>
          <w:rStyle w:val="s0"/>
        </w:rPr>
        <w:t xml:space="preserve"> фиксированной ставкой вознаграждения, распределяются по временным интервалам в зависимости от срока, оставшегося до даты очередного платежа;</w:t>
      </w:r>
    </w:p>
    <w:p w:rsidR="00000000" w:rsidRDefault="000D0A23">
      <w:pPr>
        <w:ind w:firstLine="400"/>
        <w:jc w:val="both"/>
      </w:pPr>
      <w:r>
        <w:rPr>
          <w:rStyle w:val="s0"/>
        </w:rPr>
        <w:t>финансовые инструменты, связанные с изменением ставки вознаграждения, с плавающей ставкой вознаграждения, распреде</w:t>
      </w:r>
      <w:r>
        <w:rPr>
          <w:rStyle w:val="s0"/>
        </w:rPr>
        <w:t>ляются по временным интервалам в зависимости от срока, оставшегося до даты пересмотра ставки вознаграждения;</w:t>
      </w:r>
    </w:p>
    <w:p w:rsidR="00000000" w:rsidRDefault="000D0A23">
      <w:pPr>
        <w:ind w:firstLine="400"/>
        <w:jc w:val="both"/>
      </w:pPr>
      <w:r>
        <w:rPr>
          <w:rStyle w:val="s0"/>
        </w:rPr>
        <w:t>финансовые инструменты, срок исполнения по которым находится на границе двух временных интервалов, распределяются в более ранний временной интервал</w:t>
      </w:r>
      <w:r>
        <w:rPr>
          <w:rStyle w:val="s0"/>
        </w:rPr>
        <w:t>;</w:t>
      </w:r>
    </w:p>
    <w:p w:rsidR="00000000" w:rsidRDefault="000D0A23">
      <w:pPr>
        <w:ind w:firstLine="400"/>
        <w:jc w:val="both"/>
      </w:pPr>
      <w:r>
        <w:rPr>
          <w:rStyle w:val="s0"/>
        </w:rPr>
        <w:t>неконвертируемые привилегированные акции распределяются во временные интервалы в зависимости от сроков выплаты дивидендов, а при отсутствии информации о выплате дивидендов временной интервал определяется от даты составления отчетности до даты выплаты год</w:t>
      </w:r>
      <w:r>
        <w:rPr>
          <w:rStyle w:val="s0"/>
        </w:rPr>
        <w:t>овых дивидендов, определенной юридическим лицом;</w:t>
      </w:r>
    </w:p>
    <w:p w:rsidR="00000000" w:rsidRDefault="000D0A23">
      <w:pPr>
        <w:ind w:firstLine="400"/>
        <w:jc w:val="both"/>
      </w:pPr>
      <w:r>
        <w:rPr>
          <w:rStyle w:val="s0"/>
        </w:rPr>
        <w:t>3) внутри каждого временного интервала суммируются все длинные и короткие открытые позиции;</w:t>
      </w:r>
    </w:p>
    <w:p w:rsidR="00000000" w:rsidRDefault="000D0A23">
      <w:pPr>
        <w:ind w:firstLine="400"/>
        <w:jc w:val="both"/>
      </w:pPr>
      <w:r>
        <w:rPr>
          <w:rStyle w:val="s0"/>
        </w:rPr>
        <w:t>4) суммарные длинные и суммарные короткие позиции по каждому временному интервалу взвешиваются на коэффициент, соответствующий временному интервалу;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подпункт 5 внесены изменения в соответствии с </w:t>
      </w:r>
      <w:hyperlink r:id="rId34" w:anchor="sub_id=2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35" w:anchor="sub_id=2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5) определяются открытые взвешенные и закрыт</w:t>
      </w:r>
      <w:r>
        <w:rPr>
          <w:rStyle w:val="s0"/>
        </w:rPr>
        <w:t>ые взвешенные позиции по каждому временному интервалу.</w:t>
      </w:r>
    </w:p>
    <w:p w:rsidR="00000000" w:rsidRDefault="000D0A23">
      <w:pPr>
        <w:ind w:firstLine="400"/>
        <w:jc w:val="both"/>
      </w:pPr>
      <w:r>
        <w:rPr>
          <w:rStyle w:val="s0"/>
        </w:rPr>
        <w:t>Взвешенные длинные и короткие позиции каждого временного интервала взаимно зачитываются.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Сумма частей взвешенных длинных или коротких позиций по каждому временному интервалу, которые подлежали полному </w:t>
      </w:r>
      <w:r>
        <w:rPr>
          <w:rStyle w:val="s0"/>
        </w:rPr>
        <w:t>взаимному зачету, представляет собой закрытую взвешенную позицию временного интервала. Часть взвешенных длинных или коротких позиций, не подлежавших взаимному зачету или оставшихся взаимно не зачтенными, суммируются, образуя взвешенную длинную или короткую</w:t>
      </w:r>
      <w:r>
        <w:rPr>
          <w:rStyle w:val="s0"/>
        </w:rPr>
        <w:t xml:space="preserve"> позицию временного интервала.</w:t>
      </w:r>
    </w:p>
    <w:p w:rsidR="00000000" w:rsidRDefault="000D0A23">
      <w:pPr>
        <w:ind w:firstLine="400"/>
        <w:jc w:val="both"/>
      </w:pPr>
      <w:r>
        <w:rPr>
          <w:rStyle w:val="s0"/>
        </w:rPr>
        <w:t>Временные интервалы группируются по следующим зонам:</w:t>
      </w:r>
    </w:p>
    <w:p w:rsidR="00000000" w:rsidRDefault="000D0A23">
      <w:pPr>
        <w:ind w:firstLine="400"/>
        <w:jc w:val="both"/>
      </w:pPr>
      <w:r>
        <w:rPr>
          <w:rStyle w:val="s0"/>
        </w:rPr>
        <w:t>зона 1 включает четыре временных интервала менее года, в том числе менее 1 месяца, от 1 до 3 месяцев, от 3 до 6 месяцев, от 6 до 12 месяцев;</w:t>
      </w:r>
    </w:p>
    <w:p w:rsidR="00000000" w:rsidRDefault="000D0A23">
      <w:pPr>
        <w:ind w:firstLine="400"/>
        <w:jc w:val="both"/>
      </w:pPr>
      <w:r>
        <w:rPr>
          <w:rStyle w:val="s0"/>
        </w:rPr>
        <w:t>зона 2 включает три временных и</w:t>
      </w:r>
      <w:r>
        <w:rPr>
          <w:rStyle w:val="s0"/>
        </w:rPr>
        <w:t>нтервала от года до 4 лет, в том числе от 1 года до 2 лет, от 2 до 3 лет, от 3 до 4 лет;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зона 3 включает шесть временных интервала более 4 лет, в том числе от 4 до 5 лет, от 5 до 7 лет, от 7 до 10 лет, от 10 до 15 лет, </w:t>
      </w:r>
      <w:r>
        <w:rPr>
          <w:rStyle w:val="s01"/>
        </w:rPr>
        <w:t>от 15 до 20 лет,</w:t>
      </w:r>
      <w:r>
        <w:rPr>
          <w:rStyle w:val="s0"/>
        </w:rPr>
        <w:t xml:space="preserve"> более 20 лет.</w:t>
      </w:r>
    </w:p>
    <w:p w:rsidR="00000000" w:rsidRDefault="000D0A23">
      <w:pPr>
        <w:ind w:firstLine="400"/>
        <w:jc w:val="both"/>
      </w:pPr>
      <w:r>
        <w:rPr>
          <w:rStyle w:val="s0"/>
        </w:rPr>
        <w:t>Длинны</w:t>
      </w:r>
      <w:r>
        <w:rPr>
          <w:rStyle w:val="s0"/>
        </w:rPr>
        <w:t>е или короткие взвешенные позиции по временным интервалам каждой зоны подлежат взаимному зачету. Сумма частей длинных или коротких позиций различных временных интервалов в каждой зоне, которые подлежали полному взаимному зачету, представляет собой закрытую</w:t>
      </w:r>
      <w:r>
        <w:rPr>
          <w:rStyle w:val="s0"/>
        </w:rPr>
        <w:t xml:space="preserve"> взвешенную позицию зоны.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Часть взвешенных длинных или коротких позиций различных временных интервалов в каждой зоне, не подлежавших взаимному зачету или оставшихся взаимно не зачтенными, суммируются, образую взвешенную длинную или короткую позицию каждой </w:t>
      </w:r>
      <w:r>
        <w:rPr>
          <w:rStyle w:val="s0"/>
        </w:rPr>
        <w:t>зоны;</w:t>
      </w:r>
    </w:p>
    <w:p w:rsidR="00000000" w:rsidRDefault="000D0A23">
      <w:pPr>
        <w:ind w:firstLine="400"/>
        <w:jc w:val="both"/>
      </w:pPr>
      <w:r>
        <w:rPr>
          <w:rStyle w:val="s0"/>
        </w:rPr>
        <w:t>6) определяются открытые и закрытые взвешенные позиции между зонами.</w:t>
      </w:r>
    </w:p>
    <w:p w:rsidR="00000000" w:rsidRDefault="000D0A23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открытой взвешенной короткой (длинной) позицией зоны 2.</w:t>
      </w:r>
    </w:p>
    <w:p w:rsidR="00000000" w:rsidRDefault="000D0A23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</w:t>
      </w:r>
      <w:r>
        <w:rPr>
          <w:rStyle w:val="s0"/>
        </w:rPr>
        <w:t>ких позиций зон 1 и зоны 2, которые подлежали полному взаимному зачету, представляет собой закрытую взвешенную позицию между зонами 1 и 2.</w:t>
      </w:r>
    </w:p>
    <w:p w:rsidR="00000000" w:rsidRDefault="000D0A23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2 взаимно зачитывается открытой взвешенной короткой (длинной) поз</w:t>
      </w:r>
      <w:r>
        <w:rPr>
          <w:rStyle w:val="s0"/>
        </w:rPr>
        <w:t>ицией зоны 3.</w:t>
      </w:r>
    </w:p>
    <w:p w:rsidR="00000000" w:rsidRDefault="000D0A23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2 и зоны 3, которые подлежали полному взаимному зачету, представляет собой закрытую взвешенную позицию между зонами 2 и 3.</w:t>
      </w:r>
    </w:p>
    <w:p w:rsidR="00000000" w:rsidRDefault="000D0A23">
      <w:pPr>
        <w:ind w:firstLine="400"/>
        <w:jc w:val="both"/>
      </w:pPr>
      <w:r>
        <w:rPr>
          <w:rStyle w:val="s0"/>
        </w:rPr>
        <w:t>Открытая взвешенная длинная (короткая) позиция зоны 1 взаимно зачитывается открытыми взвешенными короткими (длинными) позициями зоны 3.</w:t>
      </w:r>
    </w:p>
    <w:p w:rsidR="00000000" w:rsidRDefault="000D0A23">
      <w:pPr>
        <w:ind w:firstLine="400"/>
        <w:jc w:val="both"/>
      </w:pPr>
      <w:r>
        <w:rPr>
          <w:rStyle w:val="s0"/>
        </w:rPr>
        <w:t>Сумма частей размеров взвешенных длинных или коротких позиций зон 1 и зоны 3, которые подлежали полному взаимному зачету</w:t>
      </w:r>
      <w:r>
        <w:rPr>
          <w:rStyle w:val="s0"/>
        </w:rPr>
        <w:t>, представляет собой закрытую взвешенную позицию между зонами 1 и 3.</w:t>
      </w:r>
    </w:p>
    <w:p w:rsidR="00000000" w:rsidRDefault="000D0A23">
      <w:pPr>
        <w:ind w:firstLine="400"/>
        <w:jc w:val="both"/>
      </w:pPr>
      <w:r>
        <w:rPr>
          <w:rStyle w:val="s0"/>
        </w:rPr>
        <w:t>Открытые взвешенные позиции, оставшиеся после взаимного зачета между зонами, суммируются, образуя оставшуюся открытую взвешенную позицию.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Расчет общего процентного риска представлен в </w:t>
      </w:r>
      <w:hyperlink w:anchor="sub6" w:history="1">
        <w:r>
          <w:rPr>
            <w:rStyle w:val="a4"/>
          </w:rPr>
          <w:t>Приложении 6</w:t>
        </w:r>
      </w:hyperlink>
      <w:r>
        <w:rPr>
          <w:rStyle w:val="s0"/>
        </w:rPr>
        <w:t xml:space="preserve"> к настоящей Инструкции.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Пункт 24 введен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>24. Расчет риска по финансовым инструментам с рыночным риском, связанным с изменением рыночной стоимости акций и рыночной стоимости производных финан</w:t>
      </w:r>
      <w:r>
        <w:rPr>
          <w:rStyle w:val="s0"/>
        </w:rPr>
        <w:t>совых инструментов, базовым активом которых являются акции или индекс на акции, представляет собой сумму специфического риска на акции и общего риска на акции.</w:t>
      </w:r>
    </w:p>
    <w:p w:rsidR="00000000" w:rsidRDefault="000D0A23">
      <w:pPr>
        <w:ind w:firstLine="400"/>
        <w:jc w:val="both"/>
      </w:pPr>
      <w:r>
        <w:rPr>
          <w:rStyle w:val="s0"/>
        </w:rPr>
        <w:t>В расчет специфического риска на акции и общего риска на акции включаются следующие финансовые и</w:t>
      </w:r>
      <w:r>
        <w:rPr>
          <w:rStyle w:val="s0"/>
        </w:rPr>
        <w:t>нструменты с рыночным риском, связанные с изменением рыночной стоимости акций и рыночной стоимости производных финансовых инструментов, базисным активов которых являются акции или индекс на акции:</w:t>
      </w:r>
    </w:p>
    <w:p w:rsidR="00000000" w:rsidRDefault="000D0A23">
      <w:pPr>
        <w:ind w:firstLine="400"/>
        <w:jc w:val="both"/>
      </w:pPr>
      <w:r>
        <w:rPr>
          <w:rStyle w:val="s0"/>
        </w:rPr>
        <w:t>акции (за исключением неконвертируемых привилегированных ак</w:t>
      </w:r>
      <w:r>
        <w:rPr>
          <w:rStyle w:val="s0"/>
        </w:rPr>
        <w:t>ций, включаемых в расчет риска по финансовым инструментам с рыночным риском, связанным с изменением ставки вознаграждения);</w:t>
      </w:r>
    </w:p>
    <w:p w:rsidR="00000000" w:rsidRDefault="000D0A23">
      <w:pPr>
        <w:ind w:firstLine="400"/>
        <w:jc w:val="both"/>
      </w:pPr>
      <w:r>
        <w:rPr>
          <w:rStyle w:val="s0"/>
        </w:rPr>
        <w:t>конвертируемые ценные бумаги (конвертируемые облигации и конвертируемые привилегированные акции);</w:t>
      </w:r>
    </w:p>
    <w:p w:rsidR="00000000" w:rsidRDefault="000D0A23">
      <w:pPr>
        <w:ind w:firstLine="400"/>
        <w:jc w:val="both"/>
      </w:pPr>
      <w:r>
        <w:rPr>
          <w:rStyle w:val="s0"/>
        </w:rPr>
        <w:t>производные финансовые инструменты</w:t>
      </w:r>
      <w:r>
        <w:rPr>
          <w:rStyle w:val="s0"/>
        </w:rPr>
        <w:t>, базисным активом которых являются ценные бумаги, указанные в абзацах третьем и четвертом настоящего пункта или индекс на указанные ценные бумаги.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Пункт 25 введен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>25. Для расчета специфического риска и общего риска определяются открытые (длинные или короткие) позиции по каждому финансовому инструменту, связанному с изменением рыночной стоимости на акции или индекса на акции, торгуемому в торговой системе организатор</w:t>
      </w:r>
      <w:r>
        <w:rPr>
          <w:rStyle w:val="s0"/>
        </w:rPr>
        <w:t>а торгов Республики Казахстан или организаторов торгов, признаваемых международными фондовыми биржами.</w:t>
      </w:r>
    </w:p>
    <w:p w:rsidR="00000000" w:rsidRDefault="000D0A23">
      <w:pPr>
        <w:ind w:firstLine="400"/>
        <w:jc w:val="both"/>
      </w:pPr>
      <w:r>
        <w:rPr>
          <w:rStyle w:val="s0"/>
        </w:rPr>
        <w:t>При расчете открытой (длинной или короткой) позиции по финансовым инструментам, связанным с изменением рыночной стоимости акций или индекса на акции, фин</w:t>
      </w:r>
      <w:r>
        <w:rPr>
          <w:rStyle w:val="s0"/>
        </w:rPr>
        <w:t>ансовые инструменты, базисным активом которых являются определенные акции или определенные индексы на акции, пересчитываются в рыночную стоимость базисных активов, в том числе:</w:t>
      </w:r>
    </w:p>
    <w:p w:rsidR="00000000" w:rsidRDefault="000D0A23">
      <w:pPr>
        <w:ind w:firstLine="400"/>
        <w:jc w:val="both"/>
      </w:pPr>
      <w:r>
        <w:rPr>
          <w:rStyle w:val="s0"/>
        </w:rPr>
        <w:t>фьючерсные и форвардные контакты, базисным активом которых являются акции, отра</w:t>
      </w:r>
      <w:r>
        <w:rPr>
          <w:rStyle w:val="s0"/>
        </w:rPr>
        <w:t>жаются по рыночной стоимости указанных фьючерсных и форвардных контактов;</w:t>
      </w:r>
    </w:p>
    <w:p w:rsidR="00000000" w:rsidRDefault="000D0A23">
      <w:pPr>
        <w:ind w:firstLine="400"/>
        <w:jc w:val="both"/>
      </w:pPr>
      <w:r>
        <w:rPr>
          <w:rStyle w:val="s0"/>
        </w:rPr>
        <w:t>фьючерсные контракты, базисным активом которых является индекс на акции, пересчитывается по рыночной стоимости акций, входящих в состав индекса;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своповые контракты, базисным активом </w:t>
      </w:r>
      <w:r>
        <w:rPr>
          <w:rStyle w:val="s0"/>
        </w:rPr>
        <w:t>которых являются индексы на акции, рассматриваются как комбинация длинной и короткой позиций, пересчитанных по рыночной стоимости соответствующих указанным позициям базисных активов, с учетом того, что индекс представляют собой позицию, пересчитанную на су</w:t>
      </w:r>
      <w:r>
        <w:rPr>
          <w:rStyle w:val="s0"/>
        </w:rPr>
        <w:t>мму рыночных стоимостей акций, входящих в состав индекса;</w:t>
      </w:r>
    </w:p>
    <w:p w:rsidR="00000000" w:rsidRDefault="000D0A23">
      <w:pPr>
        <w:ind w:firstLine="400"/>
        <w:jc w:val="both"/>
      </w:pPr>
      <w:r>
        <w:rPr>
          <w:rStyle w:val="s0"/>
        </w:rPr>
        <w:t>опционные контракты, базовым активом которых являются акции или индексы на акции, включаются в расчет общего риска на акции в размере их рыночной стоимости за последний рабочий день отчетного период</w:t>
      </w:r>
      <w:r>
        <w:rPr>
          <w:rStyle w:val="s0"/>
        </w:rPr>
        <w:t>а.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Открытая (длинная или короткая) позиция по финансовым инструментам, связанным с изменением рыночной стоимости определенных акций или определенного индекса на акции, представляет собой разницу между суммой финансовых инструментов, связанных с изменением </w:t>
      </w:r>
      <w:r>
        <w:rPr>
          <w:rStyle w:val="s0"/>
        </w:rPr>
        <w:t>рыночной стоимости определенных акций или определенного индекса на акции, в том числе представляющих требования на продажу определенных акций или требование на осуществление выплат по определенному индексу на акции и суммой финансовых инструментов, связанн</w:t>
      </w:r>
      <w:r>
        <w:rPr>
          <w:rStyle w:val="s0"/>
        </w:rPr>
        <w:t>ых с изменением рыночной цены на определенные акции или определенные индексы на акции, в том числе представляющих собой обязательства на продажу определенных акций или обязательство осуществление выплат по определенному индексу на акции.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Пункт 26 введен в </w:t>
      </w:r>
      <w:r>
        <w:rPr>
          <w:rStyle w:val="s3"/>
          <w:b w:val="0"/>
          <w:bCs w:val="0"/>
        </w:rPr>
        <w:t>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>26. Специфический риск по финансовым инструментам, с рыночным риском, связанным с изменением рыночной стоимости акций или индекса на акции представляет сумму открытых позиций (длинных и коротких) по указанным финансовым инструме</w:t>
      </w:r>
      <w:r>
        <w:rPr>
          <w:rStyle w:val="s0"/>
        </w:rPr>
        <w:t>нтам, взвешенной по коэффициенту специфического риска, равного 0,12 (для банка, участником которого является банковский холдинг, используется коэффициент 0,10).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Пункт 27 введен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>27. Общий риск представляет собой произведение ко</w:t>
      </w:r>
      <w:r>
        <w:rPr>
          <w:rStyle w:val="s0"/>
        </w:rPr>
        <w:t xml:space="preserve">эффициента общего риска, равного 0, 12 (для банка, участником которого является банковский холдинг, используется коэффициент 0,10), на разницу между суммой длинных позиций и суммой коротких позиций по финансовым инструментам с рыночным риском, связанным с </w:t>
      </w:r>
      <w:r>
        <w:rPr>
          <w:rStyle w:val="s0"/>
        </w:rPr>
        <w:t>изменением рыночной стоимости определенных акций или определенного индекса на акции.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Пункт 28 введен в действие с 1 января 2006 г.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пункт 28 внесены изменения в соответствии с </w:t>
      </w:r>
      <w:hyperlink r:id="rId36" w:anchor="sub_id=2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37" w:anchor="sub_id=2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28. Расчет риска по активам, условным и возможным требованиям и </w:t>
      </w:r>
      <w:r>
        <w:rPr>
          <w:rStyle w:val="s0"/>
        </w:rPr>
        <w:t>обязательствам, связанным с изменением обменного курса иностранных валют (рыночной стоимости драгоценных металлов), представляет произведение коэффициента валютного риска, равного 0,12 (для банка, участником которого является банковский холдинг, использует</w:t>
      </w:r>
      <w:r>
        <w:rPr>
          <w:rStyle w:val="s0"/>
        </w:rPr>
        <w:t>ся коэффициент 0,10), на наибольшее значение одной из следующих сумм:</w:t>
      </w:r>
    </w:p>
    <w:p w:rsidR="00000000" w:rsidRDefault="000D0A23">
      <w:pPr>
        <w:ind w:firstLine="400"/>
        <w:jc w:val="both"/>
      </w:pPr>
      <w:r>
        <w:rPr>
          <w:rStyle w:val="s01"/>
        </w:rPr>
        <w:t>открытых коротких позиций по каждой иностранной валюте (в абсолютном значении) и открытых (длинных/коротких) позиций по драгоценным металлам (в абсолютном значении);</w:t>
      </w:r>
    </w:p>
    <w:p w:rsidR="00000000" w:rsidRDefault="000D0A23">
      <w:pPr>
        <w:ind w:firstLine="400"/>
        <w:jc w:val="both"/>
      </w:pPr>
      <w:r>
        <w:rPr>
          <w:rStyle w:val="s01"/>
        </w:rPr>
        <w:t>открытых длинных поз</w:t>
      </w:r>
      <w:r>
        <w:rPr>
          <w:rStyle w:val="s01"/>
        </w:rPr>
        <w:t>иций по каждой иностранной валюте (в абсолютном значении) и открытых (длинных/коротких) позиций по драгоценным металлам (в абсолютном значении).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Открытая валютная позиция по каждой иностранной валюте рассчитывается в соответствии с </w:t>
      </w:r>
      <w:hyperlink w:anchor="sub4700" w:history="1">
        <w:r>
          <w:rPr>
            <w:rStyle w:val="a4"/>
          </w:rPr>
          <w:t>пунктом 47</w:t>
        </w:r>
      </w:hyperlink>
      <w:r>
        <w:rPr>
          <w:rStyle w:val="s0"/>
        </w:rPr>
        <w:t xml:space="preserve"> настоящей Инструкции.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Пункт 29 введен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>29. В расчет открытой (длинной или короткой) позиции по каждой иностранной валюте (драгоценному металлу) включаются активы, обязательства, условные и возможные требования и обязательства, выраженные или фиксированные в иностранной валюте (драгоценных метал</w:t>
      </w:r>
      <w:r>
        <w:rPr>
          <w:rStyle w:val="s0"/>
        </w:rPr>
        <w:t>лах), в том числе:</w:t>
      </w:r>
    </w:p>
    <w:p w:rsidR="00000000" w:rsidRDefault="000D0A23">
      <w:pPr>
        <w:ind w:firstLine="400"/>
        <w:jc w:val="both"/>
      </w:pPr>
      <w:r>
        <w:rPr>
          <w:rStyle w:val="s0"/>
        </w:rPr>
        <w:t>разница между рыночной (справедливой) стоимостью активов и обязательств, выраженных (фиксированных) в иностранной валюте (драгоценном металле), включая вознаграждение, начисленное в иностранной валюте;</w:t>
      </w:r>
    </w:p>
    <w:p w:rsidR="00000000" w:rsidRDefault="000D0A23">
      <w:pPr>
        <w:ind w:firstLine="400"/>
        <w:jc w:val="both"/>
      </w:pPr>
      <w:r>
        <w:rPr>
          <w:rStyle w:val="s0"/>
        </w:rPr>
        <w:t>разница между размерами иностранной</w:t>
      </w:r>
      <w:r>
        <w:rPr>
          <w:rStyle w:val="s0"/>
        </w:rPr>
        <w:t xml:space="preserve"> валюты (драгоценного металла), получаемой и выплачиваемой по операциям форвард или фьючерс и опцион;</w:t>
      </w:r>
    </w:p>
    <w:p w:rsidR="00000000" w:rsidRDefault="000D0A23">
      <w:pPr>
        <w:ind w:firstLine="400"/>
        <w:jc w:val="both"/>
      </w:pPr>
      <w:r>
        <w:rPr>
          <w:rStyle w:val="s0"/>
        </w:rPr>
        <w:t>разница между полученными и выданными гарантиями, выраженными (фиксированными) в иностранной валюте.</w:t>
      </w:r>
    </w:p>
    <w:p w:rsidR="00000000" w:rsidRDefault="000D0A23">
      <w:pPr>
        <w:ind w:firstLine="400"/>
        <w:jc w:val="both"/>
      </w:pPr>
      <w:r>
        <w:rPr>
          <w:rStyle w:val="s0"/>
        </w:rPr>
        <w:t>Положительные значения указанных разниц свидетельству</w:t>
      </w:r>
      <w:r>
        <w:rPr>
          <w:rStyle w:val="s0"/>
        </w:rPr>
        <w:t>ет об открытых длинных позициях по иностранной валюте (драгоценному металлу), открытые отрицательные значения - коротких позициях по иностранной валюте (драгоценному металлу).</w:t>
      </w:r>
    </w:p>
    <w:p w:rsidR="00000000" w:rsidRDefault="000D0A23">
      <w:pPr>
        <w:ind w:firstLine="400"/>
        <w:jc w:val="both"/>
      </w:pPr>
      <w:r>
        <w:rPr>
          <w:rStyle w:val="s0"/>
        </w:rPr>
        <w:t>Операции форвард на продажу иностранной валюты или драгоценного металла включают</w:t>
      </w:r>
      <w:r>
        <w:rPr>
          <w:rStyle w:val="s0"/>
        </w:rPr>
        <w:t>ся в расчет открытой валютной позиции в сконвертированном размере, рассчитываемом как произведение объема базового актива операции форвард на рыночную цену базового актива, сложившуюся за последний рабочий день отчетного периода.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Пункт 30 введен в действие</w:t>
      </w:r>
      <w:r>
        <w:rPr>
          <w:rStyle w:val="s3"/>
          <w:b w:val="0"/>
          <w:bCs w:val="0"/>
        </w:rPr>
        <w:t xml:space="preserve"> с 1 января 2006 г.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Пункт 30 изложен в редакции </w:t>
      </w:r>
      <w:hyperlink r:id="rId38" w:anchor="sub_id=3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39" w:anchor="sub_id=3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1"/>
        </w:rPr>
        <w:t>30. Активы, условные и возможные требования и обязательства, связанные с изменением обменного курса иностранных валют (рыночной стоимости драгоценных металлов), включаются в расчет открытой валютной позиции за вычетом провизии, сформированных по ним в поря</w:t>
      </w:r>
      <w:r>
        <w:rPr>
          <w:rStyle w:val="s01"/>
        </w:rPr>
        <w:t>дке и на условиях, устанавливаемых уполномоченным органом в соответствии с законодательством Республики Казахстан.</w:t>
      </w:r>
    </w:p>
    <w:p w:rsidR="00000000" w:rsidRDefault="000D0A23">
      <w:pPr>
        <w:jc w:val="both"/>
      </w:pPr>
      <w:bookmarkStart w:id="12" w:name="SUB3100"/>
      <w:bookmarkEnd w:id="12"/>
      <w:r>
        <w:rPr>
          <w:rStyle w:val="s3"/>
          <w:b w:val="0"/>
          <w:bCs w:val="0"/>
        </w:rPr>
        <w:t>Пункт 31 введен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>31. Операционный риск рассчитывается как произведение коэффициента приведения, равного 8,3 (для</w:t>
      </w:r>
      <w:r>
        <w:rPr>
          <w:rStyle w:val="s0"/>
        </w:rPr>
        <w:t xml:space="preserve"> банка, участником которого является банковский холдинг, используется коэффициент 10), на произведение средней величины годового валового дохода за последние истекшие три года на коэффициент операционного риска, равного 0,12 (для банка, участником которого</w:t>
      </w:r>
      <w:r>
        <w:rPr>
          <w:rStyle w:val="s0"/>
        </w:rPr>
        <w:t xml:space="preserve"> является банковский холдинг, используется коэффициент 0,10).</w:t>
      </w:r>
    </w:p>
    <w:p w:rsidR="00000000" w:rsidRDefault="000D0A23">
      <w:pPr>
        <w:ind w:firstLine="400"/>
        <w:jc w:val="both"/>
      </w:pPr>
      <w:r>
        <w:rPr>
          <w:rStyle w:val="s0"/>
        </w:rPr>
        <w:t>Средняя величина годового валового дохода за последние истекшие три года рассчитывается как отношение суммы годовых валовых доходов за последние истекшие три года, в каждом из которых банком был</w:t>
      </w:r>
      <w:r>
        <w:rPr>
          <w:rStyle w:val="s0"/>
        </w:rPr>
        <w:t xml:space="preserve"> получен чистый доход на количество лет, в которых банком был получен чистый доход.</w:t>
      </w:r>
    </w:p>
    <w:p w:rsidR="00000000" w:rsidRDefault="000D0A23">
      <w:pPr>
        <w:ind w:firstLine="400"/>
        <w:jc w:val="both"/>
      </w:pPr>
      <w:r>
        <w:rPr>
          <w:rStyle w:val="s0"/>
        </w:rPr>
        <w:t>Для вновь созданных банков операционный риск рассчитывается по истечении финансового года и средняя величина годового валового дохода рассчитывается исходя из количества ис</w:t>
      </w:r>
      <w:r>
        <w:rPr>
          <w:rStyle w:val="s0"/>
        </w:rPr>
        <w:t>текших лет.</w:t>
      </w:r>
    </w:p>
    <w:p w:rsidR="00000000" w:rsidRDefault="000D0A23">
      <w:pPr>
        <w:ind w:firstLine="400"/>
        <w:jc w:val="both"/>
      </w:pPr>
      <w:r>
        <w:rPr>
          <w:rStyle w:val="s0"/>
        </w:rPr>
        <w:t>Годовой валовой доход определяется как:</w:t>
      </w:r>
    </w:p>
    <w:p w:rsidR="00000000" w:rsidRDefault="000D0A23">
      <w:pPr>
        <w:ind w:firstLine="400"/>
        <w:jc w:val="both"/>
      </w:pPr>
      <w:r>
        <w:rPr>
          <w:rStyle w:val="s0"/>
        </w:rPr>
        <w:t>сумма чистого годового дохода до налогообложения, годового размера ассигнований на формирование провизий (резервов) и размера понесенных чрезвычайных расходов;</w:t>
      </w:r>
    </w:p>
    <w:p w:rsidR="00000000" w:rsidRDefault="000D0A23">
      <w:pPr>
        <w:ind w:firstLine="400"/>
        <w:jc w:val="both"/>
      </w:pPr>
      <w:r>
        <w:rPr>
          <w:rStyle w:val="s0"/>
        </w:rPr>
        <w:t>за минусом чрезвычайных доходов банка.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bookmarkStart w:id="13" w:name="SUB3200"/>
      <w:bookmarkEnd w:id="13"/>
      <w:r>
        <w:rPr>
          <w:rStyle w:val="s1"/>
        </w:rPr>
        <w:t>Г</w:t>
      </w:r>
      <w:r>
        <w:rPr>
          <w:rStyle w:val="s1"/>
        </w:rPr>
        <w:t>лава 3. Максимальный размер риска на одного заемщика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пункт 32 внесены изменения в соответствии с </w:t>
      </w:r>
      <w:hyperlink r:id="rId40" w:anchor="sub_id=3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</w:t>
      </w:r>
      <w:r>
        <w:rPr>
          <w:rStyle w:val="s3"/>
          <w:b w:val="0"/>
          <w:bCs w:val="0"/>
        </w:rPr>
        <w:t xml:space="preserve"> апреля 2007 г.) (</w:t>
      </w:r>
      <w:hyperlink r:id="rId41" w:anchor="sub_id=3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1"/>
        </w:rPr>
        <w:t>32. Под термином «один заемщик» следует понимать каждое физическое или юридическое лицо, к которому у банка имеются требования или могут воз</w:t>
      </w:r>
      <w:r>
        <w:rPr>
          <w:rStyle w:val="s01"/>
        </w:rPr>
        <w:t xml:space="preserve">никнуть требования, указанные в </w:t>
      </w:r>
      <w:hyperlink w:anchor="sub3400" w:history="1">
        <w:r>
          <w:rPr>
            <w:rStyle w:val="a4"/>
          </w:rPr>
          <w:t>пункте 34</w:t>
        </w:r>
      </w:hyperlink>
      <w:r>
        <w:rPr>
          <w:rStyle w:val="s01"/>
        </w:rPr>
        <w:t xml:space="preserve"> настоящей Инструкции.</w:t>
      </w:r>
    </w:p>
    <w:p w:rsidR="00000000" w:rsidRDefault="000D0A23">
      <w:pPr>
        <w:ind w:firstLine="400"/>
        <w:jc w:val="both"/>
      </w:pPr>
      <w:r>
        <w:rPr>
          <w:rStyle w:val="s0"/>
        </w:rPr>
        <w:t>Размер риска для группы, состоящей из двух или более заемщиков, рассчитывается в совокупности, как на одного заемщика, если размеры риска каждого из заемщиков пре</w:t>
      </w:r>
      <w:r>
        <w:rPr>
          <w:rStyle w:val="s0"/>
        </w:rPr>
        <w:t>вышают 0,05 процента собственного капитала банка, а также при наличии одного из следующих обстоятельств:</w:t>
      </w:r>
    </w:p>
    <w:p w:rsidR="00000000" w:rsidRDefault="000D0A23">
      <w:pPr>
        <w:ind w:firstLine="400"/>
        <w:jc w:val="both"/>
      </w:pPr>
      <w:r>
        <w:rPr>
          <w:rStyle w:val="s0"/>
        </w:rPr>
        <w:t>1) один из заемщиков является крупным участником (крупным участником в акционерном обществе, товариществе с ограниченной ответственностью или товарищес</w:t>
      </w:r>
      <w:r>
        <w:rPr>
          <w:rStyle w:val="s0"/>
        </w:rPr>
        <w:t>тве с дополнительной ответственностью;</w:t>
      </w:r>
    </w:p>
    <w:p w:rsidR="00000000" w:rsidRDefault="000D0A23">
      <w:pPr>
        <w:ind w:firstLine="400"/>
        <w:jc w:val="both"/>
      </w:pPr>
      <w:r>
        <w:rPr>
          <w:rStyle w:val="s0"/>
        </w:rPr>
        <w:t>полным товарищем в коммандитном товариществе; участником в полном товариществе), аффилиированным лицом, близким родственником (родителем, ребенком, усыновителем, усыновленным, полнородным и неполнородным братом или се</w:t>
      </w:r>
      <w:r>
        <w:rPr>
          <w:rStyle w:val="s0"/>
        </w:rPr>
        <w:t>строй, дедушкой, бабушкой, внуком), супругом/ой, близким родственником супруга/и, первым руководителем другого заемщика, либо лицом, заинтересованным в совершении сделки другим заемщиком;</w:t>
      </w:r>
    </w:p>
    <w:p w:rsidR="00000000" w:rsidRDefault="000D0A23">
      <w:pPr>
        <w:ind w:firstLine="400"/>
        <w:jc w:val="both"/>
      </w:pPr>
      <w:r>
        <w:rPr>
          <w:rStyle w:val="s0"/>
        </w:rPr>
        <w:t>2) крупный участник, аффилиированное лицо, близкий родственник, супр</w:t>
      </w:r>
      <w:r>
        <w:rPr>
          <w:rStyle w:val="s0"/>
        </w:rPr>
        <w:t>уг/а, близкий родственник супруга/и или первый руководитель одного заемщика либо лицо, заинтересованное в совершении сделки одним заемщиком, является крупным участником, аффилиированным лицом, близким родственником, супругом/ой, близким родственником супру</w:t>
      </w:r>
      <w:r>
        <w:rPr>
          <w:rStyle w:val="s0"/>
        </w:rPr>
        <w:t>га/и или первым руководителем другого заемщика, либо лицом, заинтересованным в совершении сделки другим заемщиком;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3) крупный участник, аффилиированное лицо, близкий родственник, супруг/а, близкий родственник супруга/и или первый руководитель одного заемщика либо лицо, заинтересованное в совершении сделки с одним заемщиком, является крупным участником, аффилиированным </w:t>
      </w:r>
      <w:r>
        <w:rPr>
          <w:rStyle w:val="s0"/>
        </w:rPr>
        <w:t>лицом, близким родственником, супругом/ой, близким родственником супруга/и или первым руководителем либо лицом, заинтересованным в совершении сделки, крупного участника, аффилиированного лица, близкого родственника, супруга/и, близкого родственника супруга</w:t>
      </w:r>
      <w:r>
        <w:rPr>
          <w:rStyle w:val="s0"/>
        </w:rPr>
        <w:t>/и или первого руководителя другого заемщика либо лица, заинтересованного в совершении сделки другим заемщиком;</w:t>
      </w:r>
    </w:p>
    <w:p w:rsidR="00000000" w:rsidRDefault="000D0A23">
      <w:pPr>
        <w:ind w:firstLine="400"/>
        <w:jc w:val="both"/>
      </w:pPr>
      <w:r>
        <w:rPr>
          <w:rStyle w:val="s0"/>
        </w:rPr>
        <w:t>4) имеются достаточные основания, подтверждающие, что один из заемщиков передал другому в пользование деньги, полученные им от банка в заем, в р</w:t>
      </w:r>
      <w:r>
        <w:rPr>
          <w:rStyle w:val="s0"/>
        </w:rPr>
        <w:t>азмере, превышающем собственный капитал передающего заемщика;</w:t>
      </w:r>
    </w:p>
    <w:p w:rsidR="00000000" w:rsidRDefault="000D0A23">
      <w:pPr>
        <w:ind w:firstLine="400"/>
        <w:jc w:val="both"/>
      </w:pPr>
      <w:r>
        <w:rPr>
          <w:rStyle w:val="s0"/>
        </w:rPr>
        <w:t>5) имеются достаточные основания, подтверждающие, что заемщики совместно или по отдельности передали средства, полученные от банка в заем, в размере, превышающем совокупный собственный капитал д</w:t>
      </w:r>
      <w:r>
        <w:rPr>
          <w:rStyle w:val="s0"/>
        </w:rPr>
        <w:t>анных заемщиков, в пользование одному и тому же третьему лицу, не являющемуся заемщиком банка;</w:t>
      </w:r>
    </w:p>
    <w:p w:rsidR="00000000" w:rsidRDefault="000D0A23">
      <w:pPr>
        <w:ind w:firstLine="400"/>
        <w:jc w:val="both"/>
      </w:pPr>
      <w:r>
        <w:rPr>
          <w:rStyle w:val="s0"/>
        </w:rPr>
        <w:t>6) заемщики связаны таким образом, что один из заемщиков (за исключением банков Республики Казахстан) несет солидарную либо субсидиарную ответственность в сумме,</w:t>
      </w:r>
      <w:r>
        <w:rPr>
          <w:rStyle w:val="s0"/>
        </w:rPr>
        <w:t xml:space="preserve"> превышающей десять процентов его активов, по обязательствам другого заемщика;</w:t>
      </w:r>
    </w:p>
    <w:p w:rsidR="00000000" w:rsidRDefault="000D0A23">
      <w:pPr>
        <w:ind w:firstLine="400"/>
        <w:jc w:val="both"/>
      </w:pPr>
      <w:r>
        <w:rPr>
          <w:rStyle w:val="s0"/>
        </w:rPr>
        <w:t>7) должностное лицо одного заемщика имеет финансовую заинтересованность в деятельности других заемщиков банка;</w:t>
      </w:r>
    </w:p>
    <w:p w:rsidR="00000000" w:rsidRDefault="000D0A23">
      <w:pPr>
        <w:ind w:firstLine="400"/>
        <w:jc w:val="both"/>
      </w:pPr>
      <w:r>
        <w:rPr>
          <w:rStyle w:val="s0"/>
        </w:rPr>
        <w:t>8) заемщики связаны между собой договором о совместной деятельност</w:t>
      </w:r>
      <w:r>
        <w:rPr>
          <w:rStyle w:val="s0"/>
        </w:rPr>
        <w:t>и либо иным документом, который содержит признаки договора о совместной деятельности;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Подпункт 9 изложен в редакции </w:t>
      </w:r>
      <w:hyperlink r:id="rId42" w:anchor="sub_id=100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24.10.07 г. № 242 (</w:t>
      </w:r>
      <w:hyperlink r:id="rId43" w:anchor="sub_id=32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9) заемщики: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являются юридическими лицами, зарегистрированными на территории государств, включенных в </w:t>
      </w:r>
      <w:hyperlink r:id="rId44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оффшорных зон (далее - оффшорные зоны), установленный постановлением Правления Агентства Республики Казахстан по регулированию и надзору финансового рынка и финансовых организаций от 25 июня 2005 года № 230 «Об утверждении П</w:t>
      </w:r>
      <w:r>
        <w:rPr>
          <w:rStyle w:val="s0"/>
        </w:rPr>
        <w:t>еречня оффшорных зон для целей банковской и страховой деятельности, деятельности профессиональных участников рынка ценных бумаг и иных лицензируемых видов деятельности на рынке ценных бумаг, деятельности накопительных пенсионных фондов и акционерных инвест</w:t>
      </w:r>
      <w:r>
        <w:rPr>
          <w:rStyle w:val="s0"/>
        </w:rPr>
        <w:t>иционных фондов» (зарегистрированным в Реестре государственной регистрации нормативных правовых актов под № 3755), или их гражданами, либо</w:t>
      </w:r>
    </w:p>
    <w:p w:rsidR="00000000" w:rsidRDefault="000D0A23">
      <w:pPr>
        <w:ind w:firstLine="400"/>
        <w:jc w:val="both"/>
      </w:pPr>
      <w:r>
        <w:rPr>
          <w:rStyle w:val="s0"/>
        </w:rPr>
        <w:t>являются юридическими лицами, зарегистрированными на территории государств, отнесенных Организацией экономического со</w:t>
      </w:r>
      <w:r>
        <w:rPr>
          <w:rStyle w:val="s0"/>
        </w:rPr>
        <w:t>трудничества и развития к перечню оффшорных территорий, не принявших обязательств по информационному обмену, или их гражданами, либо</w:t>
      </w:r>
    </w:p>
    <w:p w:rsidR="00000000" w:rsidRDefault="000D0A23">
      <w:pPr>
        <w:ind w:firstLine="400"/>
        <w:jc w:val="both"/>
      </w:pPr>
      <w:r>
        <w:rPr>
          <w:rStyle w:val="s0"/>
        </w:rPr>
        <w:t>имеют крупных участников, аффилиированных лиц, близких родственников, первых руководителей либо лиц, заинтересованных в сов</w:t>
      </w:r>
      <w:r>
        <w:rPr>
          <w:rStyle w:val="s0"/>
        </w:rPr>
        <w:t>ершении сделок с данными заемщиками, зарегистрированными или являющимися гражданами государств, указанных в абзацах втором и третьем настоящего подпункта;</w:t>
      </w:r>
    </w:p>
    <w:p w:rsidR="00000000" w:rsidRDefault="000D0A23">
      <w:pPr>
        <w:ind w:firstLine="400"/>
        <w:jc w:val="both"/>
      </w:pPr>
      <w:r>
        <w:rPr>
          <w:rStyle w:val="s0"/>
        </w:rPr>
        <w:t>10) заемщики связаны между собой по другим основаниям, предусмотренным законодательными актами Респуб</w:t>
      </w:r>
      <w:r>
        <w:rPr>
          <w:rStyle w:val="s0"/>
        </w:rPr>
        <w:t>лики Казахстан;</w:t>
      </w:r>
    </w:p>
    <w:p w:rsidR="00000000" w:rsidRDefault="000D0A23">
      <w:pPr>
        <w:jc w:val="both"/>
      </w:pPr>
      <w:bookmarkStart w:id="14" w:name="SUB3211"/>
      <w:bookmarkEnd w:id="14"/>
      <w:r>
        <w:rPr>
          <w:rStyle w:val="s3"/>
          <w:b w:val="0"/>
          <w:bCs w:val="0"/>
        </w:rPr>
        <w:t>Подпункт 11 введен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>11) заемщики являются участниками проекта по строительству недвижимости, включая заказчика проекта по строительству недвижимости, долевых участников по строительству строящегося объекта и гар</w:t>
      </w:r>
      <w:r>
        <w:rPr>
          <w:rStyle w:val="s0"/>
        </w:rPr>
        <w:t xml:space="preserve">антов долевых участников. Размер риска на одного заемщика, образованного группой заемщиков, перечисленных в данном подпункте, не должен приниматься в совокупный расчет размера риска как на одного заемщика в соответствии с </w:t>
      </w:r>
      <w:hyperlink w:anchor="sub3200" w:history="1">
        <w:r>
          <w:rPr>
            <w:rStyle w:val="a4"/>
          </w:rPr>
          <w:t>подп</w:t>
        </w:r>
        <w:r>
          <w:rPr>
            <w:rStyle w:val="a4"/>
          </w:rPr>
          <w:t>унктами 1) - 10)</w:t>
        </w:r>
      </w:hyperlink>
      <w:r>
        <w:rPr>
          <w:rStyle w:val="s0"/>
        </w:rPr>
        <w:t xml:space="preserve"> настоящего пункта для группы, образованной с участием физических лиц - долевых участников по строительству строящегося объекта и/или гарантов долевых участников.</w:t>
      </w:r>
    </w:p>
    <w:p w:rsidR="00000000" w:rsidRDefault="000D0A23">
      <w:pPr>
        <w:ind w:firstLine="400"/>
        <w:jc w:val="both"/>
      </w:pPr>
      <w:r>
        <w:rPr>
          <w:rStyle w:val="s0"/>
        </w:rPr>
        <w:t>33. В случае если государство (в лице уполномоченного органа) является крупны</w:t>
      </w:r>
      <w:r>
        <w:rPr>
          <w:rStyle w:val="s0"/>
        </w:rPr>
        <w:t xml:space="preserve">м участником двух и более юридических лиц, размер риска в отношении такой группы не рассчитывается как размер риска на одного заемщика, если не существует других крупных участников, а также иных, установленных </w:t>
      </w:r>
      <w:hyperlink w:anchor="sub3200" w:history="1">
        <w:r>
          <w:rPr>
            <w:rStyle w:val="a4"/>
          </w:rPr>
          <w:t>пунктом 32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ящей Инструкции обстоятельств, по которым размер риска в отношении данной группы заемщиков следует рассчитывать в совокупности как размер риска на одного заемщика.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Инструкция дополнена пунктом 33-1 в соответствии с </w:t>
      </w:r>
      <w:hyperlink r:id="rId45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120; изложен в редакции </w:t>
      </w:r>
      <w:hyperlink r:id="rId46" w:anchor="sub_id=330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</w:t>
      </w:r>
      <w:r>
        <w:rPr>
          <w:rStyle w:val="s3"/>
          <w:b w:val="0"/>
          <w:bCs w:val="0"/>
        </w:rPr>
        <w:t>реля 2007 г.) (</w:t>
      </w:r>
      <w:hyperlink r:id="rId47" w:anchor="sub_id=330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33-1. Требования </w:t>
      </w:r>
      <w:hyperlink w:anchor="sub3200" w:history="1">
        <w:r>
          <w:rPr>
            <w:rStyle w:val="a4"/>
          </w:rPr>
          <w:t>пункта 32</w:t>
        </w:r>
      </w:hyperlink>
      <w:r>
        <w:rPr>
          <w:rStyle w:val="s01"/>
        </w:rPr>
        <w:t xml:space="preserve"> настоящей Инструкции по признанию группы заемщиков не распространяются на:</w:t>
      </w:r>
    </w:p>
    <w:p w:rsidR="00000000" w:rsidRDefault="000D0A23">
      <w:pPr>
        <w:ind w:firstLine="400"/>
        <w:jc w:val="both"/>
      </w:pPr>
      <w:r>
        <w:rPr>
          <w:rStyle w:val="s01"/>
        </w:rPr>
        <w:t>юридическ</w:t>
      </w:r>
      <w:r>
        <w:rPr>
          <w:rStyle w:val="s01"/>
        </w:rPr>
        <w:t>ие лица, контрольные пакеты акций которых переданы государством в уставный капитал акционерного общества «Казахстанский холдинг по управлению государственными активами «Самрук»;</w:t>
      </w:r>
    </w:p>
    <w:p w:rsidR="00000000" w:rsidRDefault="000D0A23">
      <w:pPr>
        <w:ind w:firstLine="400"/>
        <w:jc w:val="both"/>
      </w:pPr>
      <w:r>
        <w:rPr>
          <w:rStyle w:val="s01"/>
        </w:rPr>
        <w:t>юридические лица, государственные пакеты акций (доли участия) которых переданы</w:t>
      </w:r>
      <w:r>
        <w:rPr>
          <w:rStyle w:val="s01"/>
        </w:rPr>
        <w:t xml:space="preserve"> в оплату уставного капитала акционерного общества «Фонд устойчивого развития «Қазына».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Инструкция дополнена пунктом 33-2 в соответствии с </w:t>
      </w:r>
      <w:hyperlink r:id="rId48" w:anchor="sub_id=330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Правления АФН РК от 23.02.07 г. № 47 (введено в действие с 1 апреля 2007 г.) </w:t>
      </w:r>
    </w:p>
    <w:p w:rsidR="00000000" w:rsidRDefault="000D0A23">
      <w:pPr>
        <w:ind w:firstLine="400"/>
        <w:jc w:val="both"/>
      </w:pPr>
      <w:r>
        <w:rPr>
          <w:rStyle w:val="s01"/>
        </w:rPr>
        <w:t>33-2. Группа, состоящая из двух и более дочерних организаций банка, не признается группой заемщиков в случаях если:</w:t>
      </w:r>
    </w:p>
    <w:p w:rsidR="00000000" w:rsidRDefault="000D0A23">
      <w:pPr>
        <w:ind w:firstLine="400"/>
        <w:jc w:val="both"/>
      </w:pPr>
      <w:r>
        <w:rPr>
          <w:rStyle w:val="s01"/>
        </w:rPr>
        <w:t>они связаны через крупное участие банка в их уставном капитале</w:t>
      </w:r>
      <w:r>
        <w:rPr>
          <w:rStyle w:val="s01"/>
        </w:rPr>
        <w:t>;</w:t>
      </w:r>
    </w:p>
    <w:p w:rsidR="00000000" w:rsidRDefault="000D0A23">
      <w:pPr>
        <w:ind w:firstLine="400"/>
        <w:jc w:val="both"/>
      </w:pPr>
      <w:r>
        <w:rPr>
          <w:rStyle w:val="s01"/>
        </w:rPr>
        <w:t>должностные лица банка являются должностными лицами таких дочерних организаций.</w:t>
      </w:r>
    </w:p>
    <w:p w:rsidR="00000000" w:rsidRDefault="000D0A23">
      <w:pPr>
        <w:jc w:val="both"/>
      </w:pPr>
      <w:bookmarkStart w:id="15" w:name="SUB3400"/>
      <w:bookmarkEnd w:id="15"/>
      <w:r>
        <w:rPr>
          <w:rStyle w:val="s3"/>
          <w:b w:val="0"/>
          <w:bCs w:val="0"/>
        </w:rPr>
        <w:t xml:space="preserve">Пункт 34 изложен в редакции </w:t>
      </w:r>
      <w:hyperlink r:id="rId49" w:anchor="sub_id=3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</w:t>
      </w:r>
      <w:r>
        <w:rPr>
          <w:rStyle w:val="s3"/>
          <w:b w:val="0"/>
          <w:bCs w:val="0"/>
        </w:rPr>
        <w:t>твие с 1 апреля 2007 г.) (</w:t>
      </w:r>
      <w:hyperlink r:id="rId50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51" w:anchor="sub_id=34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28.05.07 г. № 149 (введено в действие с 1 июля 2007 года) (</w:t>
      </w:r>
      <w:hyperlink r:id="rId52" w:anchor="sub_id=3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1"/>
        </w:rPr>
        <w:t>34. Размер риска на одного заемщика (Р), в том числе банка, рассчитывается как</w:t>
      </w:r>
      <w:r>
        <w:rPr>
          <w:rStyle w:val="s01"/>
        </w:rPr>
        <w:t xml:space="preserve"> сумма требований в виде: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1) займов, вкладов, дебиторской задолженности, ценных бумаг (за исключением инвестиций банка, указанных в </w:t>
      </w:r>
      <w:hyperlink w:anchor="sub300" w:history="1">
        <w:r>
          <w:rPr>
            <w:rStyle w:val="a4"/>
          </w:rPr>
          <w:t>пункте 3</w:t>
        </w:r>
      </w:hyperlink>
      <w:r>
        <w:rPr>
          <w:rStyle w:val="s01"/>
        </w:rPr>
        <w:t xml:space="preserve"> настоящей Инструкции);</w:t>
      </w:r>
    </w:p>
    <w:p w:rsidR="00000000" w:rsidRDefault="000D0A23">
      <w:pPr>
        <w:ind w:firstLine="400"/>
        <w:jc w:val="both"/>
      </w:pPr>
      <w:r>
        <w:rPr>
          <w:rStyle w:val="s01"/>
        </w:rPr>
        <w:t>2) условных и возможных обязательств, рассчитанных в соответств</w:t>
      </w:r>
      <w:r>
        <w:rPr>
          <w:rStyle w:val="s01"/>
        </w:rPr>
        <w:t xml:space="preserve">ии с </w:t>
      </w:r>
      <w:hyperlink w:anchor="sub2" w:history="1">
        <w:r>
          <w:rPr>
            <w:rStyle w:val="a4"/>
          </w:rPr>
          <w:t>приложением 2</w:t>
        </w:r>
      </w:hyperlink>
      <w:r>
        <w:rPr>
          <w:rStyle w:val="s01"/>
        </w:rPr>
        <w:t xml:space="preserve"> к настоящей Инструкции;</w:t>
      </w:r>
    </w:p>
    <w:p w:rsidR="00000000" w:rsidRDefault="000D0A23">
      <w:pPr>
        <w:ind w:firstLine="400"/>
        <w:jc w:val="both"/>
      </w:pPr>
      <w:r>
        <w:rPr>
          <w:rStyle w:val="s01"/>
        </w:rPr>
        <w:t>3) свопов, фьючерсов, опционов, форвардов, взвешиваемых по степени кредитного риска, рассчитанных как сумма рыночной стоимости указанных финансовых инструментов и кредитного риска по ним</w:t>
      </w:r>
      <w:r>
        <w:rPr>
          <w:rStyle w:val="s01"/>
        </w:rPr>
        <w:t>.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Кредитный риск по операциям своп, фьючерс, опцион и форвард рассчитывается как произведение номинальной стоимости указанных финансовых инструментов на коэффициент кредитного риска, указанный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1"/>
        </w:rPr>
        <w:t xml:space="preserve"> </w:t>
      </w:r>
      <w:r>
        <w:rPr>
          <w:rStyle w:val="s01"/>
        </w:rPr>
        <w:t>к настоящей Инструкции и определяемый сроком погашения указанных финансовых инструментов.</w:t>
      </w:r>
    </w:p>
    <w:p w:rsidR="00000000" w:rsidRDefault="000D0A23">
      <w:pPr>
        <w:ind w:firstLine="400"/>
        <w:jc w:val="both"/>
      </w:pPr>
      <w:r>
        <w:rPr>
          <w:rStyle w:val="s01"/>
        </w:rPr>
        <w:t>Рыночная стоимость (стоимость замещения) финансовых инструментов, указанная в настоящем пункте, представляет собой:</w:t>
      </w:r>
    </w:p>
    <w:p w:rsidR="00000000" w:rsidRDefault="000D0A23">
      <w:pPr>
        <w:ind w:firstLine="400"/>
        <w:jc w:val="both"/>
      </w:pPr>
      <w:r>
        <w:rPr>
          <w:rStyle w:val="s01"/>
        </w:rPr>
        <w:t>по сделкам на покупку - величину превышения текуще</w:t>
      </w:r>
      <w:r>
        <w:rPr>
          <w:rStyle w:val="s01"/>
        </w:rPr>
        <w:t>й рыночной стоимости финансового инструмента над номинальной контрактной стоимостью данного финансового инструмента. В случае если текущая рыночная стоимость финансового инструмента меньше или равна ее номинальной контрактной стоимости, стоимость замещения</w:t>
      </w:r>
      <w:r>
        <w:rPr>
          <w:rStyle w:val="s01"/>
        </w:rPr>
        <w:t xml:space="preserve"> равна нулю;</w:t>
      </w:r>
    </w:p>
    <w:p w:rsidR="00000000" w:rsidRDefault="000D0A23">
      <w:pPr>
        <w:ind w:firstLine="400"/>
        <w:jc w:val="both"/>
      </w:pPr>
      <w:r>
        <w:rPr>
          <w:rStyle w:val="s01"/>
        </w:rPr>
        <w:t>по сделкам на продажу - величину превышения номинальной контрактной стоимости финансового инструмента над текущей рыночной стоимостью данного финансового инструмента. В случае если номинальная контрактная стоимость финансового инструмента мень</w:t>
      </w:r>
      <w:r>
        <w:rPr>
          <w:rStyle w:val="s01"/>
        </w:rPr>
        <w:t>ше или равна ее текущей рыночной стоимости, стоимость замещения равна нулю.</w:t>
      </w:r>
    </w:p>
    <w:p w:rsidR="00000000" w:rsidRDefault="000D0A23">
      <w:pPr>
        <w:ind w:firstLine="400"/>
        <w:jc w:val="both"/>
      </w:pPr>
      <w:r>
        <w:rPr>
          <w:rStyle w:val="s01"/>
        </w:rPr>
        <w:t>По бивалютным финансовым инструментам (финансовым инструментам, по которым требование и обязательство выражены в разных иностранных валютах) стоимость замещения определяется как ве</w:t>
      </w:r>
      <w:r>
        <w:rPr>
          <w:rStyle w:val="s01"/>
        </w:rPr>
        <w:t>личина превышения тенгового эквивалента требований над тенговым эквивалентом обязательств, определенных по курсу на дату составления отчетности. В случае если величина тенгового эквивалента требований меньше или равна тенговому эквиваленту обязательств, ст</w:t>
      </w:r>
      <w:r>
        <w:rPr>
          <w:rStyle w:val="s01"/>
        </w:rPr>
        <w:t>оимость замещения равна нулю.</w:t>
      </w:r>
    </w:p>
    <w:p w:rsidR="00000000" w:rsidRDefault="000D0A23">
      <w:pPr>
        <w:ind w:firstLine="400"/>
        <w:jc w:val="both"/>
      </w:pPr>
      <w:r>
        <w:rPr>
          <w:rStyle w:val="s01"/>
        </w:rPr>
        <w:t>Номинальная контрактная стоимость финансовых инструментов, указанная в настоящем пункте, представляет собой стоимость финансовых инструментов, по которой они отражены на дату заключения сделок на соответствующих счетах бухгалт</w:t>
      </w:r>
      <w:r>
        <w:rPr>
          <w:rStyle w:val="s01"/>
        </w:rPr>
        <w:t>ерского учета. За номинальную контрактную стоимость бивалютных финансовых инструментов принимается та валюта, по которой у банка формируются требования.</w:t>
      </w:r>
    </w:p>
    <w:p w:rsidR="00000000" w:rsidRDefault="000D0A23">
      <w:pPr>
        <w:ind w:firstLine="400"/>
        <w:jc w:val="both"/>
      </w:pPr>
      <w:r>
        <w:rPr>
          <w:rStyle w:val="s01"/>
        </w:rPr>
        <w:t>Проданные опционы не включаются в размер риска на одного заемщика;</w:t>
      </w:r>
    </w:p>
    <w:p w:rsidR="00000000" w:rsidRDefault="000D0A23">
      <w:pPr>
        <w:ind w:firstLine="400"/>
        <w:jc w:val="both"/>
      </w:pPr>
      <w:r>
        <w:rPr>
          <w:rStyle w:val="s01"/>
        </w:rPr>
        <w:t>4) требований банка к заемщику, спис</w:t>
      </w:r>
      <w:r>
        <w:rPr>
          <w:rStyle w:val="s01"/>
        </w:rPr>
        <w:t>анных с баланса банка;</w:t>
      </w:r>
    </w:p>
    <w:p w:rsidR="00000000" w:rsidRDefault="000D0A23">
      <w:pPr>
        <w:ind w:firstLine="400"/>
        <w:jc w:val="both"/>
      </w:pPr>
      <w:r>
        <w:rPr>
          <w:rStyle w:val="s01"/>
        </w:rPr>
        <w:t>5) за минусом суммы обеспечения по обязательствам заемщика в виде:</w:t>
      </w:r>
    </w:p>
    <w:p w:rsidR="00000000" w:rsidRDefault="000D0A23">
      <w:pPr>
        <w:ind w:firstLine="400"/>
        <w:jc w:val="both"/>
      </w:pPr>
      <w:r>
        <w:rPr>
          <w:rStyle w:val="s01"/>
        </w:rPr>
        <w:t>вкладов, предоставленных в распоряжение банка в качестве обеспечения данного обязательства;</w:t>
      </w:r>
    </w:p>
    <w:p w:rsidR="00000000" w:rsidRDefault="000D0A23">
      <w:pPr>
        <w:ind w:firstLine="400"/>
        <w:jc w:val="both"/>
      </w:pPr>
      <w:r>
        <w:rPr>
          <w:rStyle w:val="s01"/>
        </w:rPr>
        <w:t>государственных ценных бумаг Республики Казахстан, выпущенных Правительством Республики Казахстан и Национальным Банком;</w:t>
      </w:r>
    </w:p>
    <w:p w:rsidR="00000000" w:rsidRDefault="000D0A23">
      <w:pPr>
        <w:ind w:firstLine="400"/>
        <w:jc w:val="both"/>
      </w:pPr>
      <w:r>
        <w:rPr>
          <w:rStyle w:val="s01"/>
        </w:rPr>
        <w:t>аффинированных драгоценных металлов;</w:t>
      </w:r>
    </w:p>
    <w:p w:rsidR="00000000" w:rsidRDefault="000D0A23">
      <w:pPr>
        <w:ind w:firstLine="400"/>
        <w:jc w:val="both"/>
      </w:pPr>
      <w:r>
        <w:rPr>
          <w:rStyle w:val="s01"/>
        </w:rPr>
        <w:t>гарантий Правительства Республики Казахстан;</w:t>
      </w:r>
    </w:p>
    <w:p w:rsidR="00000000" w:rsidRDefault="000D0A23">
      <w:pPr>
        <w:ind w:firstLine="400"/>
        <w:jc w:val="both"/>
      </w:pPr>
      <w:r>
        <w:rPr>
          <w:rStyle w:val="s01"/>
        </w:rPr>
        <w:t>гарантий других банков, имеющих долгосрочный долговой</w:t>
      </w:r>
      <w:r>
        <w:rPr>
          <w:rStyle w:val="s01"/>
        </w:rPr>
        <w:t xml:space="preserve"> рейтинг не ниже «А» агентства Standard&amp;Poor's или рейтинг аналогичного уровня одного из других рейтинговых агентств.</w:t>
      </w:r>
    </w:p>
    <w:p w:rsidR="00000000" w:rsidRDefault="000D0A23">
      <w:pPr>
        <w:ind w:firstLine="400"/>
        <w:jc w:val="both"/>
      </w:pPr>
      <w:r>
        <w:rPr>
          <w:rStyle w:val="s01"/>
        </w:rPr>
        <w:t>В расчет риска на одного заемщика не включаются:</w:t>
      </w:r>
    </w:p>
    <w:p w:rsidR="00000000" w:rsidRDefault="000D0A23">
      <w:pPr>
        <w:ind w:firstLine="400"/>
        <w:jc w:val="both"/>
      </w:pPr>
      <w:r>
        <w:rPr>
          <w:rStyle w:val="s01"/>
        </w:rPr>
        <w:t>требования к Правительству Республики Казахстан, Национальному Банку, и требования по отк</w:t>
      </w:r>
      <w:r>
        <w:rPr>
          <w:rStyle w:val="s01"/>
        </w:rPr>
        <w:t xml:space="preserve">рытым корреспондентским счетам к банкам, имеющим долгосрочный рейтинг не ниже «ВВВ» агентства Standard&amp;Poor's или рейтинг аналогичного уровня </w:t>
      </w:r>
      <w:r>
        <w:rPr>
          <w:rStyle w:val="s03"/>
        </w:rPr>
        <w:t>одного из других рейтинговых агентств</w:t>
      </w:r>
      <w:r>
        <w:rPr>
          <w:rStyle w:val="s01"/>
        </w:rPr>
        <w:t>.</w:t>
      </w:r>
    </w:p>
    <w:p w:rsidR="00000000" w:rsidRDefault="000D0A23">
      <w:pPr>
        <w:ind w:firstLine="400"/>
        <w:jc w:val="both"/>
      </w:pPr>
      <w:bookmarkStart w:id="16" w:name="SUB3500"/>
      <w:bookmarkEnd w:id="16"/>
      <w:r>
        <w:rPr>
          <w:rStyle w:val="s0"/>
        </w:rPr>
        <w:t xml:space="preserve">35. Отношение размера риска банка на одного заемщика по его обязательствам </w:t>
      </w:r>
      <w:r>
        <w:rPr>
          <w:rStyle w:val="s0"/>
        </w:rPr>
        <w:t>к собственному капиталу банка не должно превышать:</w:t>
      </w:r>
    </w:p>
    <w:p w:rsidR="00000000" w:rsidRDefault="000D0A23">
      <w:pPr>
        <w:ind w:firstLine="400"/>
        <w:jc w:val="both"/>
      </w:pPr>
      <w:r>
        <w:rPr>
          <w:rStyle w:val="s0"/>
        </w:rPr>
        <w:t>для заемщиков, являющихся лицами, связанными с банком особыми отношениями (k3.1), - 0,10. Совокупная сумма рисков по заемщикам, связанным с банком особыми отношениями, не должна превышать размера собственн</w:t>
      </w:r>
      <w:r>
        <w:rPr>
          <w:rStyle w:val="s0"/>
        </w:rPr>
        <w:t>ого капитала банка;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для прочих заемщиков (k3) - 0,25 (в том числе, не более 0,10 по бланковым займам, необеспеченным условным обязательствам перед заемщиком либо за заемщика в пользу третьих лиц, по которым у банка могут возникнуть требования к заемщику в </w:t>
      </w:r>
      <w:r>
        <w:rPr>
          <w:rStyle w:val="s0"/>
        </w:rPr>
        <w:t>течение текущего и двух последующих месяцев, а также по обязательствам нерезидентов Республики Казахстан, зарегистрированных или являющихся гражданами оффшорных зон, за исключением требований к резидентам Республики Казахстан с рейтингом агентства Standard</w:t>
      </w:r>
      <w:r>
        <w:rPr>
          <w:rStyle w:val="s0"/>
        </w:rPr>
        <w:t>&amp;Poor's или рейтингом аналогичного уровня одного из других рейтинговых агентств не более чем на один пункт ниже суверенного рейтинга Республики Казахстан и к нерезидентам с рейтингом не ниже «А» агентства Standard&amp;Poor's или рейтингом аналогичного уровня о</w:t>
      </w:r>
      <w:r>
        <w:rPr>
          <w:rStyle w:val="s0"/>
        </w:rPr>
        <w:t>дного из других рейтинговых агентств).</w:t>
      </w:r>
    </w:p>
    <w:p w:rsidR="00000000" w:rsidRDefault="000D0A23">
      <w:pPr>
        <w:ind w:firstLine="400"/>
        <w:jc w:val="both"/>
      </w:pPr>
      <w:r>
        <w:rPr>
          <w:rStyle w:val="s0"/>
        </w:rPr>
        <w:t>Совокупная сумма рисков банка на одного заемщика, размер каждого из которых превышает 10 процентов от собственного капитала банка, не должна превышать размер собственного капитала банка более чем в восемь раз.</w:t>
      </w:r>
    </w:p>
    <w:p w:rsidR="00000000" w:rsidRDefault="000D0A23">
      <w:pPr>
        <w:ind w:firstLine="400"/>
        <w:jc w:val="both"/>
      </w:pPr>
      <w:r>
        <w:rPr>
          <w:rStyle w:val="s0"/>
        </w:rPr>
        <w:t>36. В с</w:t>
      </w:r>
      <w:r>
        <w:rPr>
          <w:rStyle w:val="s0"/>
        </w:rPr>
        <w:t xml:space="preserve">лучаях, когда общий объем требований банка к заемщику на дату их возникновения находился в пределах ограничений, установленных настоящей Инструкцией, но впоследствии превысил указанные ограничения в связи со снижением уровня собственного капитала банка не </w:t>
      </w:r>
      <w:r>
        <w:rPr>
          <w:rStyle w:val="s0"/>
        </w:rPr>
        <w:t>более чем на пять процентов в течение последних трех месяцев либо в связи с увеличением требований банка к заемщику из-за увеличения средневзвешенного биржевого курса тенге к иностранным валютам, в которых выражены требования к заемщику более чем на десять</w:t>
      </w:r>
      <w:r>
        <w:rPr>
          <w:rStyle w:val="s0"/>
        </w:rPr>
        <w:t xml:space="preserve"> процентов в течение последних трех месяцев, норматив максимального размера риска на одного заемщика считается выполненным.</w:t>
      </w:r>
    </w:p>
    <w:p w:rsidR="00000000" w:rsidRDefault="000D0A23">
      <w:pPr>
        <w:ind w:firstLine="400"/>
        <w:jc w:val="both"/>
      </w:pPr>
      <w:r>
        <w:rPr>
          <w:rStyle w:val="s0"/>
        </w:rPr>
        <w:t>В указанных случаях банк немедленно информирует уполномоченный орган о факте превышения ограничений и принимает обязательства по уст</w:t>
      </w:r>
      <w:r>
        <w:rPr>
          <w:rStyle w:val="s0"/>
        </w:rPr>
        <w:t>ранению превышения в течение текущего и последующего месяцев. В случае, если данное превышение не будет устранено в указанный срок, превышение норматива максимального размера риска на одного заемщика рассматривается как нарушение данного норматива со дня в</w:t>
      </w:r>
      <w:r>
        <w:rPr>
          <w:rStyle w:val="s0"/>
        </w:rPr>
        <w:t>ыявления указанного превышения.</w:t>
      </w:r>
    </w:p>
    <w:p w:rsidR="00000000" w:rsidRDefault="000D0A23">
      <w:pPr>
        <w:jc w:val="both"/>
      </w:pPr>
      <w:bookmarkStart w:id="17" w:name="SUB3700"/>
      <w:bookmarkEnd w:id="17"/>
      <w:r>
        <w:rPr>
          <w:rStyle w:val="s3"/>
          <w:b w:val="0"/>
          <w:bCs w:val="0"/>
        </w:rPr>
        <w:t xml:space="preserve">В пункт 37 внесены изменения в соответствии с </w:t>
      </w:r>
      <w:hyperlink r:id="rId53" w:anchor="sub_id=3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54" w:anchor="sub_id=3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37. В случае, если заемщик банка на момент возникновения обязательства перед банком не являлся лицом, связанным с банком особыми отношениями, но впоследствии стал </w:t>
      </w:r>
      <w:r>
        <w:rPr>
          <w:rStyle w:val="s0"/>
        </w:rPr>
        <w:t xml:space="preserve">таковым, то в случае превышения размера риска на такого заемщика, установленного абзацем вторым </w:t>
      </w:r>
      <w:hyperlink w:anchor="sub3500" w:history="1">
        <w:r>
          <w:rPr>
            <w:rStyle w:val="a4"/>
          </w:rPr>
          <w:t>пункта 35</w:t>
        </w:r>
      </w:hyperlink>
      <w:r>
        <w:rPr>
          <w:rStyle w:val="s0"/>
        </w:rPr>
        <w:t xml:space="preserve"> настоящей Инструкции, указанное превышение не будет рассматриваться как нарушение при условии соответствия следующим тре</w:t>
      </w:r>
      <w:r>
        <w:rPr>
          <w:rStyle w:val="s0"/>
        </w:rPr>
        <w:t>бованиям: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банк немедленно проинформировал уполномоченный орган о данном превышении с подтверждением способности заемщика представить дополнительное обеспечение согласно подпункту 4) </w:t>
      </w:r>
      <w:hyperlink w:anchor="sub3400" w:history="1">
        <w:r>
          <w:rPr>
            <w:rStyle w:val="a4"/>
          </w:rPr>
          <w:t>пункта 34</w:t>
        </w:r>
      </w:hyperlink>
      <w:r>
        <w:rPr>
          <w:rStyle w:val="s0"/>
        </w:rPr>
        <w:t xml:space="preserve"> настоящей Инструкции, или исполнит</w:t>
      </w:r>
      <w:r>
        <w:rPr>
          <w:rStyle w:val="s0"/>
        </w:rPr>
        <w:t>ь часть требований банка до размера, необходимого для соблюдения размера норматива, и принятием обязательств по устранению данного нарушения в сроки, установленные уполномоченным органом;</w:t>
      </w:r>
    </w:p>
    <w:p w:rsidR="00000000" w:rsidRDefault="000D0A23">
      <w:pPr>
        <w:ind w:firstLine="400"/>
        <w:jc w:val="both"/>
      </w:pPr>
      <w:r>
        <w:rPr>
          <w:rStyle w:val="s01"/>
        </w:rPr>
        <w:t>финансовое положение заемщика в соответствии с требованиями к класси</w:t>
      </w:r>
      <w:r>
        <w:rPr>
          <w:rStyle w:val="s01"/>
        </w:rPr>
        <w:t xml:space="preserve">фикации активов, условных обязательств и созданию провизии против них, устанавливаемыми уполномоченным органом в соответствии с </w:t>
      </w:r>
      <w:hyperlink r:id="rId55" w:history="1">
        <w:r>
          <w:rPr>
            <w:rStyle w:val="a4"/>
          </w:rPr>
          <w:t>законодательством</w:t>
        </w:r>
      </w:hyperlink>
      <w:r>
        <w:rPr>
          <w:rStyle w:val="s01"/>
        </w:rPr>
        <w:t xml:space="preserve"> Республики Казахстан, оценивается не ниже, че</w:t>
      </w:r>
      <w:r>
        <w:rPr>
          <w:rStyle w:val="s01"/>
        </w:rPr>
        <w:t>м удовлетворительное.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38. Условия </w:t>
      </w:r>
      <w:hyperlink w:anchor="sub3700" w:history="1">
        <w:r>
          <w:rPr>
            <w:rStyle w:val="a4"/>
          </w:rPr>
          <w:t>пункта 37</w:t>
        </w:r>
      </w:hyperlink>
      <w:r>
        <w:rPr>
          <w:rStyle w:val="s0"/>
        </w:rPr>
        <w:t xml:space="preserve"> настоящей Инструкции также применяются в случае, если заемщики на момент возникновения обязательств не рассматривались в качестве одного заемщика, но впоследствии стали таковым.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1"/>
        </w:rPr>
        <w:t>Глава 4. Коэффициент ликвидности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Пункт 39 изложен в редакции </w:t>
      </w:r>
      <w:hyperlink r:id="rId56" w:anchor="sub_id=3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27.05.06 г. № 120 (</w:t>
      </w:r>
      <w:hyperlink r:id="rId57" w:anchor="sub_id=39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58" w:anchor="sub_id=39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59" w:anchor="sub_id=3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39. Ликвидность характеризуется следующими коэффициентами и лимитами:</w:t>
      </w:r>
    </w:p>
    <w:p w:rsidR="00000000" w:rsidRDefault="000D0A23">
      <w:pPr>
        <w:ind w:firstLine="400"/>
        <w:jc w:val="both"/>
      </w:pPr>
      <w:r>
        <w:rPr>
          <w:rStyle w:val="s0"/>
        </w:rPr>
        <w:t>коэффициентом текущей ликвидности банка (k4);</w:t>
      </w:r>
    </w:p>
    <w:p w:rsidR="00000000" w:rsidRDefault="000D0A23">
      <w:pPr>
        <w:ind w:firstLine="400"/>
        <w:jc w:val="both"/>
      </w:pPr>
      <w:r>
        <w:rPr>
          <w:rStyle w:val="s0"/>
        </w:rPr>
        <w:t>коэффициентом краткосрочной ликвидности банка (k5);</w:t>
      </w:r>
    </w:p>
    <w:p w:rsidR="00000000" w:rsidRDefault="000D0A23">
      <w:pPr>
        <w:ind w:firstLine="400"/>
        <w:jc w:val="both"/>
      </w:pPr>
      <w:r>
        <w:rPr>
          <w:rStyle w:val="s0"/>
        </w:rPr>
        <w:t>лимитом текущей валютной ликвидности;</w:t>
      </w:r>
    </w:p>
    <w:p w:rsidR="00000000" w:rsidRDefault="000D0A23">
      <w:pPr>
        <w:ind w:firstLine="400"/>
        <w:jc w:val="both"/>
      </w:pPr>
      <w:r>
        <w:rPr>
          <w:rStyle w:val="s0"/>
        </w:rPr>
        <w:t>лимитом краткосрочной валютной ликвидности;</w:t>
      </w:r>
    </w:p>
    <w:p w:rsidR="00000000" w:rsidRDefault="000D0A23">
      <w:pPr>
        <w:ind w:firstLine="400"/>
        <w:jc w:val="both"/>
      </w:pPr>
      <w:r>
        <w:rPr>
          <w:rStyle w:val="s0"/>
        </w:rPr>
        <w:t>лимитом среднесрочной валютной ликвидности.</w:t>
      </w:r>
    </w:p>
    <w:p w:rsidR="00000000" w:rsidRDefault="000D0A23">
      <w:pPr>
        <w:ind w:firstLine="400"/>
        <w:jc w:val="both"/>
      </w:pPr>
      <w:r>
        <w:rPr>
          <w:rStyle w:val="s01"/>
        </w:rPr>
        <w:t>Минимальное значение коэффициента текущей ликвидности банка (k4) устанавливается в размере 0,3. Минимальное значение коэффициента</w:t>
      </w:r>
      <w:r>
        <w:rPr>
          <w:rStyle w:val="s01"/>
        </w:rPr>
        <w:t xml:space="preserve"> краткосрочной ликвидности банка (k5) устанавливается в размере 0,5.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пункт 40 внесены изменения в соответствии с </w:t>
      </w:r>
      <w:hyperlink r:id="rId60" w:anchor="sub_id=1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24.10.07 г. № 242  (</w:t>
      </w:r>
      <w:hyperlink r:id="rId61" w:anchor="sub_id=4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40. Коэффициент текущей ликвидности банков рассчитывается как отношение среднемесячного размера высоколиквидных активов с учетом начисленного вознаграждения к среднемесячному размеру обязательств до востребования с учетом начисленного вознаграждения.</w:t>
      </w:r>
    </w:p>
    <w:p w:rsidR="00000000" w:rsidRDefault="000D0A23">
      <w:pPr>
        <w:ind w:firstLine="400"/>
        <w:jc w:val="both"/>
      </w:pPr>
      <w:bookmarkStart w:id="18" w:name="SUB4100"/>
      <w:bookmarkEnd w:id="18"/>
      <w:r>
        <w:rPr>
          <w:rStyle w:val="s0"/>
        </w:rPr>
        <w:t>41. В</w:t>
      </w:r>
      <w:r>
        <w:rPr>
          <w:rStyle w:val="s0"/>
        </w:rPr>
        <w:t xml:space="preserve"> расчет высоколиквидных активов включаются:</w:t>
      </w:r>
    </w:p>
    <w:p w:rsidR="00000000" w:rsidRDefault="000D0A23">
      <w:pPr>
        <w:ind w:firstLine="400"/>
        <w:jc w:val="both"/>
      </w:pPr>
      <w:r>
        <w:rPr>
          <w:rStyle w:val="s0"/>
        </w:rPr>
        <w:t>1) наличные деньги;</w:t>
      </w:r>
    </w:p>
    <w:p w:rsidR="00000000" w:rsidRDefault="000D0A23">
      <w:pPr>
        <w:ind w:firstLine="400"/>
        <w:jc w:val="both"/>
      </w:pPr>
      <w:r>
        <w:rPr>
          <w:rStyle w:val="s0"/>
        </w:rPr>
        <w:t>2) аффинированные драгоценные металлы;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подпункт 3 внесены изменения в соответствии с </w:t>
      </w:r>
      <w:hyperlink r:id="rId62" w:anchor="sub_id=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</w:t>
      </w:r>
      <w:r>
        <w:rPr>
          <w:rStyle w:val="s3"/>
          <w:b w:val="0"/>
          <w:bCs w:val="0"/>
        </w:rPr>
        <w:t>АФН РК от 27.05.06 г. № 120 (</w:t>
      </w:r>
      <w:hyperlink r:id="rId63" w:anchor="sub_id=4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3) государственные ценные бумаги Республики Казахстан, выпущенные Правительством Республики Казахстан и Национальным Банком, долг</w:t>
      </w:r>
      <w:r>
        <w:rPr>
          <w:rStyle w:val="s0"/>
        </w:rPr>
        <w:t>овые ценные бумаги, выпущенные Акционерным обществом «Казахстанская ипотечная компания»;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подпункт 4 внесены изменения в соответствии с </w:t>
      </w:r>
      <w:hyperlink r:id="rId64" w:anchor="sub_id=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</w:t>
      </w:r>
      <w:r>
        <w:rPr>
          <w:rStyle w:val="s3"/>
          <w:b w:val="0"/>
          <w:bCs w:val="0"/>
        </w:rPr>
        <w:t>5.06 г. № 120 (</w:t>
      </w:r>
      <w:hyperlink r:id="rId65" w:anchor="sub_id=4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4) вклады до востребования в Национальном Банке, в банках Республики Казахстан и банках-нерезидентах, имеющих долгосрочный долговой рейтинг не </w:t>
      </w:r>
      <w:r>
        <w:rPr>
          <w:rStyle w:val="s0"/>
        </w:rPr>
        <w:t>ниже «ВВВ-» агентства Standard&amp;Poor's или рейтинг аналогичного уровня одного из других рейтинговых агентств;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подпункт 5 внесены изменения в соответствии с </w:t>
      </w:r>
      <w:hyperlink r:id="rId66" w:anchor="sub_id=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</w:t>
      </w:r>
      <w:r>
        <w:rPr>
          <w:rStyle w:val="s3"/>
          <w:b w:val="0"/>
          <w:bCs w:val="0"/>
        </w:rPr>
        <w:t>ления АФН РК от 27.05.06 г. № 120 (</w:t>
      </w:r>
      <w:hyperlink r:id="rId67" w:anchor="sub_id=4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68" w:anchor="sub_id=4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</w:t>
      </w:r>
      <w:r>
        <w:rPr>
          <w:rStyle w:val="s3"/>
          <w:b w:val="0"/>
          <w:bCs w:val="0"/>
        </w:rPr>
        <w:t>7 г. № 47 (введено в действие с 1 апреля 2007 г.) (</w:t>
      </w:r>
      <w:hyperlink r:id="rId69" w:anchor="sub_id=4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5) займы «овернайт»</w:t>
      </w:r>
      <w:r>
        <w:rPr>
          <w:rStyle w:val="s01"/>
        </w:rPr>
        <w:t>, предоставленные</w:t>
      </w:r>
      <w:r>
        <w:rPr>
          <w:rStyle w:val="s0"/>
        </w:rPr>
        <w:t xml:space="preserve"> банкам Республики Казахстан и банкам-нерезидентам, имеющим долгосрочны</w:t>
      </w:r>
      <w:r>
        <w:rPr>
          <w:rStyle w:val="s0"/>
        </w:rPr>
        <w:t>й долговой рейтинг не ниже «ВВВ-» агентства Standard&amp;Poor's или рейтинг аналогичного уровня одного из других рейтинговых агентств;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Пункт дополнен подпунктом 5-1 в соответствии с </w:t>
      </w:r>
      <w:hyperlink r:id="rId70" w:anchor="sub_id=4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</w:t>
      </w:r>
    </w:p>
    <w:p w:rsidR="00000000" w:rsidRDefault="000D0A23">
      <w:pPr>
        <w:ind w:firstLine="400"/>
        <w:jc w:val="both"/>
      </w:pPr>
      <w:r>
        <w:rPr>
          <w:rStyle w:val="s01"/>
        </w:rPr>
        <w:t>5-1) вклады, размещенные на одну ночь в банках Республики Казахстан и банках-нерезидентах, имеющих долгосрочный долговой рейтинг не ниже «ВВВ-» агентства Standar</w:t>
      </w:r>
      <w:r>
        <w:rPr>
          <w:rStyle w:val="s01"/>
        </w:rPr>
        <w:t>d&amp;Poor's или рейтинг аналогичного уровня одного из других рейтинговых агентств;</w:t>
      </w:r>
    </w:p>
    <w:p w:rsidR="00000000" w:rsidRDefault="000D0A23">
      <w:pPr>
        <w:jc w:val="both"/>
      </w:pPr>
      <w:bookmarkStart w:id="19" w:name="SUB4106"/>
      <w:bookmarkEnd w:id="19"/>
      <w:r>
        <w:rPr>
          <w:rStyle w:val="s3"/>
          <w:b w:val="0"/>
          <w:bCs w:val="0"/>
        </w:rPr>
        <w:t xml:space="preserve">Подпункт 6 изложен в редакции </w:t>
      </w:r>
      <w:hyperlink r:id="rId71" w:anchor="sub_id=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27.05.06 г. № 120 (</w:t>
      </w:r>
      <w:hyperlink r:id="rId72" w:anchor="sub_id=4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6) государственные ценные бумаги стран, имеющих суверенный долгосрочный рейтинг в иностранной валюте не ниже уровня, установленного </w:t>
      </w:r>
      <w:hyperlink r:id="rId7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по регулированию и надзору финансового рынка и финансовых организаций от 25 февраля 2006 года № 46 «Об установлении минимального требуемого рейтинга стран, с государственными ценными бумагами кот</w:t>
      </w:r>
      <w:r>
        <w:rPr>
          <w:rStyle w:val="s0"/>
        </w:rPr>
        <w:t>орых банки второго уровня могут совершать сделки при осуществлении брокерской и/или дилерской деятельности», (зарегистрированным в Реестре государственной регистрации нормативных правовых актов под № 4159);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Пункт дополнен подпунктом 7 в соответствии с </w:t>
      </w:r>
      <w:hyperlink r:id="rId74" w:anchor="sub_id=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 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7). Исключен в соответствии с </w:t>
      </w:r>
      <w:hyperlink r:id="rId75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АФН РК от 27.08.07 г. № 224 </w:t>
      </w:r>
      <w:r>
        <w:rPr>
          <w:rStyle w:val="s3"/>
          <w:b w:val="0"/>
          <w:bCs w:val="0"/>
        </w:rPr>
        <w:t>(</w:t>
      </w:r>
      <w:hyperlink r:id="rId76" w:anchor="sub_id=410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Пункт дополнен подпунктом 8 в соответствии с </w:t>
      </w:r>
      <w:hyperlink r:id="rId77" w:anchor="sub_id=4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120; изложен в редакции </w:t>
      </w:r>
      <w:hyperlink r:id="rId78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27.08.07 г. № 224  (</w:t>
      </w:r>
      <w:hyperlink r:id="rId79" w:anchor="sub_id=410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8) облигации иностранных эмитентов, имеющие минимальный требуемый рейтинг одного из рейтинговых агентств, установленных </w:t>
      </w:r>
      <w:hyperlink r:id="rId8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от 30 апреля 2007 года № 128 «Об установлении рейтинговых агентств и минимального рейтинга для облигаций, с которыми банки могут осуществлять сделки» (зарегистрированным в Реестре государственной регистрации нормативных правовых актов п</w:t>
      </w:r>
      <w:r>
        <w:rPr>
          <w:rStyle w:val="s0"/>
        </w:rPr>
        <w:t>од № 4717).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Пункт 42 изложен в редакции </w:t>
      </w:r>
      <w:hyperlink r:id="rId81" w:anchor="sub_id=4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27.05.06 г. № 120 (</w:t>
      </w:r>
      <w:hyperlink r:id="rId82" w:anchor="sub_id=4200" w:history="1">
        <w:r>
          <w:rPr>
            <w:rStyle w:val="a4"/>
            <w:i/>
            <w:iCs/>
            <w:bdr w:val="none" w:sz="0" w:space="0" w:color="auto" w:frame="1"/>
          </w:rPr>
          <w:t>с</w:t>
        </w:r>
        <w:r>
          <w:rPr>
            <w:rStyle w:val="a4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83" w:anchor="sub_id=4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84" w:anchor="sub_id=4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42. При расчете коэффициентов текущей и краткосрочной ликвидности банка в размер обязательств до востребования включаются все обязательства до востребования, в том числе обязательства, по ко</w:t>
      </w:r>
      <w:r>
        <w:rPr>
          <w:rStyle w:val="s0"/>
        </w:rPr>
        <w:t>торым не установлен срок осуществления расчетов</w:t>
      </w:r>
      <w:r>
        <w:rPr>
          <w:rStyle w:val="s01"/>
        </w:rPr>
        <w:t>, а также займы «овернайт», полученные от банков, и вклады, привлеченные от банков на одну ночь</w:t>
      </w:r>
      <w:r>
        <w:rPr>
          <w:rStyle w:val="s0"/>
        </w:rPr>
        <w:t>.</w:t>
      </w:r>
    </w:p>
    <w:p w:rsidR="00000000" w:rsidRDefault="000D0A23">
      <w:pPr>
        <w:ind w:firstLine="400"/>
        <w:jc w:val="both"/>
      </w:pPr>
      <w:r>
        <w:rPr>
          <w:rStyle w:val="s0"/>
        </w:rPr>
        <w:t>При расчете лимитов текущей, краткосрочной и среднесрочной валютной ликвидности банка в размер обязательств до в</w:t>
      </w:r>
      <w:r>
        <w:rPr>
          <w:rStyle w:val="s0"/>
        </w:rPr>
        <w:t xml:space="preserve">остребования включаются все обязательства до востребования, в том числе обязательства, по которым не установлен срок осуществления расчетов, а также </w:t>
      </w:r>
      <w:r>
        <w:rPr>
          <w:rStyle w:val="s01"/>
        </w:rPr>
        <w:t>займы «овернайт», полученные от банков, вклады, привлеченные от банков на одну ночь и</w:t>
      </w:r>
      <w:r>
        <w:rPr>
          <w:rStyle w:val="s0"/>
        </w:rPr>
        <w:t xml:space="preserve"> срочные обязательства</w:t>
      </w:r>
      <w:r>
        <w:rPr>
          <w:rStyle w:val="s0"/>
        </w:rPr>
        <w:t xml:space="preserve"> с безусловным правом кредитора требовать досрочного погашения обязательств, в том числе срочные и условные депозиты банков, за исключением срочных и условных депозитов физических и юридических лиц</w:t>
      </w:r>
      <w:r>
        <w:rPr>
          <w:rStyle w:val="s01"/>
        </w:rPr>
        <w:t>, аффинированных драгоценных металлов</w:t>
      </w:r>
      <w:r>
        <w:rPr>
          <w:rStyle w:val="s0"/>
        </w:rPr>
        <w:t>.</w:t>
      </w:r>
    </w:p>
    <w:p w:rsidR="00000000" w:rsidRDefault="000D0A23">
      <w:pPr>
        <w:jc w:val="both"/>
      </w:pPr>
      <w:bookmarkStart w:id="20" w:name="SUB4300"/>
      <w:bookmarkEnd w:id="20"/>
      <w:r>
        <w:rPr>
          <w:rStyle w:val="s3"/>
          <w:b w:val="0"/>
          <w:bCs w:val="0"/>
        </w:rPr>
        <w:t>Пункт 43 изложен в р</w:t>
      </w:r>
      <w:r>
        <w:rPr>
          <w:rStyle w:val="s3"/>
          <w:b w:val="0"/>
          <w:bCs w:val="0"/>
        </w:rPr>
        <w:t xml:space="preserve">едакции </w:t>
      </w:r>
      <w:hyperlink r:id="rId85" w:anchor="sub_id=42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27.05.06 г. № 120 (</w:t>
      </w:r>
      <w:hyperlink r:id="rId86" w:anchor="sub_id=4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); внесены изменени</w:t>
      </w:r>
      <w:r>
        <w:rPr>
          <w:rStyle w:val="s3"/>
          <w:b w:val="0"/>
          <w:bCs w:val="0"/>
        </w:rPr>
        <w:t xml:space="preserve">я в соответствии с </w:t>
      </w:r>
      <w:hyperlink r:id="rId87" w:anchor="sub_id=10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24.10.07 г. № 242  (</w:t>
      </w:r>
      <w:hyperlink r:id="rId88" w:anchor="sub_id=4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43. Коэффициент краткосрочной ликвидности банков рассчитывается как отношение среднемесячного размера активов с оставшимся сроком до погашения до трех месяцев включительно с учетом начисленного вознаграждения, включая высоколиквидные активы, к среднемесячн</w:t>
      </w:r>
      <w:r>
        <w:rPr>
          <w:rStyle w:val="s0"/>
        </w:rPr>
        <w:t>ому размеру обязательств с оставшимся сроком до погашения до трех месяцев включительно с учетом начисленного вознаграждения, включая обязательства до востребования.</w:t>
      </w:r>
    </w:p>
    <w:p w:rsidR="00000000" w:rsidRDefault="000D0A23">
      <w:pPr>
        <w:ind w:firstLine="400"/>
        <w:jc w:val="both"/>
      </w:pPr>
      <w:r>
        <w:rPr>
          <w:rStyle w:val="s0"/>
        </w:rPr>
        <w:t>Государственные ценные бумаги Республики Казахстан, выпущенные Правительством Республики Ка</w:t>
      </w:r>
      <w:r>
        <w:rPr>
          <w:rStyle w:val="s0"/>
        </w:rPr>
        <w:t xml:space="preserve">захстан и Национальным Банком, а также ценные бумаги, указанные в </w:t>
      </w:r>
      <w:hyperlink w:anchor="sub4106" w:history="1">
        <w:r>
          <w:rPr>
            <w:rStyle w:val="a4"/>
          </w:rPr>
          <w:t>подпунктах 6)-8)</w:t>
        </w:r>
      </w:hyperlink>
      <w:r>
        <w:rPr>
          <w:rStyle w:val="s0"/>
        </w:rPr>
        <w:t xml:space="preserve"> пункта 41 настоящей Инструкции, не включаемые в расчет высоколиквидных активов, включаются в расчет среднемесячного размера активов, если обяза</w:t>
      </w:r>
      <w:r>
        <w:rPr>
          <w:rStyle w:val="s0"/>
        </w:rPr>
        <w:t>тельства, по которым указанные ценные бумаги являются обеспечением, включаются в расчет среднемесячного размера обязательств.</w:t>
      </w:r>
    </w:p>
    <w:p w:rsidR="00000000" w:rsidRDefault="000D0A23">
      <w:pPr>
        <w:ind w:firstLine="400"/>
        <w:jc w:val="both"/>
      </w:pPr>
      <w:bookmarkStart w:id="21" w:name="SUB4400"/>
      <w:bookmarkEnd w:id="21"/>
      <w:r>
        <w:rPr>
          <w:rStyle w:val="s0"/>
        </w:rPr>
        <w:t>44. При расчете коэффициентов ликвидности подлежат исключению: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Подпункт 1 изложен в редакции </w:t>
      </w:r>
      <w:hyperlink r:id="rId89" w:anchor="sub_id=44" w:history="1">
        <w:r>
          <w:rPr>
            <w:rStyle w:val="a4"/>
            <w:i/>
            <w:iCs/>
            <w:bdr w:val="none" w:sz="0" w:space="0" w:color="auto" w:frame="1"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90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); внесены изменения в со</w:t>
      </w:r>
      <w:r>
        <w:rPr>
          <w:rStyle w:val="s3"/>
          <w:b w:val="0"/>
          <w:bCs w:val="0"/>
        </w:rPr>
        <w:t xml:space="preserve">ответствии с </w:t>
      </w:r>
      <w:hyperlink r:id="rId91" w:anchor="sub_id=10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24.10.07 г. № 242  (</w:t>
      </w:r>
      <w:hyperlink r:id="rId92" w:anchor="sub_id=4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1) </w:t>
      </w:r>
      <w:r>
        <w:rPr>
          <w:rStyle w:val="s0"/>
        </w:rPr>
        <w:t>сформи</w:t>
      </w:r>
      <w:r>
        <w:rPr>
          <w:rStyle w:val="s0"/>
        </w:rPr>
        <w:t>рованные специальные провизии</w:t>
      </w:r>
      <w:r>
        <w:rPr>
          <w:rStyle w:val="s01"/>
        </w:rPr>
        <w:t xml:space="preserve">, в соответствии с требованиями к классификации активов, условных обязательств и созданию провизии против них, устанавливаемыми уполномоченным органом в соответствии с </w:t>
      </w:r>
      <w:hyperlink r:id="rId93" w:history="1">
        <w:r>
          <w:rPr>
            <w:rStyle w:val="a4"/>
          </w:rPr>
          <w:t>законодательством</w:t>
        </w:r>
      </w:hyperlink>
      <w:r>
        <w:rPr>
          <w:rStyle w:val="s01"/>
        </w:rPr>
        <w:t xml:space="preserve"> Республики Казахстан;</w:t>
      </w:r>
    </w:p>
    <w:p w:rsidR="00000000" w:rsidRDefault="000D0A23">
      <w:pPr>
        <w:ind w:firstLine="400"/>
        <w:jc w:val="both"/>
      </w:pPr>
      <w:r>
        <w:rPr>
          <w:rStyle w:val="s0"/>
        </w:rPr>
        <w:t>2) неинвестированные остатки средств, принятых банком на хранение на основании кастодиальных договоров и принятых в доверительное управление на основании договоров о доверительном управлении;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В подпункт 3 внесе</w:t>
      </w:r>
      <w:r>
        <w:rPr>
          <w:rStyle w:val="s3"/>
          <w:b w:val="0"/>
          <w:bCs w:val="0"/>
        </w:rPr>
        <w:t xml:space="preserve">ны изменения в соответствии с </w:t>
      </w:r>
      <w:hyperlink r:id="rId94" w:anchor="sub_id=103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24.10.07 г. № 242  (</w:t>
      </w:r>
      <w:hyperlink r:id="rId95" w:anchor="sub_id=4400" w:history="1">
        <w:r>
          <w:rPr>
            <w:rStyle w:val="a4"/>
            <w:i/>
            <w:iCs/>
            <w:bdr w:val="none" w:sz="0" w:space="0" w:color="auto" w:frame="1"/>
          </w:rPr>
          <w:t>см. стар</w:t>
        </w:r>
        <w:r>
          <w:rPr>
            <w:rStyle w:val="a4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3) требования к нерезидентам Республики Казахстан, являющимся юридическими лицами, зарегистрированными на территории оффшорных зон, или их гражданами либо юридическими лицами, зарегистрированными на территории государств, отнесенных Организацией эк</w:t>
      </w:r>
      <w:r>
        <w:rPr>
          <w:rStyle w:val="s0"/>
        </w:rPr>
        <w:t>ономического сотрудничества и развития к перечню оффшорных территорий, не принявших обязательств по информационному обмену, или их гражданами, или к организациям, являющимся дочерними по отношению к юридическим лицам, зарегистрированным на территории указа</w:t>
      </w:r>
      <w:r>
        <w:rPr>
          <w:rStyle w:val="s0"/>
        </w:rPr>
        <w:t>нных оффшорных зон.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Инструкция дополнена пунктом 44-1 в соответствии с </w:t>
      </w:r>
      <w:hyperlink r:id="rId96" w:anchor="sub_id=4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 </w:t>
      </w:r>
    </w:p>
    <w:p w:rsidR="00000000" w:rsidRDefault="000D0A23">
      <w:pPr>
        <w:ind w:firstLine="400"/>
        <w:jc w:val="both"/>
      </w:pPr>
      <w:r>
        <w:rPr>
          <w:rStyle w:val="s0"/>
        </w:rPr>
        <w:t>44-1. Лимит текущей валютной ликвидности устанавливается в размере не менее 0,9 и рассчитывается как отношение среднемесячного размера высоколиквидных активов в иностранной валюте к среднемесячному размеру обязательств до востребования в этой же иностранно</w:t>
      </w:r>
      <w:r>
        <w:rPr>
          <w:rStyle w:val="s0"/>
        </w:rPr>
        <w:t>й валюте.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В расчет высоколиквидных активов в иностранной валюте включаются активы, указанные в </w:t>
      </w:r>
      <w:hyperlink w:anchor="sub4100" w:history="1">
        <w:r>
          <w:rPr>
            <w:rStyle w:val="a4"/>
          </w:rPr>
          <w:t>пункте 41</w:t>
        </w:r>
      </w:hyperlink>
      <w:r>
        <w:rPr>
          <w:rStyle w:val="s0"/>
        </w:rPr>
        <w:t xml:space="preserve"> настоящей Инструкции, за исключением аффинированных драгоценных металлов.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Инструкция дополнена пунктом 44-2 в соответстви</w:t>
      </w:r>
      <w:r>
        <w:rPr>
          <w:rStyle w:val="s3"/>
          <w:b w:val="0"/>
          <w:bCs w:val="0"/>
        </w:rPr>
        <w:t xml:space="preserve">и с </w:t>
      </w:r>
      <w:hyperlink r:id="rId97" w:anchor="sub_id=44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 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44-2. Лимит краткосрочной валютной ликвидности устанавливается в размере не менее 0,8 и рассчитывается как отношение </w:t>
      </w:r>
      <w:r>
        <w:rPr>
          <w:rStyle w:val="s0"/>
        </w:rPr>
        <w:t>среднемесячного размера активов в иностранной валюте с оставшимся сроком до погашения до трех месяцев включительно к среднемесячному размеру обязательств в этой же иностранной валюте с оставшимся сроком до погашения до трех месяцев включительно.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Инструкция</w:t>
      </w:r>
      <w:r>
        <w:rPr>
          <w:rStyle w:val="s3"/>
          <w:b w:val="0"/>
          <w:bCs w:val="0"/>
        </w:rPr>
        <w:t xml:space="preserve"> дополнена пунктом 44-3 в соответствии с </w:t>
      </w:r>
      <w:hyperlink r:id="rId98" w:anchor="sub_id=44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120; внесены изменения в соответствии с </w:t>
      </w:r>
      <w:hyperlink r:id="rId99" w:anchor="sub_id=10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24.10.07 г. № 242 (</w:t>
      </w:r>
      <w:hyperlink r:id="rId100" w:anchor="sub_id=44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44-3. Лимит среднесрочной валютной ликвидности устанавливается в р</w:t>
      </w:r>
      <w:r>
        <w:rPr>
          <w:rStyle w:val="s0"/>
        </w:rPr>
        <w:t>азмере не менее 0,6 и рассчитывается как отношение среднемесячного размера активов в иностранной валюте, с оставшимся сроком до погашения до одного года включительно к среднемесячному размеру обязательств в этой же иностранной валюте с оставшимся сроком до</w:t>
      </w:r>
      <w:r>
        <w:rPr>
          <w:rStyle w:val="s0"/>
        </w:rPr>
        <w:t xml:space="preserve"> погашения до одного года включительно.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При расчете лимитов краткосрочной и среднесрочной валютной ликвидности в размер активов включаются все активы с соответствующим сроком до погашения за исключением активов, указанных в </w:t>
      </w:r>
      <w:hyperlink w:anchor="sub4400" w:history="1">
        <w:r>
          <w:rPr>
            <w:rStyle w:val="a4"/>
          </w:rPr>
          <w:t>пу</w:t>
        </w:r>
        <w:r>
          <w:rPr>
            <w:rStyle w:val="a4"/>
          </w:rPr>
          <w:t>нкте 44</w:t>
        </w:r>
      </w:hyperlink>
      <w:r>
        <w:rPr>
          <w:rStyle w:val="s0"/>
        </w:rPr>
        <w:t xml:space="preserve"> настоящей Инструкции.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Ценные бумаги, указанные в </w:t>
      </w:r>
      <w:hyperlink w:anchor="sub4300" w:history="1">
        <w:r>
          <w:rPr>
            <w:rStyle w:val="a4"/>
          </w:rPr>
          <w:t>пункте 43</w:t>
        </w:r>
      </w:hyperlink>
      <w:r>
        <w:rPr>
          <w:rStyle w:val="s0"/>
        </w:rPr>
        <w:t xml:space="preserve"> настоящей Инструкции, не включаемые в расчет высоколиквидных активов в иностранной валюте, включаются в расчет среднемесячного размера активов в иностранной ва</w:t>
      </w:r>
      <w:r>
        <w:rPr>
          <w:rStyle w:val="s0"/>
        </w:rPr>
        <w:t>люте, если обязательства в иностранной валюте, по которым указанные ценные бумаги являются обеспечением, включаются в расчет среднемесячного размера обязательств в иностранной валюте.</w:t>
      </w:r>
    </w:p>
    <w:p w:rsidR="00000000" w:rsidRDefault="000D0A23">
      <w:pPr>
        <w:ind w:firstLine="400"/>
        <w:jc w:val="both"/>
      </w:pPr>
      <w:r>
        <w:rPr>
          <w:rStyle w:val="s0"/>
        </w:rPr>
        <w:t>В расчет суммы активов и обязательств в каждом временном интервале включ</w:t>
      </w:r>
      <w:r>
        <w:rPr>
          <w:rStyle w:val="s0"/>
        </w:rPr>
        <w:t>аются суммы активов и обязательств предыдущего временного интервала.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Коэффициенты текущей, краткосрочной и среднесрочной ликвидности рассчитываются по состоянию на первое число месяца в совокупности по иностранным валютам стран, имеющих суверенный рейтинг </w:t>
      </w:r>
      <w:r>
        <w:rPr>
          <w:rStyle w:val="s0"/>
        </w:rPr>
        <w:t>не ниже «А» агентства Standard&amp;Poor's или рейтинг аналогичного уровня одного из других рейтинговых агентств, и валюте «Евро», среднемесячный размер обязательств в которых за предыдущий отчетный месяц составляет не менее 1 % от среднемесячного размера обяза</w:t>
      </w:r>
      <w:r>
        <w:rPr>
          <w:rStyle w:val="s0"/>
        </w:rPr>
        <w:t>тельств банка за предыдущий отчетный месяц.</w:t>
      </w:r>
    </w:p>
    <w:p w:rsidR="00000000" w:rsidRDefault="000D0A23">
      <w:pPr>
        <w:ind w:firstLine="400"/>
        <w:jc w:val="both"/>
      </w:pPr>
      <w:r>
        <w:rPr>
          <w:rStyle w:val="s0"/>
        </w:rPr>
        <w:t>По иностранным валютам стран, имеющих суверенный рейтинг ниже «А» агентства Standard&amp;Poor's или рейтинг аналогичного уровня одного из других рейтинговых агентств или не имеющих соответствующей рейтинговой оценки,</w:t>
      </w:r>
      <w:r>
        <w:rPr>
          <w:rStyle w:val="s0"/>
        </w:rPr>
        <w:t xml:space="preserve"> коэффициенты текущей, краткосрочной и среднесрочной ликвидности рассчитываются по состоянию на первое число месяца по каждой иностранной валюте, среднемесячный размер обязательств в которой за предыдущий отчетный месяц составляет не менее 1 % от среднемес</w:t>
      </w:r>
      <w:r>
        <w:rPr>
          <w:rStyle w:val="s0"/>
        </w:rPr>
        <w:t>ячного размера обязательств банка за предыдущий отчетный месяц.</w:t>
      </w:r>
    </w:p>
    <w:p w:rsidR="00000000" w:rsidRDefault="000D0A23">
      <w:pPr>
        <w:ind w:firstLine="400"/>
        <w:jc w:val="both"/>
      </w:pPr>
      <w:r>
        <w:rPr>
          <w:rStyle w:val="s0"/>
        </w:rPr>
        <w:t>Лимиты текущей, краткосрочной и среднесрочной валютной ликвидности должны соблюдаться банками с 1 октября 2006 года.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Инструкция дополнена пунктом 44-4 в соответствии с </w:t>
      </w:r>
      <w:hyperlink r:id="rId101" w:anchor="sub_id=44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120; внесены изменения в соответствии с </w:t>
      </w:r>
      <w:hyperlink r:id="rId102" w:anchor="sub_id=4404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103" w:anchor="sub_id=44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04" w:anchor="sub_id=4404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28.05.07 г. № 149 (введено в действие с 1 июля 2007 года) (</w:t>
      </w:r>
      <w:hyperlink r:id="rId105" w:anchor="sub_id=44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44-4. Максимальный лимит краткосрочных о</w:t>
      </w:r>
      <w:r>
        <w:rPr>
          <w:rStyle w:val="s0"/>
        </w:rPr>
        <w:t>бязательств перед нерезидентами Республики Казахстан устанавливается в размере 1 и рассчитывается как отношение суммы обязательств перед нерезидентами Республики Казахстан к собственному капиталу банка.</w:t>
      </w:r>
    </w:p>
    <w:p w:rsidR="00000000" w:rsidRDefault="000D0A23">
      <w:pPr>
        <w:ind w:firstLine="400"/>
        <w:jc w:val="both"/>
      </w:pPr>
      <w:r>
        <w:rPr>
          <w:rStyle w:val="s0"/>
        </w:rPr>
        <w:t>В целях расчета данного коэффициента в сумму обязател</w:t>
      </w:r>
      <w:r>
        <w:rPr>
          <w:rStyle w:val="s0"/>
        </w:rPr>
        <w:t>ьств перед нерезидентами Республики Казахстан включаются:</w:t>
      </w:r>
    </w:p>
    <w:p w:rsidR="00000000" w:rsidRDefault="000D0A23">
      <w:pPr>
        <w:ind w:firstLine="400"/>
        <w:jc w:val="both"/>
      </w:pPr>
      <w:r>
        <w:rPr>
          <w:rStyle w:val="s0"/>
        </w:rPr>
        <w:t>обязательства перед нерезидентами Республики Казахстан до востребования, в том числе обязательства, по которым не установлен срок осуществления расчетов;</w:t>
      </w:r>
    </w:p>
    <w:p w:rsidR="00000000" w:rsidRDefault="000D0A23">
      <w:pPr>
        <w:ind w:firstLine="400"/>
        <w:jc w:val="both"/>
      </w:pPr>
      <w:r>
        <w:rPr>
          <w:rStyle w:val="s0"/>
        </w:rPr>
        <w:t>срочные обязательства перед нерезидентами Ре</w:t>
      </w:r>
      <w:r>
        <w:rPr>
          <w:rStyle w:val="s0"/>
        </w:rPr>
        <w:t>спублики Казахстан с первоначальным сроком погашения до одного года включительно;</w:t>
      </w:r>
    </w:p>
    <w:p w:rsidR="00000000" w:rsidRDefault="000D0A23">
      <w:pPr>
        <w:ind w:firstLine="400"/>
        <w:jc w:val="both"/>
      </w:pPr>
      <w:r>
        <w:rPr>
          <w:rStyle w:val="s0"/>
        </w:rPr>
        <w:t>срочные обязательства перед нерезидентами Республики Казахстан с безусловным правом кредитора требовать досрочного погашения обязательств, в том числе срочные и условные депо</w:t>
      </w:r>
      <w:r>
        <w:rPr>
          <w:rStyle w:val="s0"/>
        </w:rPr>
        <w:t>зиты банков, за исключением срочных и условных депозитов физических и юридических лиц.</w:t>
      </w:r>
    </w:p>
    <w:p w:rsidR="00000000" w:rsidRDefault="000D0A23">
      <w:pPr>
        <w:ind w:firstLine="400"/>
        <w:jc w:val="both"/>
      </w:pPr>
      <w:r>
        <w:rPr>
          <w:rStyle w:val="s01"/>
        </w:rPr>
        <w:t>В целях расчета данного коэффициента из суммы обязательств перед нерезидентами Республики Казахстан исключаются:</w:t>
      </w:r>
    </w:p>
    <w:p w:rsidR="00000000" w:rsidRDefault="000D0A23">
      <w:pPr>
        <w:ind w:firstLine="400"/>
        <w:jc w:val="both"/>
      </w:pPr>
      <w:r>
        <w:rPr>
          <w:rStyle w:val="s01"/>
        </w:rPr>
        <w:t>обязательства по текущим и корреспондентским счетам пере</w:t>
      </w:r>
      <w:r>
        <w:rPr>
          <w:rStyle w:val="s01"/>
        </w:rPr>
        <w:t xml:space="preserve">д физическими и юридическими лицами, являющимися нерезидентами Республики Казахстан и признаваемыми резидентами Республики Казахстан в соответствии с </w:t>
      </w:r>
      <w:hyperlink r:id="rId106" w:anchor="sub_id=1750000" w:history="1">
        <w:r>
          <w:rPr>
            <w:rStyle w:val="a4"/>
          </w:rPr>
          <w:t>разделом 7</w:t>
        </w:r>
      </w:hyperlink>
      <w:r>
        <w:rPr>
          <w:rStyle w:val="s01"/>
        </w:rPr>
        <w:t xml:space="preserve"> Кодекса Рес</w:t>
      </w:r>
      <w:r>
        <w:rPr>
          <w:rStyle w:val="s01"/>
        </w:rPr>
        <w:t>публики Казахстан от 12 июня 2001 года «О налогах и других обязательных платежах в бюджет» (Налоговый кодекс) (далее - Налоговый кодекс) (при наличии подтверждающих документов);</w:t>
      </w:r>
    </w:p>
    <w:p w:rsidR="00000000" w:rsidRDefault="000D0A23">
      <w:pPr>
        <w:ind w:firstLine="400"/>
        <w:jc w:val="both"/>
      </w:pPr>
      <w:r>
        <w:rPr>
          <w:rStyle w:val="s01"/>
        </w:rPr>
        <w:t>краткосрочные обязательства перед нерезидентами Республики Казахстан, являющим</w:t>
      </w:r>
      <w:r>
        <w:rPr>
          <w:rStyle w:val="s01"/>
        </w:rPr>
        <w:t xml:space="preserve">ися международными организациями, членом которых является Республика Казахстан в соответствии с </w:t>
      </w:r>
      <w:hyperlink r:id="rId107" w:history="1">
        <w:r>
          <w:rPr>
            <w:rStyle w:val="a4"/>
          </w:rPr>
          <w:t>Законом</w:t>
        </w:r>
      </w:hyperlink>
      <w:r>
        <w:rPr>
          <w:rStyle w:val="s01"/>
        </w:rPr>
        <w:t xml:space="preserve"> Республики Казахстан от 6 декабря 2001 года «О членстве Республики Казахстан в Междунаро</w:t>
      </w:r>
      <w:r>
        <w:rPr>
          <w:rStyle w:val="s01"/>
        </w:rPr>
        <w:t>дном валютном фонде, Международном банке реконструкции и развития, Международной финансовой корпорации, Международной ассоциации развития, Многостороннем агентстве гарантии инвестиций, Международном центре по урегулированию инвестиционных споров, Европейск</w:t>
      </w:r>
      <w:r>
        <w:rPr>
          <w:rStyle w:val="s01"/>
        </w:rPr>
        <w:t>ом банке реконструкции и развития, Азиатском банке развития, Исламском банке развития» (далее - Закон от 6 декабря 2001 года)</w:t>
      </w:r>
      <w:r>
        <w:rPr>
          <w:rStyle w:val="s03"/>
        </w:rPr>
        <w:t xml:space="preserve">, а также Евразийским банком развития, созданным в соответствии с </w:t>
      </w:r>
      <w:hyperlink r:id="rId108" w:history="1">
        <w:r>
          <w:rPr>
            <w:rStyle w:val="a4"/>
          </w:rPr>
          <w:t>Соглашением</w:t>
        </w:r>
      </w:hyperlink>
      <w:r>
        <w:rPr>
          <w:rStyle w:val="s03"/>
        </w:rPr>
        <w:t xml:space="preserve"> об учреждении Евразийского банка развития от 12 января 2006 года (далее - Евразийский банк развития)</w:t>
      </w:r>
      <w:r>
        <w:rPr>
          <w:rStyle w:val="s01"/>
        </w:rPr>
        <w:t>.</w:t>
      </w:r>
    </w:p>
    <w:p w:rsidR="00000000" w:rsidRDefault="000D0A23">
      <w:pPr>
        <w:ind w:firstLine="400"/>
        <w:jc w:val="both"/>
      </w:pPr>
      <w:r>
        <w:rPr>
          <w:rStyle w:val="s0"/>
        </w:rPr>
        <w:t>Максимальный лимит краткосрочных обязательств перед нерезидентами Республики Казахстан должен соблюдаться банками с 1 июля 2006 года.</w:t>
      </w:r>
    </w:p>
    <w:p w:rsidR="00000000" w:rsidRDefault="000D0A23">
      <w:pPr>
        <w:ind w:firstLine="400"/>
        <w:jc w:val="both"/>
      </w:pPr>
      <w:r>
        <w:rPr>
          <w:rStyle w:val="s0"/>
        </w:rPr>
        <w:t>В случае</w:t>
      </w:r>
      <w:r>
        <w:rPr>
          <w:rStyle w:val="s0"/>
        </w:rPr>
        <w:t xml:space="preserve"> если по состоянию на 1 июля 2006 года фактическое значение максимального лимита краткосрочных обязательств перед нерезидентами Республики Казахстан превышает установленный лимит, в отношении данных банков определяется следующий порядок:</w:t>
      </w:r>
    </w:p>
    <w:p w:rsidR="00000000" w:rsidRDefault="000D0A23">
      <w:pPr>
        <w:ind w:firstLine="400"/>
        <w:jc w:val="both"/>
      </w:pPr>
      <w:r>
        <w:rPr>
          <w:rStyle w:val="s0"/>
        </w:rPr>
        <w:t>1) к 1 октября 200</w:t>
      </w:r>
      <w:r>
        <w:rPr>
          <w:rStyle w:val="s0"/>
        </w:rPr>
        <w:t>6 года величина должна быть приведена к значению, не превышающему фактическое значение, рассчитанное уполномоченным органом по состоянию на 1 апреля 2006 года в отношении каждого отдельно взятого банка;</w:t>
      </w:r>
    </w:p>
    <w:p w:rsidR="00000000" w:rsidRDefault="000D0A23">
      <w:pPr>
        <w:ind w:firstLine="400"/>
        <w:jc w:val="both"/>
      </w:pPr>
      <w:r>
        <w:rPr>
          <w:rStyle w:val="s0"/>
        </w:rPr>
        <w:t>2) на период с 1 октября 2006 года по 1 июля 2007 год</w:t>
      </w:r>
      <w:r>
        <w:rPr>
          <w:rStyle w:val="s0"/>
        </w:rPr>
        <w:t>а величина не должна превышать фактическое значение, рассчитанное уполномоченным органом по состоянию на 1 апреля 2006 года в отношении каждого отдельно взятого банка;</w:t>
      </w:r>
    </w:p>
    <w:p w:rsidR="00000000" w:rsidRDefault="000D0A23">
      <w:pPr>
        <w:ind w:firstLine="400"/>
        <w:jc w:val="both"/>
      </w:pPr>
      <w:r>
        <w:rPr>
          <w:rStyle w:val="s0"/>
        </w:rPr>
        <w:t>3) к 1 июля 2007 года величина должна быть приведена к нормативному значению.</w:t>
      </w:r>
    </w:p>
    <w:p w:rsidR="00000000" w:rsidRDefault="000D0A23">
      <w:pPr>
        <w:ind w:firstLine="400"/>
        <w:jc w:val="both"/>
      </w:pPr>
      <w:r>
        <w:rPr>
          <w:rStyle w:val="s0"/>
        </w:rPr>
        <w:t>В случае с</w:t>
      </w:r>
      <w:r>
        <w:rPr>
          <w:rStyle w:val="s0"/>
        </w:rPr>
        <w:t>облюдения банками указанного порядка превышение лимита, установленного настоящим пунктом, не будет признаваться как нарушение пруденциального норматива до 1 июля 2007 года.</w:t>
      </w:r>
    </w:p>
    <w:p w:rsidR="00000000" w:rsidRDefault="000D0A23">
      <w:pPr>
        <w:ind w:firstLine="400"/>
        <w:jc w:val="both"/>
      </w:pPr>
      <w:r>
        <w:rPr>
          <w:rStyle w:val="s0"/>
        </w:rPr>
        <w:t>45. При наличии у банка в течение отчетного периода просроченных обязательств перед кредиторами и вкладчиками либо фактов нарушения норм законодательства Республики Казахстан о платежах и переводах денег, нормативы ликвидности считаются невыполненными, нез</w:t>
      </w:r>
      <w:r>
        <w:rPr>
          <w:rStyle w:val="s0"/>
        </w:rPr>
        <w:t>ависимо от расчетных значений коэффициентов ликвидности, определяемых на среднемесячной основе.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46. Исключен в соответствии с </w:t>
      </w:r>
      <w:hyperlink r:id="rId10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  <w:b w:val="0"/>
          <w:bCs w:val="0"/>
        </w:rPr>
        <w:t>(</w:t>
      </w:r>
      <w:hyperlink r:id="rId110" w:anchor="sub_id=4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bookmarkStart w:id="22" w:name="SUB4700"/>
      <w:bookmarkEnd w:id="22"/>
      <w:r>
        <w:rPr>
          <w:rStyle w:val="s1"/>
        </w:rPr>
        <w:t>Глава 5. Лимиты открытой валютной позиции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пункт 47 внесены изменения в соответствии с </w:t>
      </w:r>
      <w:hyperlink r:id="rId111" w:anchor="sub_id=4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112" w:anchor="sub_id=47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47. Открытая валютная позиция - это превышение требований (о</w:t>
      </w:r>
      <w:r>
        <w:rPr>
          <w:rStyle w:val="s0"/>
        </w:rPr>
        <w:t xml:space="preserve">бязательств) банка в валюте отдельного иностранного государства (группы иностранных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 xml:space="preserve"> над обязательствами (требованиями) банка в той же иностранной валюте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.</w:t>
      </w:r>
    </w:p>
    <w:p w:rsidR="00000000" w:rsidRDefault="000D0A23">
      <w:pPr>
        <w:ind w:firstLine="400"/>
        <w:jc w:val="both"/>
      </w:pPr>
      <w:r>
        <w:rPr>
          <w:rStyle w:val="s0"/>
        </w:rPr>
        <w:t>Длинная валю</w:t>
      </w:r>
      <w:r>
        <w:rPr>
          <w:rStyle w:val="s0"/>
        </w:rPr>
        <w:t xml:space="preserve">тная позиция - это открытая валютная позиция в валюте отдельного иностранного государства (группы иностранных государств)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 xml:space="preserve">, требования (совокупная сумма активов и условных требований) в которой превышают обязательства </w:t>
      </w:r>
      <w:r>
        <w:rPr>
          <w:rStyle w:val="s0"/>
        </w:rPr>
        <w:t xml:space="preserve">(совокупную сумму обязательств и условных обязательств) банка в этой же иностранной валюте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>.</w:t>
      </w:r>
    </w:p>
    <w:p w:rsidR="00000000" w:rsidRDefault="000D0A23">
      <w:pPr>
        <w:ind w:firstLine="400"/>
        <w:jc w:val="both"/>
      </w:pPr>
      <w:r>
        <w:rPr>
          <w:rStyle w:val="s0"/>
        </w:rPr>
        <w:t>Короткая валютная позиция - это открытая валютная позиция в валюте отдельного иностранного государства (группы иностранных го</w:t>
      </w:r>
      <w:r>
        <w:rPr>
          <w:rStyle w:val="s0"/>
        </w:rPr>
        <w:t xml:space="preserve">сударств) </w:t>
      </w:r>
      <w:r>
        <w:rPr>
          <w:rStyle w:val="s01"/>
        </w:rPr>
        <w:t>или аффинированном драгоценном металле</w:t>
      </w:r>
      <w:r>
        <w:rPr>
          <w:rStyle w:val="s0"/>
        </w:rPr>
        <w:t xml:space="preserve">, обязательства (совокупная сумма обязательств и условных обязательств) в которой превышают требования (совокупную сумму активов и условных требований) банка в этой же иностранной валюте </w:t>
      </w:r>
      <w:r>
        <w:rPr>
          <w:rStyle w:val="s01"/>
        </w:rPr>
        <w:t>или аффинированном др</w:t>
      </w:r>
      <w:r>
        <w:rPr>
          <w:rStyle w:val="s01"/>
        </w:rPr>
        <w:t>агоценном металле</w:t>
      </w:r>
      <w:r>
        <w:rPr>
          <w:rStyle w:val="s0"/>
        </w:rPr>
        <w:t>.</w:t>
      </w:r>
    </w:p>
    <w:p w:rsidR="00000000" w:rsidRDefault="000D0A23">
      <w:pPr>
        <w:ind w:firstLine="400"/>
        <w:jc w:val="both"/>
      </w:pPr>
      <w:r>
        <w:rPr>
          <w:rStyle w:val="s0"/>
        </w:rPr>
        <w:t>В расчет валютных позиций включаются требования (совокупная сумма активов и условных требований), обязательства (совокупная сумма обязательств и условных обязательств), выраженные в тенге, размер которых определяется изменением обменного</w:t>
      </w:r>
      <w:r>
        <w:rPr>
          <w:rStyle w:val="s0"/>
        </w:rPr>
        <w:t xml:space="preserve"> курса валют </w:t>
      </w:r>
      <w:r>
        <w:rPr>
          <w:rStyle w:val="s01"/>
        </w:rPr>
        <w:t>(стоимости аффинированных драгоценных металлов)</w:t>
      </w:r>
      <w:r>
        <w:rPr>
          <w:rStyle w:val="s0"/>
        </w:rPr>
        <w:t>.</w:t>
      </w:r>
    </w:p>
    <w:p w:rsidR="00000000" w:rsidRDefault="000D0A23">
      <w:pPr>
        <w:ind w:firstLine="400"/>
        <w:jc w:val="both"/>
      </w:pPr>
      <w:r>
        <w:rPr>
          <w:rStyle w:val="s0"/>
        </w:rPr>
        <w:t>Требования (совокупная сумма активов, условных и возможных требований), обязательства (совокупная сумма обязательств, условных и возможных обязательств), выраженные в тенге, размер которых опред</w:t>
      </w:r>
      <w:r>
        <w:rPr>
          <w:rStyle w:val="s0"/>
        </w:rPr>
        <w:t xml:space="preserve">еляется изменением обменного курса более чем одной иностранной валюты, включаются в расчет валютных позиций по иностранной валюте, имеющей наименьший лимит открытой валютной позиции, установленных </w:t>
      </w:r>
      <w:hyperlink w:anchor="sub4800" w:history="1">
        <w:r>
          <w:rPr>
            <w:rStyle w:val="a4"/>
          </w:rPr>
          <w:t>пунктом 48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Инструкции.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По каждой иностранной валюте </w:t>
      </w:r>
      <w:r>
        <w:rPr>
          <w:rStyle w:val="s01"/>
        </w:rPr>
        <w:t>и по каждому аффинированному драгоценному металлу</w:t>
      </w:r>
      <w:r>
        <w:rPr>
          <w:rStyle w:val="s0"/>
        </w:rPr>
        <w:t xml:space="preserve"> открытая валютная позиция рассчитывается отдельно.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При расчете открытых валютных позиций по валютам отдельных иностранных государств (групп иностранных государств)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в первую очередь рассчитывается сальдо счетов по каждой иностранной валюте </w:t>
      </w:r>
      <w:r>
        <w:rPr>
          <w:rStyle w:val="s01"/>
        </w:rPr>
        <w:t xml:space="preserve">(аффинированному драгоценному </w:t>
      </w:r>
      <w:r>
        <w:rPr>
          <w:rStyle w:val="s01"/>
        </w:rPr>
        <w:t>металлу)</w:t>
      </w:r>
      <w:r>
        <w:rPr>
          <w:rStyle w:val="s0"/>
        </w:rPr>
        <w:t xml:space="preserve">, открытых на счетах активов за вычетом сформированных по ним специальных провизий, и на счетах обязательств банка. Затем определяется сальдо счетов по этой же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>, открытых на счетах условных т</w:t>
      </w:r>
      <w:r>
        <w:rPr>
          <w:rStyle w:val="s0"/>
        </w:rPr>
        <w:t xml:space="preserve">ребований и на счетах условных обязательств за вычетом сформированных по ним специальных провизий. Сальдо, отражающие превышение требований (обязательств) в иностранной валюте </w:t>
      </w:r>
      <w:r>
        <w:rPr>
          <w:rStyle w:val="s01"/>
        </w:rPr>
        <w:t>(аффинированном драгоценном металле)</w:t>
      </w:r>
      <w:r>
        <w:rPr>
          <w:rStyle w:val="s0"/>
        </w:rPr>
        <w:t xml:space="preserve"> над обязательствами (требованиями), взаимно</w:t>
      </w:r>
      <w:r>
        <w:rPr>
          <w:rStyle w:val="s0"/>
        </w:rPr>
        <w:t xml:space="preserve"> суммируются, а полученный результат определяет размер и вид открытой позиции банка по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>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Валютная нетто-позиция банка рассчитывается как разница между совокупной суммой длинных позиций банка по всем </w:t>
      </w:r>
      <w:r>
        <w:rPr>
          <w:rStyle w:val="s0"/>
        </w:rPr>
        <w:t xml:space="preserve">иностранным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и совокупной суммой коротких позиций по всем иностранным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>.</w:t>
      </w:r>
    </w:p>
    <w:p w:rsidR="00000000" w:rsidRDefault="000D0A23">
      <w:pPr>
        <w:ind w:firstLine="400"/>
        <w:jc w:val="both"/>
      </w:pPr>
      <w:r>
        <w:rPr>
          <w:rStyle w:val="s0"/>
        </w:rPr>
        <w:t>Требования и обязательства, выраженные в иностранной валюте, включаются в расчет валютной пози</w:t>
      </w:r>
      <w:r>
        <w:rPr>
          <w:rStyle w:val="s0"/>
        </w:rPr>
        <w:t>ции в части иностранных валют, в которых данные требования и обязательства выражены (фиксированы).</w:t>
      </w:r>
    </w:p>
    <w:p w:rsidR="00000000" w:rsidRDefault="000D0A23">
      <w:pPr>
        <w:ind w:firstLine="400"/>
        <w:jc w:val="both"/>
      </w:pPr>
      <w:r>
        <w:rPr>
          <w:rStyle w:val="s0"/>
        </w:rPr>
        <w:t>При проведении валютных операций, содержащих будущую дату валютирования, не являющейся датой заключения сделки, подобные валютные операции включаются в расче</w:t>
      </w:r>
      <w:r>
        <w:rPr>
          <w:rStyle w:val="s0"/>
        </w:rPr>
        <w:t>т валютной позиции начиная с даты заключения такой сделки.</w:t>
      </w:r>
    </w:p>
    <w:p w:rsidR="00000000" w:rsidRDefault="000D0A23">
      <w:pPr>
        <w:ind w:firstLine="400"/>
        <w:jc w:val="both"/>
      </w:pPr>
      <w:bookmarkStart w:id="23" w:name="SUB4800"/>
      <w:bookmarkEnd w:id="23"/>
      <w:r>
        <w:rPr>
          <w:rStyle w:val="s0"/>
        </w:rPr>
        <w:t>48. Настоящей Инструкцией устанавливаются следующие лимиты открытой валютной позиции: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подпункт 1 внесены изменения в соответствии с </w:t>
      </w:r>
      <w:hyperlink r:id="rId113" w:anchor="sub_id=4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27.05.06 г. № 120 (введены в действие с 01.09.06 г.) (</w:t>
      </w:r>
      <w:hyperlink r:id="rId114" w:anchor="sub_id=4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15" w:anchor="sub_id=48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116" w:anchor="sub_id=4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1) лимит открытой валютной позиции (</w:t>
      </w:r>
      <w:r>
        <w:rPr>
          <w:rStyle w:val="s0"/>
        </w:rPr>
        <w:t>длинной и короткой) по иностранным валютам стран, имеющих суверенный рейтинг не ниже «А» агентства Standard&amp;Poor's или рейтинг аналогичного уровня одного из других рейтинговых агентств, и валюте «Евро»</w:t>
      </w:r>
      <w:r>
        <w:rPr>
          <w:rStyle w:val="s01"/>
        </w:rPr>
        <w:t>, а также аффинированным драгоценным металлам</w:t>
      </w:r>
      <w:r>
        <w:rPr>
          <w:rStyle w:val="s0"/>
        </w:rPr>
        <w:t xml:space="preserve"> в размере</w:t>
      </w:r>
      <w:r>
        <w:rPr>
          <w:rStyle w:val="s0"/>
        </w:rPr>
        <w:t>, не превышающем 12,5 процентов величины собственного капитала банка;</w:t>
      </w:r>
    </w:p>
    <w:p w:rsidR="00000000" w:rsidRDefault="000D0A23">
      <w:pPr>
        <w:ind w:firstLine="400"/>
        <w:jc w:val="both"/>
      </w:pPr>
      <w:r>
        <w:rPr>
          <w:rStyle w:val="s0"/>
        </w:rPr>
        <w:t>2) лимит открытой валютной позиции (длинной и короткой) по иностранным валютам стран, имеющих суверенный рейтинг ниже «А» агентства Standard&amp;Poor's или рейтинг аналогичного уровня одного</w:t>
      </w:r>
      <w:r>
        <w:rPr>
          <w:rStyle w:val="s0"/>
        </w:rPr>
        <w:t xml:space="preserve"> из других рейтинговых агентств, в размере, не превышающем 5 процентов величины собственного капитала банка;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подпункт 3 внесены изменения в соответствии с </w:t>
      </w:r>
      <w:hyperlink r:id="rId117" w:anchor="sub_id=4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Правления АФН РК от 27.05.06 г. № 120 (введены в действие с 01.09.06 г.) (</w:t>
      </w:r>
      <w:hyperlink r:id="rId118" w:anchor="sub_id=48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3) лимит валютной нетто-позиции в размере, не превышающем 25 процентов величины собс</w:t>
      </w:r>
      <w:r>
        <w:rPr>
          <w:rStyle w:val="s0"/>
        </w:rPr>
        <w:t>твенного капитала банка.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49. Исключен в соответствии с </w:t>
      </w:r>
      <w:hyperlink r:id="rId1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  <w:b w:val="0"/>
          <w:bCs w:val="0"/>
        </w:rPr>
        <w:t>(</w:t>
      </w:r>
      <w:hyperlink r:id="rId120" w:anchor="sub_id=4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пункт 50 внесены изменения в соответствии с </w:t>
      </w:r>
      <w:hyperlink r:id="rId121" w:anchor="sub_id=5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122" w:anchor="sub_id=5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50. При превышении лимитов открытой валютной позиции в течение отчетной недели по любой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>, лимиты открытой валютной позиции</w:t>
      </w:r>
      <w:r>
        <w:rPr>
          <w:rStyle w:val="s0"/>
        </w:rPr>
        <w:t xml:space="preserve"> по валютам </w:t>
      </w:r>
      <w:r>
        <w:rPr>
          <w:rStyle w:val="s01"/>
        </w:rPr>
        <w:t>(аффинированным драгоценным металлам)</w:t>
      </w:r>
      <w:r>
        <w:rPr>
          <w:rStyle w:val="s0"/>
        </w:rPr>
        <w:t xml:space="preserve"> нарушения для нарушившего банка в течение последующих трех недель определяются с уменьшением на 5 процентных пункта от лимитов открытой валютной позиции, установленных </w:t>
      </w:r>
      <w:hyperlink w:anchor="sub4800" w:history="1">
        <w:r>
          <w:rPr>
            <w:rStyle w:val="a4"/>
          </w:rPr>
          <w:t xml:space="preserve">пунктом </w:t>
        </w:r>
        <w:r>
          <w:rPr>
            <w:rStyle w:val="a4"/>
          </w:rPr>
          <w:t>48</w:t>
        </w:r>
      </w:hyperlink>
      <w:r>
        <w:rPr>
          <w:rStyle w:val="s0"/>
        </w:rPr>
        <w:t xml:space="preserve"> настоящей Инструкции.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Не считается нарушением лимитов открытой валютной позиции по отдельно взятой иностранной валюте </w:t>
      </w:r>
      <w:r>
        <w:rPr>
          <w:rStyle w:val="s01"/>
        </w:rPr>
        <w:t>(аффинированному драгоценному металлу)</w:t>
      </w:r>
      <w:r>
        <w:rPr>
          <w:rStyle w:val="s0"/>
        </w:rPr>
        <w:t xml:space="preserve"> превышение банком установленных лимитов в пределах 0,09 процентов.</w:t>
      </w:r>
    </w:p>
    <w:p w:rsidR="00000000" w:rsidRDefault="000D0A23">
      <w:pPr>
        <w:ind w:firstLine="400"/>
        <w:jc w:val="both"/>
      </w:pPr>
      <w:r>
        <w:rPr>
          <w:rStyle w:val="s0"/>
        </w:rPr>
        <w:t>51. Исключен в соответствии с</w:t>
      </w:r>
      <w:r>
        <w:rPr>
          <w:rStyle w:val="s0"/>
        </w:rPr>
        <w:t xml:space="preserve"> </w:t>
      </w:r>
      <w:hyperlink r:id="rId12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  <w:b w:val="0"/>
          <w:bCs w:val="0"/>
        </w:rPr>
        <w:t>(</w:t>
      </w:r>
      <w:hyperlink r:id="rId124" w:anchor="sub_id=5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t> 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1"/>
        </w:rPr>
        <w:t>Глава 6. Коэффициент максимального размера инвестиций</w:t>
      </w:r>
    </w:p>
    <w:p w:rsidR="00000000" w:rsidRDefault="000D0A23">
      <w:pPr>
        <w:jc w:val="center"/>
      </w:pPr>
      <w:r>
        <w:rPr>
          <w:rStyle w:val="s1"/>
        </w:rPr>
        <w:t>банка в основные средства и другие нефинансовые активы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>52. Отношение размера инвестиций банка в основные средства и другие нефинансовые активы к собственному капиталу (k6) не должно превышать 0,5.</w:t>
      </w:r>
    </w:p>
    <w:p w:rsidR="00000000" w:rsidRDefault="000D0A23">
      <w:pPr>
        <w:ind w:firstLine="400"/>
        <w:jc w:val="both"/>
      </w:pPr>
      <w:r>
        <w:rPr>
          <w:rStyle w:val="s0"/>
        </w:rPr>
        <w:t>53.</w:t>
      </w:r>
      <w:r>
        <w:rPr>
          <w:rStyle w:val="s0"/>
        </w:rPr>
        <w:t xml:space="preserve"> Основные средства и другие нефинансовые активы включают:</w:t>
      </w:r>
    </w:p>
    <w:p w:rsidR="00000000" w:rsidRDefault="000D0A23">
      <w:pPr>
        <w:ind w:firstLine="400"/>
        <w:jc w:val="both"/>
      </w:pPr>
      <w:r>
        <w:rPr>
          <w:rStyle w:val="s0"/>
        </w:rPr>
        <w:t>1) земля, здания и сооружения;</w:t>
      </w:r>
    </w:p>
    <w:p w:rsidR="00000000" w:rsidRDefault="000D0A23">
      <w:pPr>
        <w:ind w:firstLine="400"/>
        <w:jc w:val="both"/>
      </w:pPr>
      <w:r>
        <w:rPr>
          <w:rStyle w:val="s0"/>
        </w:rPr>
        <w:t>2) строящиеся (устанавливаемые) основные средства;</w:t>
      </w:r>
    </w:p>
    <w:p w:rsidR="00000000" w:rsidRDefault="000D0A23">
      <w:pPr>
        <w:ind w:firstLine="400"/>
        <w:jc w:val="both"/>
      </w:pPr>
      <w:r>
        <w:rPr>
          <w:rStyle w:val="s0"/>
        </w:rPr>
        <w:t>3) капитальные затраты по арендованным банком зданиям;</w:t>
      </w:r>
    </w:p>
    <w:p w:rsidR="00000000" w:rsidRDefault="000D0A23">
      <w:pPr>
        <w:ind w:firstLine="400"/>
        <w:jc w:val="both"/>
      </w:pPr>
      <w:r>
        <w:rPr>
          <w:rStyle w:val="s0"/>
        </w:rPr>
        <w:t>4) компьютерное оборудование;</w:t>
      </w:r>
    </w:p>
    <w:p w:rsidR="00000000" w:rsidRDefault="000D0A23">
      <w:pPr>
        <w:ind w:firstLine="400"/>
        <w:jc w:val="both"/>
      </w:pPr>
      <w:r>
        <w:rPr>
          <w:rStyle w:val="s0"/>
        </w:rPr>
        <w:t>5) транспортные средства;</w:t>
      </w:r>
    </w:p>
    <w:p w:rsidR="00000000" w:rsidRDefault="000D0A23">
      <w:pPr>
        <w:ind w:firstLine="400"/>
        <w:jc w:val="both"/>
      </w:pPr>
      <w:r>
        <w:rPr>
          <w:rStyle w:val="s0"/>
        </w:rPr>
        <w:t>6) основные средства, предназначенные для сдачи в аренду;</w:t>
      </w:r>
    </w:p>
    <w:p w:rsidR="00000000" w:rsidRDefault="000D0A23">
      <w:pPr>
        <w:ind w:firstLine="400"/>
        <w:jc w:val="both"/>
      </w:pPr>
      <w:r>
        <w:rPr>
          <w:rStyle w:val="s0"/>
        </w:rPr>
        <w:t>7) основные средства, принятые в финансовый лизинг;</w:t>
      </w:r>
    </w:p>
    <w:p w:rsidR="00000000" w:rsidRDefault="000D0A23">
      <w:pPr>
        <w:ind w:firstLine="400"/>
        <w:jc w:val="both"/>
      </w:pPr>
      <w:r>
        <w:rPr>
          <w:rStyle w:val="s0"/>
        </w:rPr>
        <w:t>8) прочие основные средства;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9) лицензионное программное обеспечение, приобретенное для целей основной деятельности банка и соответствующее </w:t>
      </w:r>
      <w:hyperlink r:id="rId125" w:history="1">
        <w:r>
          <w:rPr>
            <w:rStyle w:val="a4"/>
          </w:rPr>
          <w:t>Международному стандарту</w:t>
        </w:r>
      </w:hyperlink>
      <w:r>
        <w:rPr>
          <w:rStyle w:val="s0"/>
        </w:rPr>
        <w:t xml:space="preserve"> финансовой отчетности 38;</w:t>
      </w:r>
    </w:p>
    <w:p w:rsidR="00000000" w:rsidRDefault="000D0A23">
      <w:pPr>
        <w:ind w:firstLine="400"/>
        <w:jc w:val="both"/>
      </w:pPr>
      <w:r>
        <w:rPr>
          <w:rStyle w:val="s0"/>
        </w:rPr>
        <w:t>10) прочие материальные запасы;</w:t>
      </w:r>
    </w:p>
    <w:p w:rsidR="00000000" w:rsidRDefault="000D0A23">
      <w:pPr>
        <w:ind w:firstLine="400"/>
        <w:jc w:val="both"/>
      </w:pPr>
      <w:r>
        <w:rPr>
          <w:rStyle w:val="s0"/>
        </w:rPr>
        <w:t>11) дебиторская задолженность по капитальным вложениям.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Инструкция дополнена главой 6-1 в соответствии с </w:t>
      </w:r>
      <w:hyperlink r:id="rId126" w:anchor="sub_id=60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</w:t>
      </w:r>
    </w:p>
    <w:p w:rsidR="00000000" w:rsidRDefault="000D0A23">
      <w:pPr>
        <w:jc w:val="center"/>
      </w:pPr>
      <w:r>
        <w:rPr>
          <w:rStyle w:val="s1"/>
        </w:rPr>
        <w:t xml:space="preserve">Глава 6-1. Капитализация банков к обязательствам перед </w:t>
      </w:r>
    </w:p>
    <w:p w:rsidR="00000000" w:rsidRDefault="000D0A23">
      <w:pPr>
        <w:jc w:val="center"/>
      </w:pPr>
      <w:r>
        <w:rPr>
          <w:rStyle w:val="s1"/>
        </w:rPr>
        <w:t>нерезидентами Республики Казахст</w:t>
      </w:r>
      <w:r>
        <w:rPr>
          <w:rStyle w:val="s1"/>
        </w:rPr>
        <w:t>ан</w:t>
      </w:r>
    </w:p>
    <w:p w:rsidR="00000000" w:rsidRDefault="000D0A23">
      <w:pPr>
        <w:ind w:firstLine="400"/>
        <w:jc w:val="both"/>
      </w:pPr>
      <w:r>
        <w:rPr>
          <w:rStyle w:val="s01"/>
        </w:rPr>
        <w:t> </w:t>
      </w:r>
    </w:p>
    <w:p w:rsidR="00000000" w:rsidRDefault="000D0A23">
      <w:pPr>
        <w:ind w:firstLine="400"/>
        <w:jc w:val="both"/>
      </w:pPr>
      <w:r>
        <w:rPr>
          <w:rStyle w:val="s01"/>
        </w:rPr>
        <w:t>53-1. Капитализация банков к обязательствам перед нерезидентами Республики Казахстан характеризуется коэффициентами k8 и k9.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пункт 53-2 внесены изменения в соответствии с </w:t>
      </w:r>
      <w:hyperlink r:id="rId127" w:anchor="sub_id=5302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28.05.07 г. № 149 (введено в действие с 1 июля 2007 года) (</w:t>
      </w:r>
      <w:hyperlink r:id="rId128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29" w:anchor="sub_id=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27.08.07 г. № 224 (введено в действие с 1 октября 2007 года) (</w:t>
      </w:r>
      <w:hyperlink r:id="rId130" w:anchor="sub_id=5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1"/>
        </w:rPr>
        <w:t>53-2. Коэффициент k8 рассчитывается как отношение совокупных обязательств банка перед нерезидентами Республики Казахстан к собственному капиталу банка и не должен превышать максимального нормативного значения, ука</w:t>
      </w:r>
      <w:r>
        <w:rPr>
          <w:rStyle w:val="s01"/>
        </w:rPr>
        <w:t xml:space="preserve">занного в </w:t>
      </w:r>
      <w:hyperlink w:anchor="sub111" w:history="1">
        <w:r>
          <w:rPr>
            <w:rStyle w:val="a4"/>
          </w:rPr>
          <w:t>приложении 11</w:t>
        </w:r>
      </w:hyperlink>
      <w:r>
        <w:rPr>
          <w:rStyle w:val="s01"/>
        </w:rPr>
        <w:t xml:space="preserve"> к настоящей Инструкции.</w:t>
      </w:r>
    </w:p>
    <w:p w:rsidR="00000000" w:rsidRDefault="000D0A23">
      <w:pPr>
        <w:ind w:firstLine="400"/>
        <w:jc w:val="both"/>
      </w:pPr>
      <w:r>
        <w:rPr>
          <w:rStyle w:val="s01"/>
        </w:rPr>
        <w:t>В целях расчета коэффициента k8 из совокупных обязательств банка перед нерезидентами Республики Казахстан исключаются: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выпущенные банком в обращение </w:t>
      </w:r>
      <w:r>
        <w:rPr>
          <w:rStyle w:val="s03"/>
        </w:rPr>
        <w:t>долговые</w:t>
      </w:r>
      <w:r>
        <w:rPr>
          <w:rStyle w:val="s01"/>
        </w:rPr>
        <w:t xml:space="preserve"> ценные бумаги, находя</w:t>
      </w:r>
      <w:r>
        <w:rPr>
          <w:rStyle w:val="s01"/>
        </w:rPr>
        <w:t>щиеся у нерезидентов Республики Казахстан;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ценные бумаги, выпущенные банком посредством дочерних организаций специального назначения </w:t>
      </w:r>
      <w:r>
        <w:rPr>
          <w:rStyle w:val="s0"/>
        </w:rPr>
        <w:t>в части гарантируемых банком сумм и учитываемых на бухгалтерском балансе банка</w:t>
      </w:r>
      <w:r>
        <w:rPr>
          <w:rStyle w:val="s01"/>
        </w:rPr>
        <w:t>;</w:t>
      </w:r>
    </w:p>
    <w:p w:rsidR="00000000" w:rsidRDefault="000D0A23">
      <w:pPr>
        <w:ind w:firstLine="400"/>
        <w:jc w:val="both"/>
      </w:pPr>
      <w:r>
        <w:rPr>
          <w:rStyle w:val="s01"/>
        </w:rPr>
        <w:t>обязательства по текущим и корреспондентски</w:t>
      </w:r>
      <w:r>
        <w:rPr>
          <w:rStyle w:val="s01"/>
        </w:rPr>
        <w:t xml:space="preserve">м счетам перед физическими и юридическими лицами, являющимися нерезидентами Республики Казахстан и признаваемыми резидентами Республики Казахстан в соответствии с </w:t>
      </w:r>
      <w:hyperlink r:id="rId131" w:anchor="sub_id=1750000" w:history="1">
        <w:r>
          <w:rPr>
            <w:rStyle w:val="a4"/>
          </w:rPr>
          <w:t xml:space="preserve">разделом </w:t>
        </w:r>
        <w:r>
          <w:rPr>
            <w:rStyle w:val="a4"/>
          </w:rPr>
          <w:t>7</w:t>
        </w:r>
      </w:hyperlink>
      <w:r>
        <w:rPr>
          <w:rStyle w:val="s01"/>
        </w:rPr>
        <w:t xml:space="preserve"> Налогового кодекса (при наличии подтверждающих документов);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обязательства перед нерезидентами Республики Казахстан, являющимися международными организациями, членом которых является Республика Казахстан в соответствии с </w:t>
      </w:r>
      <w:hyperlink r:id="rId132" w:history="1">
        <w:r>
          <w:rPr>
            <w:rStyle w:val="a4"/>
          </w:rPr>
          <w:t>Законом</w:t>
        </w:r>
      </w:hyperlink>
      <w:r>
        <w:rPr>
          <w:rStyle w:val="s01"/>
        </w:rPr>
        <w:t xml:space="preserve"> от 6 декабря 2001 года</w:t>
      </w:r>
      <w:r>
        <w:rPr>
          <w:rStyle w:val="s03"/>
        </w:rPr>
        <w:t>, а также Евразийским банком развития</w:t>
      </w:r>
      <w:r>
        <w:rPr>
          <w:rStyle w:val="s01"/>
        </w:rPr>
        <w:t>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пункт 53-3 внесены изменения в соответствии с </w:t>
      </w:r>
      <w:hyperlink r:id="rId133" w:anchor="sub_id=53030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</w:t>
      </w:r>
      <w:r>
        <w:rPr>
          <w:rStyle w:val="s3"/>
          <w:b w:val="0"/>
          <w:bCs w:val="0"/>
        </w:rPr>
        <w:t>АФН РК от 28.05.07 г. № 149 (введено в действие с 1 июля 2007 года) (</w:t>
      </w:r>
      <w:hyperlink r:id="rId134" w:anchor="sub_id=53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53-3. Коэффициент k9 рассчитывается как отношение суммы совокупных обязательств банка перед нерезидентами Республики Казахстан и выпущенных им в обращение долговых ценных бумаг к собственному капиталу банка и не должен превышать максимального нормативного </w:t>
      </w:r>
      <w:r>
        <w:rPr>
          <w:rStyle w:val="s01"/>
        </w:rPr>
        <w:t xml:space="preserve">значения, указанного в </w:t>
      </w:r>
      <w:hyperlink w:anchor="sub11" w:history="1">
        <w:r>
          <w:rPr>
            <w:rStyle w:val="a4"/>
          </w:rPr>
          <w:t>приложении 11</w:t>
        </w:r>
      </w:hyperlink>
      <w:r>
        <w:rPr>
          <w:rStyle w:val="s01"/>
        </w:rPr>
        <w:t xml:space="preserve"> к настоящей Инструкции.</w:t>
      </w:r>
    </w:p>
    <w:p w:rsidR="00000000" w:rsidRDefault="000D0A23">
      <w:pPr>
        <w:ind w:firstLine="400"/>
        <w:jc w:val="both"/>
      </w:pPr>
      <w:r>
        <w:rPr>
          <w:rStyle w:val="s01"/>
        </w:rPr>
        <w:t>В целях расчета коэффициента k9 из совокупных обязательств банка перед нерезидентами Республики Казахстан исключаются:</w:t>
      </w:r>
    </w:p>
    <w:p w:rsidR="00000000" w:rsidRDefault="000D0A23">
      <w:pPr>
        <w:ind w:firstLine="400"/>
        <w:jc w:val="both"/>
      </w:pPr>
      <w:r>
        <w:rPr>
          <w:rStyle w:val="s01"/>
        </w:rPr>
        <w:t>выпущенные банком в обращение долговые ценные бу</w:t>
      </w:r>
      <w:r>
        <w:rPr>
          <w:rStyle w:val="s01"/>
        </w:rPr>
        <w:t>маги, находящиеся у нерезидентов Республики Казахстан;</w:t>
      </w:r>
    </w:p>
    <w:p w:rsidR="00000000" w:rsidRDefault="000D0A23">
      <w:pPr>
        <w:ind w:firstLine="400"/>
        <w:jc w:val="both"/>
      </w:pPr>
      <w:r>
        <w:rPr>
          <w:rStyle w:val="s01"/>
        </w:rPr>
        <w:t>обязательства по текущим и корреспондентским счетам перед физическими и юридическими лицами, являющимися нерезидентами Республики Казахстан и признаваемыми резидентами Республики Казахстан в соответств</w:t>
      </w:r>
      <w:r>
        <w:rPr>
          <w:rStyle w:val="s01"/>
        </w:rPr>
        <w:t xml:space="preserve">ии с </w:t>
      </w:r>
      <w:hyperlink r:id="rId135" w:anchor="sub_id=1750000" w:history="1">
        <w:r>
          <w:rPr>
            <w:rStyle w:val="a4"/>
          </w:rPr>
          <w:t>разделом 7</w:t>
        </w:r>
      </w:hyperlink>
      <w:r>
        <w:rPr>
          <w:rStyle w:val="s01"/>
        </w:rPr>
        <w:t xml:space="preserve"> Кодекса о налогах (при наличии подтверждающих документов);</w:t>
      </w:r>
    </w:p>
    <w:p w:rsidR="00000000" w:rsidRDefault="000D0A23">
      <w:pPr>
        <w:ind w:firstLine="400"/>
        <w:jc w:val="both"/>
      </w:pPr>
      <w:r>
        <w:rPr>
          <w:rStyle w:val="s01"/>
        </w:rPr>
        <w:t>обязательства перед нерезидентами Республики Казахстан, являющимися международными организациями,</w:t>
      </w:r>
      <w:r>
        <w:rPr>
          <w:rStyle w:val="s01"/>
        </w:rPr>
        <w:t xml:space="preserve"> членом которых является Республика Казахстан в соответствии с </w:t>
      </w:r>
      <w:hyperlink r:id="rId136" w:history="1">
        <w:r>
          <w:rPr>
            <w:rStyle w:val="a4"/>
          </w:rPr>
          <w:t>Законом</w:t>
        </w:r>
      </w:hyperlink>
      <w:r>
        <w:rPr>
          <w:rStyle w:val="s01"/>
        </w:rPr>
        <w:t xml:space="preserve"> от 6 декабря 2001 года</w:t>
      </w:r>
      <w:r>
        <w:rPr>
          <w:rStyle w:val="s03"/>
        </w:rPr>
        <w:t>, а также Евразийским банком развития</w:t>
      </w:r>
      <w:r>
        <w:rPr>
          <w:rStyle w:val="s01"/>
        </w:rPr>
        <w:t>.</w:t>
      </w:r>
    </w:p>
    <w:p w:rsidR="00000000" w:rsidRDefault="000D0A23">
      <w:pPr>
        <w:ind w:firstLine="400"/>
        <w:jc w:val="both"/>
      </w:pPr>
      <w:r>
        <w:rPr>
          <w:rStyle w:val="s01"/>
        </w:rPr>
        <w:t>53-4. Коэффициенты k8 и k9 должны соблюдаться банками с 1 апреля 2007 года.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В случае если по состоянию на 1 апреля 2007 года фактическое значение коэффициентов k8 и k9 превышает максимальное нормативное значение, указанное в </w:t>
      </w:r>
      <w:hyperlink w:anchor="sub111" w:history="1">
        <w:r>
          <w:rPr>
            <w:rStyle w:val="a4"/>
          </w:rPr>
          <w:t>пр</w:t>
        </w:r>
        <w:r>
          <w:rPr>
            <w:rStyle w:val="a4"/>
          </w:rPr>
          <w:t>иложении 11</w:t>
        </w:r>
      </w:hyperlink>
      <w:r>
        <w:rPr>
          <w:rStyle w:val="s01"/>
        </w:rPr>
        <w:t xml:space="preserve"> к настоящей Инструкции, в отношении данных банков определяется следующий порядок:</w:t>
      </w:r>
    </w:p>
    <w:p w:rsidR="00000000" w:rsidRDefault="000D0A23">
      <w:pPr>
        <w:ind w:firstLine="400"/>
        <w:jc w:val="both"/>
      </w:pPr>
      <w:r>
        <w:rPr>
          <w:rStyle w:val="s01"/>
        </w:rPr>
        <w:t>1) к 1 января 2008 года величина должна быть не более наибольшего из следующих значений:</w:t>
      </w:r>
    </w:p>
    <w:p w:rsidR="00000000" w:rsidRDefault="000D0A23">
      <w:pPr>
        <w:ind w:firstLine="400"/>
        <w:jc w:val="both"/>
      </w:pPr>
      <w:r>
        <w:rPr>
          <w:rStyle w:val="s01"/>
        </w:rPr>
        <w:t>фактического значения, рассчитанного уполномоченным органом в отношении к</w:t>
      </w:r>
      <w:r>
        <w:rPr>
          <w:rStyle w:val="s01"/>
        </w:rPr>
        <w:t>аждого отдельно взятого банка на основе отчетности, представленной данным банком по состоянию на 1 января 2007 года;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максимального нормативного значения, указанного в </w:t>
      </w:r>
      <w:hyperlink w:anchor="sub111" w:history="1">
        <w:r>
          <w:rPr>
            <w:rStyle w:val="a4"/>
          </w:rPr>
          <w:t>приложении 11</w:t>
        </w:r>
      </w:hyperlink>
      <w:r>
        <w:rPr>
          <w:rStyle w:val="s01"/>
        </w:rPr>
        <w:t xml:space="preserve"> к настоящей Инструкции;</w:t>
      </w:r>
    </w:p>
    <w:p w:rsidR="00000000" w:rsidRDefault="000D0A23">
      <w:pPr>
        <w:ind w:firstLine="400"/>
        <w:jc w:val="both"/>
      </w:pPr>
      <w:r>
        <w:rPr>
          <w:rStyle w:val="s01"/>
        </w:rPr>
        <w:t>2) на период с 1 январ</w:t>
      </w:r>
      <w:r>
        <w:rPr>
          <w:rStyle w:val="s01"/>
        </w:rPr>
        <w:t>я 2008 года по 31 марта 2008 года величина должна быть не более наибольшего из следующих значений: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фактического значения, рассчитанного уполномоченным органом в отношении каждого отдельно взятого банка на основе отчетности, представленной данным банком по </w:t>
      </w:r>
      <w:r>
        <w:rPr>
          <w:rStyle w:val="s01"/>
        </w:rPr>
        <w:t>состоянию на 1 января 2007 года;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максимального нормативного значения, указанного в </w:t>
      </w:r>
      <w:hyperlink w:anchor="sub111" w:history="1">
        <w:r>
          <w:rPr>
            <w:rStyle w:val="a4"/>
          </w:rPr>
          <w:t>приложении 11</w:t>
        </w:r>
      </w:hyperlink>
      <w:r>
        <w:rPr>
          <w:rStyle w:val="s01"/>
        </w:rPr>
        <w:t xml:space="preserve"> к настоящей Инструкции;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3) к 1 апреля 2008 года величина должна быть не более максимального нормативного значения, указанного в </w:t>
      </w:r>
      <w:hyperlink w:anchor="sub111" w:history="1">
        <w:r>
          <w:rPr>
            <w:rStyle w:val="a4"/>
          </w:rPr>
          <w:t>приложении 11</w:t>
        </w:r>
      </w:hyperlink>
      <w:r>
        <w:rPr>
          <w:rStyle w:val="s01"/>
        </w:rPr>
        <w:t xml:space="preserve"> к настоящей Инструкции.</w:t>
      </w:r>
    </w:p>
    <w:p w:rsidR="00000000" w:rsidRDefault="000D0A23">
      <w:pPr>
        <w:ind w:firstLine="400"/>
        <w:jc w:val="both"/>
      </w:pPr>
      <w:r>
        <w:rPr>
          <w:rStyle w:val="s01"/>
        </w:rPr>
        <w:t xml:space="preserve">При соблюдении банками порядка превышения коэффициентов k8 и k9, установленного настоящим пунктом, данное превышение не будет признаваться как нарушение пруденциального норматива до 31 марта </w:t>
      </w:r>
      <w:r>
        <w:rPr>
          <w:rStyle w:val="s01"/>
        </w:rPr>
        <w:t>2008 года.</w:t>
      </w:r>
    </w:p>
    <w:p w:rsidR="00000000" w:rsidRDefault="000D0A23">
      <w:pPr>
        <w:ind w:firstLine="400"/>
        <w:jc w:val="both"/>
      </w:pPr>
      <w:r>
        <w:t> 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1"/>
        </w:rPr>
        <w:t>Глава 7. Заключительные положения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>54. Контроль за соблюдением банками пруденциальных нормативов осуществляется уполномоченным органом.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55. Исключен в соответствии с </w:t>
      </w:r>
      <w:hyperlink r:id="rId13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17.06.06 г. № 135 </w:t>
      </w:r>
      <w:r>
        <w:rPr>
          <w:rStyle w:val="s3"/>
          <w:b w:val="0"/>
          <w:bCs w:val="0"/>
        </w:rPr>
        <w:t>(</w:t>
      </w:r>
      <w:hyperlink r:id="rId138" w:anchor="sub_id=55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56. Банк несет ответственность за нарушение требований настоящей Инструкции в соответствии с </w:t>
      </w:r>
      <w:hyperlink r:id="rId139" w:anchor="sub_id=16802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jc w:val="both"/>
      </w:pPr>
      <w:bookmarkStart w:id="24" w:name="SUB1"/>
      <w:bookmarkEnd w:id="24"/>
      <w:r>
        <w:rPr>
          <w:rStyle w:val="s3"/>
          <w:b w:val="0"/>
          <w:bCs w:val="0"/>
        </w:rPr>
        <w:t xml:space="preserve">В приложение 1 внесены изменения в соответствии с </w:t>
      </w:r>
      <w:hyperlink r:id="rId140" w:anchor="sub_id=1" w:history="1">
        <w:r>
          <w:rPr>
            <w:rStyle w:val="a4"/>
            <w:i/>
            <w:iCs/>
            <w:bdr w:val="none" w:sz="0" w:space="0" w:color="auto" w:frame="1"/>
          </w:rPr>
          <w:t>по</w:t>
        </w:r>
        <w:r>
          <w:rPr>
            <w:rStyle w:val="a4"/>
            <w:i/>
            <w:iCs/>
            <w:bdr w:val="none" w:sz="0" w:space="0" w:color="auto" w:frame="1"/>
          </w:rPr>
          <w:t>становлением</w:t>
        </w:r>
      </w:hyperlink>
      <w:r>
        <w:rPr>
          <w:rStyle w:val="s3"/>
          <w:b w:val="0"/>
          <w:bCs w:val="0"/>
        </w:rPr>
        <w:t xml:space="preserve"> Правления АФН РК от 26.11.05 г. № 409 (</w:t>
      </w:r>
      <w:hyperlink r:id="rId141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42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</w:t>
      </w:r>
      <w:r>
        <w:rPr>
          <w:rStyle w:val="s3"/>
          <w:b w:val="0"/>
          <w:bCs w:val="0"/>
        </w:rPr>
        <w:t>РК от 27.05.06 г. № 120 (</w:t>
      </w:r>
      <w:hyperlink r:id="rId143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44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(см.</w:t>
      </w:r>
      <w:r>
        <w:rPr>
          <w:rStyle w:val="s3"/>
          <w:b w:val="0"/>
          <w:bCs w:val="0"/>
        </w:rPr>
        <w:t xml:space="preserve"> </w:t>
      </w:r>
      <w:hyperlink r:id="rId145" w:anchor="sub_id=2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  <w:b w:val="0"/>
          <w:bCs w:val="0"/>
        </w:rPr>
        <w:t xml:space="preserve"> введения в действие) (</w:t>
      </w:r>
      <w:hyperlink r:id="rId146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47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28.05.07 г. № 149 (введено в действие с 1 июля 2007 года) (</w:t>
      </w:r>
      <w:hyperlink r:id="rId148" w:anchor="sub_id=1" w:history="1">
        <w:r>
          <w:rPr>
            <w:rStyle w:val="a4"/>
            <w:i/>
            <w:iCs/>
            <w:bdr w:val="none" w:sz="0" w:space="0" w:color="auto" w:frame="1"/>
          </w:rPr>
          <w:t xml:space="preserve">см. </w:t>
        </w:r>
        <w:r>
          <w:rPr>
            <w:rStyle w:val="a4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49" w:anchor="sub_id=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24.10.07 г. № 242 (введены в действие с 1 апреля 2008 года) (</w:t>
      </w:r>
      <w:hyperlink r:id="rId150" w:anchor="sub_id=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jc w:val="right"/>
      </w:pPr>
      <w:r>
        <w:rPr>
          <w:rStyle w:val="s0"/>
        </w:rPr>
        <w:t>Приложение 1</w:t>
      </w:r>
    </w:p>
    <w:p w:rsidR="00000000" w:rsidRDefault="000D0A2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0D0A2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0D0A2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0D0A23">
      <w:pPr>
        <w:jc w:val="both"/>
      </w:pPr>
      <w:r>
        <w:t> 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Строки </w:t>
      </w:r>
      <w:hyperlink w:anchor="sub14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43 и 44</w:t>
        </w:r>
      </w:hyperlink>
      <w:r>
        <w:rPr>
          <w:rStyle w:val="s3"/>
        </w:rPr>
        <w:t xml:space="preserve"> </w:t>
      </w:r>
      <w:r>
        <w:rPr>
          <w:rStyle w:val="s3"/>
          <w:b w:val="0"/>
          <w:bCs w:val="0"/>
        </w:rPr>
        <w:t>введены в действие с 1 января 20</w:t>
      </w:r>
      <w:r>
        <w:rPr>
          <w:rStyle w:val="s3"/>
          <w:b w:val="0"/>
          <w:bCs w:val="0"/>
        </w:rPr>
        <w:t>06 г.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1"/>
        </w:rPr>
        <w:t>Таблица активов банка, взвешенных</w:t>
      </w:r>
    </w:p>
    <w:p w:rsidR="00000000" w:rsidRDefault="000D0A23">
      <w:pPr>
        <w:jc w:val="center"/>
      </w:pPr>
      <w:r>
        <w:rPr>
          <w:rStyle w:val="s1"/>
        </w:rPr>
        <w:t>по степени кредитного риска вложений</w:t>
      </w:r>
    </w:p>
    <w:p w:rsidR="00000000" w:rsidRDefault="000D0A23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2"/>
        <w:gridCol w:w="6416"/>
        <w:gridCol w:w="2073"/>
      </w:tblGrid>
      <w:tr w:rsidR="00000000">
        <w:tc>
          <w:tcPr>
            <w:tcW w:w="12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Наименование статей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Степень</w:t>
            </w:r>
            <w:r>
              <w:t xml:space="preserve"> </w:t>
            </w:r>
            <w:r>
              <w:rPr>
                <w:rStyle w:val="s0"/>
              </w:rPr>
              <w:t>риска в</w:t>
            </w:r>
            <w:r>
              <w:t xml:space="preserve"> </w:t>
            </w:r>
            <w:r>
              <w:rPr>
                <w:rStyle w:val="s0"/>
              </w:rPr>
              <w:t>процентах</w:t>
            </w:r>
          </w:p>
        </w:tc>
      </w:tr>
      <w:tr w:rsidR="00000000"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I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Наличные тенге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Наличная иностранная валюта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Аффинированные драгоценные металлы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Правительству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Национальному</w:t>
            </w:r>
            <w:r>
              <w:t xml:space="preserve"> </w:t>
            </w:r>
            <w:r>
              <w:rPr>
                <w:rStyle w:val="s0"/>
              </w:rPr>
              <w:t>Банку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с суверенным рейтингом не</w:t>
            </w:r>
            <w:r>
              <w:t xml:space="preserve"> </w:t>
            </w:r>
            <w:r>
              <w:rPr>
                <w:rStyle w:val="s0"/>
              </w:rPr>
              <w:t>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рейтингом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с долговым</w:t>
            </w:r>
            <w:r>
              <w:t xml:space="preserve"> </w:t>
            </w:r>
            <w:r>
              <w:rPr>
                <w:rStyle w:val="s0"/>
              </w:rPr>
              <w:t>рейтингом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рейтингом аналогичного 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bookmarkStart w:id="25" w:name="SUB19"/>
            <w:bookmarkEnd w:id="25"/>
            <w:r>
              <w:rPr>
                <w:rStyle w:val="s0"/>
              </w:rPr>
              <w:t>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Вклады в Национальном Банке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Вклады в центральных банках стран, с</w:t>
            </w:r>
            <w:r>
              <w:t xml:space="preserve"> </w:t>
            </w:r>
            <w:r>
              <w:rPr>
                <w:rStyle w:val="s0"/>
              </w:rPr>
              <w:t>суверенным рейтингом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рейтингом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с долговым рейтингом не</w:t>
            </w:r>
            <w:r>
              <w:t xml:space="preserve"> </w:t>
            </w:r>
            <w:r>
              <w:rPr>
                <w:rStyle w:val="s0"/>
              </w:rPr>
              <w:t>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</w:t>
            </w:r>
            <w:r>
              <w:rPr>
                <w:rStyle w:val="s0"/>
              </w:rPr>
              <w:t>и рейтингом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Дебиторская задолженность Правительства</w:t>
            </w:r>
            <w:r>
              <w:t xml:space="preserve"> </w:t>
            </w:r>
            <w:r>
              <w:rPr>
                <w:rStyle w:val="s0"/>
              </w:rPr>
              <w:t>Республики Казахстан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Дебиторская задолженность местных органов власти Республики Казахстан по налогам и другим платежам в бюджет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bookmarkStart w:id="26" w:name="SUB114"/>
            <w:bookmarkEnd w:id="26"/>
            <w:r>
              <w:rPr>
                <w:rStyle w:val="s0"/>
              </w:rPr>
              <w:t>14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Государственные ценные бумаги Республики Казахстан, выпущенные Правительством Республики Казахстан и Национальным Банком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иностранных государств, суверенный рейтинг которых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rPr>
          <w:trHeight w:val="375"/>
        </w:trPr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II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Наличная иностранная валюта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стран, не имеющих 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 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</w:t>
            </w:r>
            <w:r>
              <w:rPr>
                <w:rStyle w:val="s0"/>
              </w:rPr>
              <w:t>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центральным банкам стран, имеющих суверенный рейтинг от «А+» до «А-» агентства Standard&amp;Poor's или 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«А+» до «А-» агентства Standard&amp;Poor's или рейтинг аналогичного 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</w:t>
            </w:r>
            <w:r>
              <w:rPr>
                <w:rStyle w:val="s0"/>
              </w:rPr>
              <w:t>и Республики Казахстан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не ниже «АА-»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</w:t>
            </w:r>
            <w:r>
              <w:t xml:space="preserve"> </w:t>
            </w:r>
            <w:r>
              <w:rPr>
                <w:rStyle w:val="s0"/>
              </w:rPr>
              <w:t>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организациям,</w:t>
            </w:r>
            <w:r>
              <w:t xml:space="preserve"> </w:t>
            </w:r>
            <w:r>
              <w:rPr>
                <w:rStyle w:val="s0"/>
              </w:rPr>
              <w:t>имеющим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Вклады в международных финансовых организациях, имеющих долговой рейтинг от</w:t>
            </w:r>
            <w:r>
              <w:t xml:space="preserve"> </w:t>
            </w:r>
            <w:r>
              <w:rPr>
                <w:rStyle w:val="s0"/>
              </w:rPr>
              <w:t>«А+» до «А-» агентства Stand</w:t>
            </w:r>
            <w:r>
              <w:rPr>
                <w:rStyle w:val="s0"/>
              </w:rPr>
              <w:t>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Вклады в организациях,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Дебиторская задолженность местных органов власти Республики Казахстан, за исключением дебиторской задолженности, отнесенной к I группе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Дебиторская задолженность организаций,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</w:t>
            </w:r>
            <w:r>
              <w:rPr>
                <w:rStyle w:val="s0"/>
              </w:rPr>
              <w:t>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</w:t>
            </w:r>
            <w:r>
              <w:rPr>
                <w:rStyle w:val="s0"/>
              </w:rPr>
              <w:t>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 долговой 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Республики Казахстан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выпущенные местными органами власти стран, суверенный рейтинг</w:t>
            </w:r>
            <w:r>
              <w:t xml:space="preserve"> </w:t>
            </w:r>
            <w:r>
              <w:rPr>
                <w:rStyle w:val="s0"/>
              </w:rPr>
              <w:t>которых не ниже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выпущенные организациями,</w:t>
            </w:r>
            <w:r>
              <w:t xml:space="preserve"> </w:t>
            </w:r>
            <w:r>
              <w:rPr>
                <w:rStyle w:val="s0"/>
              </w:rPr>
              <w:t>имеющими долговой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Долговые ценные бумаги, выпущенные</w:t>
            </w:r>
            <w:r>
              <w:t xml:space="preserve"> </w:t>
            </w:r>
            <w:r>
              <w:rPr>
                <w:rStyle w:val="s0"/>
              </w:rPr>
              <w:t>Акционерным обществом «Казахстанская</w:t>
            </w:r>
            <w:r>
              <w:t xml:space="preserve"> </w:t>
            </w:r>
            <w:r>
              <w:rPr>
                <w:rStyle w:val="s0"/>
              </w:rPr>
              <w:t>ипотечная компания»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36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во II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III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37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Неаффинированные драгоценные металлы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38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39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</w:t>
            </w:r>
            <w:r>
              <w:rPr>
                <w:rStyle w:val="s0"/>
              </w:rPr>
              <w:t>вым организациям, имеющим долговой рейтинг от «ВВВ+» до «ВВВ-» 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не ниже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организациям,</w:t>
            </w:r>
            <w:r>
              <w:t xml:space="preserve"> </w:t>
            </w:r>
            <w:r>
              <w:rPr>
                <w:rStyle w:val="s0"/>
              </w:rPr>
              <w:t>имеющим долговой рейтинг от «А+»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42-1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 xml:space="preserve">Ипотечные жилищные займы, соответствующие условию: отношение суммы предоставленного ипотечного жилищного займа к стоимости залога не превышает 50% </w:t>
            </w:r>
            <w:r>
              <w:rPr>
                <w:rStyle w:val="s03"/>
              </w:rPr>
              <w:t xml:space="preserve">включительно </w:t>
            </w:r>
            <w:r>
              <w:rPr>
                <w:rStyle w:val="s0"/>
              </w:rPr>
              <w:t>от стоимости залога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bookmarkStart w:id="27" w:name="SUB143"/>
            <w:bookmarkEnd w:id="27"/>
            <w:r>
              <w:rPr>
                <w:rStyle w:val="s0"/>
              </w:rPr>
              <w:t>43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 xml:space="preserve">Ипотечные жилищные займы, соответствующие условию: отношение суммы предоставленного ипотечного жилищного займа к стоимости залога </w:t>
            </w:r>
            <w:r>
              <w:rPr>
                <w:rStyle w:val="s03"/>
              </w:rPr>
              <w:t>находится в пределах от 51% до 60% включительно</w:t>
            </w:r>
            <w:r>
              <w:rPr>
                <w:rStyle w:val="s0"/>
              </w:rPr>
              <w:t xml:space="preserve"> от стоимости залога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3"/>
              </w:rPr>
              <w:t>75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 xml:space="preserve">Ипотечные жилищные займы, соответствующие условию - отношение суммы предоставленного ипотечного жилищного займа к стоимости залога </w:t>
            </w:r>
            <w:r>
              <w:rPr>
                <w:rStyle w:val="s03"/>
              </w:rPr>
              <w:t>находится в пределах от 61% до 70% включительно</w:t>
            </w:r>
            <w:r>
              <w:rPr>
                <w:rStyle w:val="s0"/>
              </w:rPr>
              <w:t xml:space="preserve"> от стоимости залога</w:t>
            </w:r>
          </w:p>
          <w:p w:rsidR="00000000" w:rsidRDefault="000D0A23">
            <w:pPr>
              <w:jc w:val="both"/>
            </w:pPr>
            <w:r>
              <w:rPr>
                <w:rStyle w:val="s0"/>
              </w:rPr>
              <w:t>Ипотечные жилищные займы, соответствующие одному из следу</w:t>
            </w:r>
            <w:r>
              <w:rPr>
                <w:rStyle w:val="s0"/>
              </w:rPr>
              <w:t>ющих условий:</w:t>
            </w:r>
          </w:p>
          <w:p w:rsidR="00000000" w:rsidRDefault="000D0A23">
            <w:pPr>
              <w:jc w:val="both"/>
            </w:pPr>
            <w:r>
              <w:rPr>
                <w:rStyle w:val="s0"/>
              </w:rPr>
              <w:t>отношение суммы предоставленного ипотечного жилищного займа к стоимости залога не превышает 85% от стоимости залога и кредитный риск по которым застрахован страховой организацией, не связанной особыми отношениями с банком, являющимся кредитор</w:t>
            </w:r>
            <w:r>
              <w:rPr>
                <w:rStyle w:val="s0"/>
              </w:rPr>
              <w:t>ом, в размере превышения отношения суммы ипотечного жилищного займа к стоимости обеспечения над 70 процентами;</w:t>
            </w:r>
          </w:p>
          <w:p w:rsidR="00000000" w:rsidRDefault="000D0A23">
            <w:pPr>
              <w:jc w:val="both"/>
            </w:pPr>
            <w:r>
              <w:rPr>
                <w:rStyle w:val="s0"/>
              </w:rPr>
              <w:t>отношение суммы предоставленного ипотечного жилищного займа на приобретение жилья, построенного в рамках реализации Государственной программы раз</w:t>
            </w:r>
            <w:r>
              <w:rPr>
                <w:rStyle w:val="s0"/>
              </w:rPr>
              <w:t xml:space="preserve">вития жилищного строительства в Республике Казахстан на 2005-2007 годы, утвержденной </w:t>
            </w:r>
            <w:hyperlink r:id="rId151" w:history="1">
              <w:r>
                <w:rPr>
                  <w:rStyle w:val="a4"/>
                </w:rPr>
                <w:t>Указом</w:t>
              </w:r>
            </w:hyperlink>
            <w:r>
              <w:rPr>
                <w:rStyle w:val="s02"/>
              </w:rPr>
              <w:t xml:space="preserve"> Президента Республики Казахстан 11 июня 2004 года № 1388</w:t>
            </w:r>
            <w:r>
              <w:rPr>
                <w:rStyle w:val="s0"/>
              </w:rPr>
              <w:t>, к стоимости залога не превышает 90% от сто</w:t>
            </w:r>
            <w:r>
              <w:rPr>
                <w:rStyle w:val="s0"/>
              </w:rPr>
              <w:t>имости залога и кредитный риск по которым гарантирован Акционерным обществом «Казахстанский фонд гарантирования ипотечных кредитов» в размере превышения отношения суммы ипотечного жилищного займа к стоимости обеспечения над 70 процентами, либо в размере пр</w:t>
            </w:r>
            <w:r>
              <w:rPr>
                <w:rStyle w:val="s0"/>
              </w:rPr>
              <w:t>евышения отношения суммы ипотечного жилищного займа к стоимости обеспечения над 85 процентами и кредитный риск по которым застрахован страховой организацией, не связанной особыми отношениями с банком, являющимся кредитором, в размере превышения отношения с</w:t>
            </w:r>
            <w:r>
              <w:rPr>
                <w:rStyle w:val="s0"/>
              </w:rPr>
              <w:t>уммы ипотечного жилищного займа к стоимости обеспечения над 70 процентами;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«ВВВ+» до</w:t>
            </w:r>
            <w:r>
              <w:t xml:space="preserve"> </w:t>
            </w:r>
            <w:r>
              <w:rPr>
                <w:rStyle w:val="s0"/>
              </w:rPr>
              <w:t>«ВВВ-»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</w:t>
            </w:r>
            <w:r>
              <w:rPr>
                <w:rStyle w:val="s0"/>
              </w:rPr>
              <w:t>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Вклады в организациях,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от «А+»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Дебиторская задолженность организаций,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«А+» до «А-»</w:t>
            </w:r>
            <w:r>
              <w:t xml:space="preserve"> </w:t>
            </w:r>
            <w:r>
              <w:rPr>
                <w:rStyle w:val="s0"/>
              </w:rPr>
              <w:t>аге</w:t>
            </w:r>
            <w:r>
              <w:rPr>
                <w:rStyle w:val="s0"/>
              </w:rPr>
              <w:t>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49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«ВВВ+» до «ВВВ-»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</w:t>
            </w:r>
            <w:r>
              <w:rPr>
                <w:rStyle w:val="s0"/>
              </w:rPr>
              <w:t>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не ниже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выпущенные организациями,</w:t>
            </w:r>
            <w:r>
              <w:t xml:space="preserve"> </w:t>
            </w:r>
            <w:r>
              <w:rPr>
                <w:rStyle w:val="s0"/>
              </w:rPr>
              <w:t>имеющими долговой рейтинг от «А+» до</w:t>
            </w:r>
            <w:r>
              <w:t xml:space="preserve"> </w:t>
            </w:r>
            <w:r>
              <w:rPr>
                <w:rStyle w:val="s0"/>
              </w:rPr>
              <w:t>«А-»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III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IV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 xml:space="preserve">уровня </w:t>
            </w:r>
            <w:r>
              <w:rPr>
                <w:rStyle w:val="s0"/>
              </w:rPr>
              <w:t>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агентств, и стран, не имеющих 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банкам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стран,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организациям, имеющим долговой рейтинг от «ВВ+» до «В-» агентства Standard&amp;</w:t>
            </w:r>
            <w:r>
              <w:rPr>
                <w:rStyle w:val="s0"/>
              </w:rPr>
              <w:t>Poor's или рейтинг аналогичного уровня одного из других рейтинговых агентств, и международным финансовым организациям, не имеющим 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местным органам власти стран, имеющих долговой рейтинг от «ВВВ+» до «ВВ-»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стран,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организациям-резидентам, имеющим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организациям-резидентам, не имеющим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</w:t>
            </w:r>
            <w:r>
              <w:rPr>
                <w:rStyle w:val="s0"/>
              </w:rPr>
              <w:t>и,</w:t>
            </w:r>
            <w:r>
              <w:t xml:space="preserve"> </w:t>
            </w:r>
            <w:r>
              <w:rPr>
                <w:rStyle w:val="s0"/>
              </w:rPr>
              <w:t>и организациям-нерезидентам, имеющим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физическим лицам,</w:t>
            </w:r>
            <w:r>
              <w:t xml:space="preserve"> </w:t>
            </w:r>
            <w:r>
              <w:rPr>
                <w:rStyle w:val="s0"/>
              </w:rPr>
              <w:t>за исключением отнесенных к I</w:t>
            </w:r>
            <w:r>
              <w:rPr>
                <w:rStyle w:val="s0"/>
              </w:rPr>
              <w:t xml:space="preserve">II </w:t>
            </w:r>
            <w:r>
              <w:rPr>
                <w:rStyle w:val="s03"/>
              </w:rPr>
              <w:t>и V группам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от «ВВ+» до</w:t>
            </w:r>
            <w:r>
              <w:t xml:space="preserve"> </w:t>
            </w:r>
            <w:r>
              <w:rPr>
                <w:rStyle w:val="s0"/>
              </w:rPr>
              <w:t>«В-»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агентств, и стран, не</w:t>
            </w:r>
            <w:r>
              <w:t xml:space="preserve"> </w:t>
            </w:r>
            <w:r>
              <w:rPr>
                <w:rStyle w:val="s0"/>
              </w:rPr>
              <w:t>имеющих соответствующей рейтинговой</w:t>
            </w:r>
            <w:r>
              <w:t xml:space="preserve"> </w:t>
            </w:r>
            <w:r>
              <w:rPr>
                <w:rStyle w:val="s0"/>
              </w:rPr>
              <w:t>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61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агентств, и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не имеющих соответствующей</w:t>
            </w:r>
            <w:r>
              <w:t xml:space="preserve"> </w:t>
            </w:r>
            <w:r>
              <w:rPr>
                <w:rStyle w:val="s0"/>
              </w:rPr>
              <w:t>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Вклады в организациях-резидентах, имеющих долговой рейтинг ниже «А-» 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организациях-резидентах, не имеющих соответствующей рейтинговой оценки, и</w:t>
            </w:r>
            <w:r>
              <w:t xml:space="preserve"> </w:t>
            </w:r>
            <w:r>
              <w:rPr>
                <w:rStyle w:val="s0"/>
              </w:rPr>
              <w:t>организациях-нерезидентах,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</w:t>
            </w:r>
            <w:r>
              <w:rPr>
                <w:rStyle w:val="s0"/>
              </w:rPr>
              <w:t>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63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Дебиторская задолженность организаций-резидентов,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организаций-рези</w:t>
            </w:r>
            <w:r>
              <w:rPr>
                <w:rStyle w:val="s0"/>
              </w:rPr>
              <w:t>дентов,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 и</w:t>
            </w:r>
            <w:r>
              <w:t xml:space="preserve"> </w:t>
            </w:r>
            <w:r>
              <w:rPr>
                <w:rStyle w:val="s0"/>
              </w:rPr>
              <w:t>организаций-нерезидентов,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64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Дебиторская задолженность физических лиц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имеющие статус государственных, выпущенные центральными правительствами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от «ВВ+» до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агентств, и стран, не имеющих 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66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</w:t>
            </w:r>
            <w:r>
              <w:rPr>
                <w:rStyle w:val="s0"/>
              </w:rPr>
              <w:t>Poor's или рейтинг 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стран, не имеющих соответствующей рейтинговой</w:t>
            </w:r>
            <w:r>
              <w:t xml:space="preserve"> </w:t>
            </w:r>
            <w:r>
              <w:rPr>
                <w:rStyle w:val="s0"/>
              </w:rPr>
              <w:t>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67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от «ВВ+» до «В-</w:t>
            </w:r>
            <w:r>
              <w:rPr>
                <w:rStyle w:val="s0"/>
              </w:rPr>
              <w:t>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68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выпущенные организациями-резидентами,</w:t>
            </w:r>
            <w:r>
              <w:rPr>
                <w:rStyle w:val="s0"/>
              </w:rPr>
              <w:t xml:space="preserve"> имеющими долговой рейтинг</w:t>
            </w:r>
            <w:r>
              <w:t xml:space="preserve"> </w:t>
            </w:r>
            <w:r>
              <w:rPr>
                <w:rStyle w:val="s0"/>
              </w:rPr>
              <w:t>ниже «А-»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</w:t>
            </w:r>
            <w:r>
              <w:t xml:space="preserve"> </w:t>
            </w:r>
            <w:r>
              <w:rPr>
                <w:rStyle w:val="s0"/>
              </w:rPr>
              <w:t>организациями-резидентами,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оценки,</w:t>
            </w:r>
            <w:r>
              <w:t xml:space="preserve"> </w:t>
            </w:r>
            <w:r>
              <w:rPr>
                <w:rStyle w:val="s0"/>
              </w:rPr>
              <w:t>и организациями-нерезидентами, имеющими</w:t>
            </w:r>
            <w:r>
              <w:t xml:space="preserve"> </w:t>
            </w:r>
            <w:r>
              <w:rPr>
                <w:rStyle w:val="s0"/>
              </w:rPr>
              <w:t>долгово</w:t>
            </w:r>
            <w:r>
              <w:rPr>
                <w:rStyle w:val="s0"/>
              </w:rPr>
              <w:t>й рейтинг от «ВВВ+» до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69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IV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Расчеты по платежам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71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Основные средства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72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Материальные запасы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73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Предоплата суммы вознаграждения и</w:t>
            </w:r>
            <w:r>
              <w:t xml:space="preserve"> </w:t>
            </w:r>
            <w:r>
              <w:rPr>
                <w:rStyle w:val="s0"/>
              </w:rPr>
              <w:t>расходов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1346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V группа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74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Инвестиции, учитываемые по справедливой</w:t>
            </w:r>
            <w:r>
              <w:t xml:space="preserve"> </w:t>
            </w:r>
            <w:r>
              <w:rPr>
                <w:rStyle w:val="s0"/>
              </w:rPr>
              <w:t>стоимости, в части акций (долей участия</w:t>
            </w:r>
            <w:r>
              <w:t xml:space="preserve"> </w:t>
            </w:r>
            <w:r>
              <w:rPr>
                <w:rStyle w:val="s0"/>
              </w:rPr>
              <w:t>в уставном капитале) и вложений в</w:t>
            </w:r>
            <w:r>
              <w:t xml:space="preserve"> </w:t>
            </w:r>
            <w:r>
              <w:rPr>
                <w:rStyle w:val="s0"/>
              </w:rPr>
              <w:t>субординированный долг юридических лиц,</w:t>
            </w:r>
            <w:r>
              <w:t xml:space="preserve"> </w:t>
            </w:r>
            <w:r>
              <w:rPr>
                <w:rStyle w:val="s0"/>
              </w:rPr>
              <w:t>за исключением инвестиций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75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Лицензионное программное обеспечение,</w:t>
            </w:r>
            <w:r>
              <w:t xml:space="preserve"> </w:t>
            </w:r>
            <w:r>
              <w:rPr>
                <w:rStyle w:val="s0"/>
              </w:rPr>
              <w:t>приобретенное для целей основной</w:t>
            </w:r>
            <w:r>
              <w:t xml:space="preserve"> </w:t>
            </w:r>
            <w:r>
              <w:rPr>
                <w:rStyle w:val="s0"/>
              </w:rPr>
              <w:t>деятельности банка и соответствующее</w:t>
            </w:r>
            <w:r>
              <w:t xml:space="preserve"> </w:t>
            </w:r>
            <w:r>
              <w:rPr>
                <w:rStyle w:val="s0"/>
              </w:rPr>
              <w:t>Международному стандарту финансовой</w:t>
            </w:r>
            <w:r>
              <w:t xml:space="preserve"> </w:t>
            </w:r>
            <w:r>
              <w:rPr>
                <w:rStyle w:val="s0"/>
              </w:rPr>
              <w:t>отчетности 38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76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центральным</w:t>
            </w:r>
            <w:r>
              <w:t xml:space="preserve"> </w:t>
            </w:r>
            <w:r>
              <w:rPr>
                <w:rStyle w:val="s0"/>
              </w:rPr>
              <w:t>правительствам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77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центральным банкам стран, имеющих суверенный</w:t>
            </w:r>
            <w:r>
              <w:t xml:space="preserve"> </w:t>
            </w:r>
            <w:r>
              <w:rPr>
                <w:rStyle w:val="s0"/>
              </w:rPr>
              <w:t>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78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международным</w:t>
            </w:r>
            <w:r>
              <w:t xml:space="preserve"> </w:t>
            </w:r>
            <w:r>
              <w:rPr>
                <w:rStyle w:val="s0"/>
              </w:rPr>
              <w:t>финансовым организациям</w:t>
            </w:r>
            <w:r>
              <w:rPr>
                <w:rStyle w:val="s0"/>
              </w:rPr>
              <w:t>, имеющим долговой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79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местным органам</w:t>
            </w:r>
            <w:r>
              <w:t xml:space="preserve"> </w:t>
            </w:r>
            <w:r>
              <w:rPr>
                <w:rStyle w:val="s0"/>
              </w:rPr>
              <w:t>власти стран,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</w:t>
            </w:r>
            <w:r>
              <w:rPr>
                <w:rStyle w:val="s0"/>
              </w:rPr>
              <w:t>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Займы, предоставленные организациям-нерезидентам, имеющим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организациям-нерезидентам, не имеющим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80-1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Прочие ипотечные жилищные займы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3"/>
              </w:rPr>
              <w:t>80-2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3"/>
              </w:rPr>
              <w:t>Потребительские кредиты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3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80-3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Займы, предоставленные нерезидентам Республики Казахстан, являющимся юридическими лицами, зарегистрированными на территории нижеуказанных иностранных государств, или их гражданами: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3) Содружество Бага</w:t>
            </w:r>
            <w:r>
              <w:rPr>
                <w:rStyle w:val="s0"/>
              </w:rPr>
              <w:t>мских островов;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 xml:space="preserve">17) Федеральная </w:t>
            </w:r>
            <w:r>
              <w:rPr>
                <w:rStyle w:val="s0"/>
              </w:rPr>
              <w:t>Исламская Республика Коморские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</w:t>
            </w:r>
            <w:r>
              <w:rPr>
                <w:rStyle w:val="s0"/>
              </w:rPr>
              <w:t>ра);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31)</w:t>
            </w:r>
            <w:r>
              <w:rPr>
                <w:rStyle w:val="s0"/>
              </w:rPr>
              <w:t xml:space="preserve"> Федеративная Республика Нигерия;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</w:t>
            </w:r>
            <w:r>
              <w:rPr>
                <w:rStyle w:val="s0"/>
              </w:rPr>
              <w:t>дующих территорий):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 xml:space="preserve">42) Соединенные Штаты </w:t>
            </w:r>
            <w:r>
              <w:rPr>
                <w:rStyle w:val="s0"/>
              </w:rPr>
              <w:t>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Вклады в центральных банках стран,</w:t>
            </w:r>
            <w:r>
              <w:t xml:space="preserve"> </w:t>
            </w:r>
            <w:r>
              <w:rPr>
                <w:rStyle w:val="s0"/>
              </w:rPr>
              <w:t>имеющих суверенный рейтинг ниже «В-»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82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Вклады в международных финансовых</w:t>
            </w:r>
            <w:r>
              <w:t xml:space="preserve"> </w:t>
            </w:r>
            <w:r>
              <w:rPr>
                <w:rStyle w:val="s0"/>
              </w:rPr>
              <w:t>организациях,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83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Вклады в организациях-нерезидентах,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ниже «ВВ-»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агентств, и организациях-нерезидентах, не имеющих соответствующей</w:t>
            </w:r>
            <w:r>
              <w:t xml:space="preserve"> </w:t>
            </w:r>
            <w:r>
              <w:rPr>
                <w:rStyle w:val="s0"/>
              </w:rPr>
              <w:t>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83-1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Вклады в организациях-нерезидентах Республики Казахстан, зарегистрированных на территории нижеуказанных иностранных государств: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1) Княжество Ан</w:t>
            </w:r>
            <w:r>
              <w:rPr>
                <w:rStyle w:val="s0"/>
              </w:rPr>
              <w:t>дорра;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</w:t>
            </w:r>
            <w:r>
              <w:rPr>
                <w:rStyle w:val="s0"/>
              </w:rPr>
              <w:t>ов Аомынь (Макао) и Сянган (Гонконг);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23</w:t>
            </w:r>
            <w:r>
              <w:rPr>
                <w:rStyle w:val="s0"/>
              </w:rPr>
              <w:t>) Португалия (только в части территории островов Мадейра);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 xml:space="preserve">30) Нидерланды (только в части территории острова </w:t>
            </w:r>
            <w:r>
              <w:rPr>
                <w:rStyle w:val="s0"/>
              </w:rPr>
              <w:t>Аруба и зависимых территорий Антильских островов);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</w:t>
            </w:r>
            <w:r>
              <w:rPr>
                <w:rStyle w:val="s0"/>
              </w:rPr>
              <w:t>5) Республика Панама;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Н</w:t>
            </w:r>
            <w:r>
              <w:rPr>
                <w:rStyle w:val="s0"/>
              </w:rPr>
              <w:t>ормандские острова (острова Гернси, Джерси, Сарк, Олдерни);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45) Демократиче</w:t>
            </w:r>
            <w:r>
              <w:rPr>
                <w:rStyle w:val="s0"/>
              </w:rPr>
              <w:t>ская Республика Шри-Ланка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84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Дебиторская задолженность организаций-нерезидентов, имеющих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организаций-нерезидентов, не имеющих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84-1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Дебиторская задолженность организаций-нерезидентов Республики Казахстан, зарегистрированных на территории нижеуказанных иностранных государств: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2)</w:t>
            </w:r>
            <w:r>
              <w:rPr>
                <w:rStyle w:val="s0"/>
              </w:rPr>
              <w:t xml:space="preserve"> Государство Антигуа и Барбуда;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</w:t>
            </w:r>
            <w:r>
              <w:rPr>
                <w:rStyle w:val="s0"/>
              </w:rPr>
              <w:t>ов Аомынь (Макао) и Сянган (Гонконг);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19) Малайзия (только в части территории анклава Лабуан);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27) Княжество Монако;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30) Нидерланды (только в части территории остров</w:t>
            </w:r>
            <w:r>
              <w:rPr>
                <w:rStyle w:val="s0"/>
              </w:rPr>
              <w:t>а Аруба и зависимых территорий Антильских островов);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39) Федерация Сент-Китс и Невис;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</w:t>
            </w:r>
            <w:r>
              <w:rPr>
                <w:rStyle w:val="s0"/>
              </w:rPr>
              <w:t>ндии (только в части следующих территорий):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Остров Монтсеррат;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</w:t>
            </w:r>
            <w:r>
              <w:rPr>
                <w:rStyle w:val="s0"/>
              </w:rPr>
              <w:t>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44) Республика Филиппины;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85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выпущенные центральными</w:t>
            </w:r>
            <w:r>
              <w:t xml:space="preserve"> </w:t>
            </w:r>
            <w:r>
              <w:rPr>
                <w:rStyle w:val="s0"/>
              </w:rPr>
              <w:t>правительствами стран,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86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выпущенные местными</w:t>
            </w:r>
            <w:r>
              <w:t xml:space="preserve"> </w:t>
            </w:r>
            <w:r>
              <w:rPr>
                <w:rStyle w:val="s0"/>
              </w:rPr>
              <w:t>органами власти стран, суверенный рейтинг которых ниже «ВВ-»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87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выпущенные международными</w:t>
            </w:r>
            <w:r>
              <w:t xml:space="preserve"> </w:t>
            </w:r>
            <w:r>
              <w:rPr>
                <w:rStyle w:val="s0"/>
              </w:rPr>
              <w:t>финансовыми организациями, имеющими</w:t>
            </w:r>
            <w:r>
              <w:t xml:space="preserve"> </w:t>
            </w:r>
            <w:r>
              <w:rPr>
                <w:rStyle w:val="s0"/>
              </w:rPr>
              <w:t>долговой рейтинг ниже «В-»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</w:t>
            </w:r>
            <w:r>
              <w:t xml:space="preserve"> </w:t>
            </w:r>
            <w:r>
              <w:rPr>
                <w:rStyle w:val="s0"/>
              </w:rPr>
              <w:t>агентств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88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Ценные бумаги, выпущенные организациями-нерезидентами, имеющими долговой рейтинг</w:t>
            </w:r>
            <w:r>
              <w:t xml:space="preserve"> </w:t>
            </w:r>
            <w:r>
              <w:rPr>
                <w:rStyle w:val="s0"/>
              </w:rPr>
              <w:t>ниже «ВВ-» агентства Standard&amp;Poor's</w:t>
            </w:r>
            <w:r>
              <w:t xml:space="preserve"> </w:t>
            </w:r>
            <w:r>
              <w:rPr>
                <w:rStyle w:val="s0"/>
              </w:rPr>
              <w:t>и</w:t>
            </w:r>
            <w:r>
              <w:rPr>
                <w:rStyle w:val="s0"/>
              </w:rPr>
              <w:t>ли рейтинг аналогичного уровня одного</w:t>
            </w:r>
            <w:r>
              <w:t xml:space="preserve"> </w:t>
            </w:r>
            <w:r>
              <w:rPr>
                <w:rStyle w:val="s0"/>
              </w:rPr>
              <w:t>из других рейтинговых агентств, и</w:t>
            </w:r>
            <w:r>
              <w:t xml:space="preserve"> </w:t>
            </w:r>
            <w:r>
              <w:rPr>
                <w:rStyle w:val="s0"/>
              </w:rPr>
              <w:t>организациями-нерезидентами, не имеющими</w:t>
            </w:r>
            <w:r>
              <w:t xml:space="preserve"> </w:t>
            </w:r>
            <w:r>
              <w:rPr>
                <w:rStyle w:val="s0"/>
              </w:rPr>
              <w:t>соответствующей рейтинговой оценки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88-1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Ценные бумаги, выпущенные организациями-нерезидентами Республики Казахстан, зарегистрированн</w:t>
            </w:r>
            <w:r>
              <w:rPr>
                <w:rStyle w:val="s0"/>
              </w:rPr>
              <w:t>ыми на территории нижеуказанных иностранных государств: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1) Княжество Андорра;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2) Государство Антигуа и Барбуда;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3) Содружество Багамских островов;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4) Государство Барбадос;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5) Государство Бахрейн;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6) Государство Белиз;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7) Государство Бруней Даруссалам;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8) Республика Вануату;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9) Республика Гватемала;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10) Государство Гренада;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11) Республика Джибути;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12) Доминиканская Республика;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13) Республика Индонезия;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14) Испания (только в части территории Канарских островов);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15) Республика Кипр;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16) Китайская Народная Республика (только в части территорий специальных административных районов Аомынь (Макао) и Сянган (Гонконг);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17) Федеральная Исламская Республика Коморские Острова;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18) Республика Коста-Рика;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 xml:space="preserve">19) Малайзия (только в части территории </w:t>
            </w:r>
            <w:r>
              <w:rPr>
                <w:rStyle w:val="s0"/>
              </w:rPr>
              <w:t>анклава Лабуан);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20) Республика Либерия;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21) Княжество Лихтенштейн;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22) Республика Маврикий;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23) Португалия (только в части территории островов Мадейра);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24) Мальдивская Республика;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25) Республика Мальта;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26) Республика Маршалловы острова;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27) Княжество Мо</w:t>
            </w:r>
            <w:r>
              <w:rPr>
                <w:rStyle w:val="s0"/>
              </w:rPr>
              <w:t>нако;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28) Союз Мьянма;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29) Республика Науру;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30) Нидерланды (только в части территории острова Аруба и зависимых территорий Антильских островов);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31) Федеративная Республика Нигерия;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32) Новая Зеландия (только в части территории островов Кука и Ниуэ);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33) Объединенные Арабские Эмираты (только в части территории города Дубай);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34) Республика Палау;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35) Республика Панама;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36) Независимое Государство Самоа;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37) Республика Сейшельские острова;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38) Государство Сент-Винсент и Гренадины;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39) Федерация Сент-Кит</w:t>
            </w:r>
            <w:r>
              <w:rPr>
                <w:rStyle w:val="s0"/>
              </w:rPr>
              <w:t>с и Невис;</w:t>
            </w:r>
          </w:p>
          <w:p w:rsidR="00000000" w:rsidRDefault="000D0A23">
            <w:pPr>
              <w:ind w:firstLine="400"/>
              <w:jc w:val="both"/>
            </w:pPr>
            <w:r>
              <w:rPr>
                <w:rStyle w:val="s0"/>
              </w:rPr>
              <w:t>40) Государство Сент-Люсия;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41) Соединенное Королевство Великобритании и Северной Ирландии (только в части следующих территорий):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Острова Ангилья;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Бермудские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Британские Виргинские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Гибралтар;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Каймановы острова;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Остров Монтсеррат</w:t>
            </w:r>
            <w:r>
              <w:rPr>
                <w:rStyle w:val="s0"/>
              </w:rPr>
              <w:t>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Острова Теркс и Кайкос;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Остров Мэн;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Нормандские острова (острова Гернси, Джерси, Сарк, Олдерни);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42) Соединенные Штаты Америки (только в части территорий Американских Виргинских островов, острова Гуам и содружества Пуэрто-Рико);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43) Королевство Тонга;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44</w:t>
            </w:r>
            <w:r>
              <w:rPr>
                <w:rStyle w:val="s0"/>
              </w:rPr>
              <w:t>) Республика Филиппины;</w:t>
            </w:r>
          </w:p>
          <w:p w:rsidR="00000000" w:rsidRDefault="000D0A23">
            <w:pPr>
              <w:ind w:firstLine="238"/>
              <w:jc w:val="both"/>
            </w:pPr>
            <w:r>
              <w:rPr>
                <w:rStyle w:val="s0"/>
              </w:rPr>
              <w:t>45) Демократическая Республика Шри-Ланка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200</w:t>
            </w:r>
          </w:p>
        </w:tc>
      </w:tr>
      <w:tr w:rsidR="00000000">
        <w:tc>
          <w:tcPr>
            <w:tcW w:w="12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89</w:t>
            </w:r>
          </w:p>
        </w:tc>
        <w:tc>
          <w:tcPr>
            <w:tcW w:w="7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Начисленное вознаграждение по активам,</w:t>
            </w:r>
            <w:r>
              <w:t xml:space="preserve"> </w:t>
            </w:r>
            <w:r>
              <w:rPr>
                <w:rStyle w:val="s0"/>
              </w:rPr>
              <w:t>включенным в V группу риска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150</w:t>
            </w:r>
          </w:p>
        </w:tc>
      </w:tr>
    </w:tbl>
    <w:p w:rsidR="00000000" w:rsidRDefault="000D0A23">
      <w:pPr>
        <w:jc w:val="center"/>
      </w:pPr>
      <w:r>
        <w:rPr>
          <w:rStyle w:val="s0"/>
        </w:rPr>
        <w:t> </w:t>
      </w:r>
    </w:p>
    <w:p w:rsidR="00000000" w:rsidRDefault="000D0A23">
      <w:pPr>
        <w:jc w:val="center"/>
      </w:pPr>
      <w:bookmarkStart w:id="28" w:name="SUB11"/>
      <w:bookmarkEnd w:id="28"/>
      <w:r>
        <w:rPr>
          <w:rStyle w:val="s0"/>
        </w:rPr>
        <w:t>Пояснения к расчету активов банка,</w:t>
      </w:r>
    </w:p>
    <w:p w:rsidR="00000000" w:rsidRDefault="000D0A23">
      <w:pPr>
        <w:jc w:val="center"/>
      </w:pPr>
      <w:r>
        <w:rPr>
          <w:rStyle w:val="s0"/>
        </w:rPr>
        <w:t>взвешенных по степени риска вложений</w:t>
      </w:r>
    </w:p>
    <w:p w:rsidR="00000000" w:rsidRDefault="000D0A23">
      <w:pPr>
        <w:jc w:val="center"/>
      </w:pPr>
      <w:r>
        <w:rPr>
          <w:rStyle w:val="s0"/>
        </w:rP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1. Вклады, дебиторская задолженность, приобретенные ценные бумаги, займы, по которым у банка имеется обеспечение (в виде активов, указанных в </w:t>
      </w:r>
      <w:hyperlink w:anchor="sub1" w:history="1">
        <w:r>
          <w:rPr>
            <w:rStyle w:val="a4"/>
          </w:rPr>
          <w:t>строках 1-3</w:t>
        </w:r>
      </w:hyperlink>
      <w:r>
        <w:rPr>
          <w:rStyle w:val="s0"/>
        </w:rPr>
        <w:t xml:space="preserve">, </w:t>
      </w:r>
      <w:hyperlink w:anchor="sub19" w:history="1">
        <w:r>
          <w:rPr>
            <w:rStyle w:val="a4"/>
          </w:rPr>
          <w:t>9-11</w:t>
        </w:r>
      </w:hyperlink>
      <w:r>
        <w:rPr>
          <w:rStyle w:val="s0"/>
        </w:rPr>
        <w:t xml:space="preserve">, </w:t>
      </w:r>
      <w:hyperlink w:anchor="sub114" w:history="1">
        <w:r>
          <w:rPr>
            <w:rStyle w:val="a4"/>
          </w:rPr>
          <w:t>14-16</w:t>
        </w:r>
      </w:hyperlink>
      <w:r>
        <w:rPr>
          <w:rStyle w:val="s0"/>
        </w:rPr>
        <w:t xml:space="preserve"> Табли</w:t>
      </w:r>
      <w:r>
        <w:rPr>
          <w:rStyle w:val="s0"/>
        </w:rPr>
        <w:t>цы активов и обязательств, взвешенных по степени риска вложений), скорректированная стоимость которого составляет не менее 50 процентов объема указанных активов, при наличии в банках адекватных систем учета, позволяющих определить скорректированную стоимос</w:t>
      </w:r>
      <w:r>
        <w:rPr>
          <w:rStyle w:val="s0"/>
        </w:rPr>
        <w:t>ть обеспечения в соответствии с настоящим пунктом, могут включаться в расчет активов, взвешенных по степени риска за минусом скорректированной стоимости обеспечения.</w:t>
      </w:r>
    </w:p>
    <w:p w:rsidR="00000000" w:rsidRDefault="000D0A23">
      <w:pPr>
        <w:ind w:firstLine="400"/>
        <w:jc w:val="both"/>
      </w:pPr>
      <w:r>
        <w:rPr>
          <w:rStyle w:val="s0"/>
        </w:rPr>
        <w:t>Скорректированная стоимость обеспечения (в виде активов, указанных в строках 1-3, 9-11, 14</w:t>
      </w:r>
      <w:r>
        <w:rPr>
          <w:rStyle w:val="s0"/>
        </w:rPr>
        <w:t>-16 Таблицы активов и обязательств, взвешенных по степени риска вложений) равняется:</w:t>
      </w:r>
    </w:p>
    <w:p w:rsidR="00000000" w:rsidRDefault="000D0A23">
      <w:pPr>
        <w:ind w:firstLine="400"/>
        <w:jc w:val="both"/>
      </w:pPr>
      <w:r>
        <w:rPr>
          <w:rStyle w:val="s0"/>
        </w:rPr>
        <w:t>100 процентов суммы вкладов, в том числе в данном банке, предоставленных в качестве обеспечения;</w:t>
      </w:r>
    </w:p>
    <w:p w:rsidR="00000000" w:rsidRDefault="000D0A23">
      <w:pPr>
        <w:ind w:firstLine="400"/>
        <w:jc w:val="both"/>
      </w:pPr>
      <w:r>
        <w:rPr>
          <w:rStyle w:val="s0"/>
        </w:rPr>
        <w:t>95 процентов рыночной стоимости ценных бумаг, переданных в обеспечение;</w:t>
      </w:r>
    </w:p>
    <w:p w:rsidR="00000000" w:rsidRDefault="000D0A23">
      <w:pPr>
        <w:ind w:firstLine="400"/>
        <w:jc w:val="both"/>
      </w:pPr>
      <w:r>
        <w:rPr>
          <w:rStyle w:val="s0"/>
        </w:rPr>
        <w:t>85</w:t>
      </w:r>
      <w:r>
        <w:rPr>
          <w:rStyle w:val="s0"/>
        </w:rPr>
        <w:t xml:space="preserve"> процентов рыночной стоимости аффинированных драгоценных металлов, переданных в обеспечение.</w:t>
      </w:r>
    </w:p>
    <w:p w:rsidR="00000000" w:rsidRDefault="000D0A23">
      <w:pPr>
        <w:ind w:firstLine="400"/>
        <w:jc w:val="both"/>
      </w:pPr>
      <w:r>
        <w:rPr>
          <w:rStyle w:val="s0"/>
        </w:rPr>
        <w:t>Необеспеченная часть вышеуказанных вкладов, дебиторской задолженности, приобретенных ценных бумаг, взвешивается согласно настоящей Таблице по степени риска, соотве</w:t>
      </w:r>
      <w:r>
        <w:rPr>
          <w:rStyle w:val="s0"/>
        </w:rPr>
        <w:t>тствующей вкладам, дебиторской задолженности, приобретенным ценным бумагам.</w:t>
      </w:r>
    </w:p>
    <w:p w:rsidR="00000000" w:rsidRDefault="000D0A23">
      <w:pPr>
        <w:ind w:firstLine="400"/>
        <w:jc w:val="both"/>
      </w:pPr>
      <w:r>
        <w:rPr>
          <w:rStyle w:val="s0"/>
        </w:rPr>
        <w:t>2. Вклады, дебиторская задолженность, приобретенные ценные бумаги, займы, инвестиции, не включенные в расчет инвестиций банка, гарантированные (застрахованные) организациями, имеющ</w:t>
      </w:r>
      <w:r>
        <w:rPr>
          <w:rStyle w:val="s0"/>
        </w:rPr>
        <w:t>ими степень риска ниже контрагента, могут включаться в расчет активов, взвешенных по степени риска (за минусом гарантированной (застрахованной) суммы вкладов, дебиторской задолженности, приобретенных ценных бумаг, займов, инвестиции, не включенных в расчет</w:t>
      </w:r>
      <w:r>
        <w:rPr>
          <w:rStyle w:val="s0"/>
        </w:rPr>
        <w:t xml:space="preserve"> инвестиций банка) по степени риска должника.</w:t>
      </w:r>
    </w:p>
    <w:p w:rsidR="00000000" w:rsidRDefault="000D0A23">
      <w:pPr>
        <w:ind w:firstLine="400"/>
        <w:jc w:val="both"/>
      </w:pPr>
      <w:r>
        <w:rPr>
          <w:rStyle w:val="s0"/>
        </w:rPr>
        <w:t>Гарантированная (застрахованная) сумма вкладов, дебиторской задолженности, приобретенных ценных бумаг, займов, инвестиции, не включенных в расчет инвестиций банка взвешивается по степени риска дебиторской задолженности соответствующего гаранта (страховщика</w:t>
      </w:r>
      <w:r>
        <w:rPr>
          <w:rStyle w:val="s0"/>
        </w:rPr>
        <w:t>).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3. Вклады, дебиторская задолженность, приобретенные ценные бумаги и займы, указанные в </w:t>
      </w:r>
      <w:hyperlink w:anchor="sub11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 настоящих Пояснений, предоставленные нерезидентам Республики Казахстан:</w:t>
      </w:r>
    </w:p>
    <w:p w:rsidR="00000000" w:rsidRDefault="000D0A23">
      <w:pPr>
        <w:ind w:firstLine="400"/>
        <w:jc w:val="both"/>
      </w:pPr>
      <w:r>
        <w:rPr>
          <w:rStyle w:val="s0"/>
        </w:rPr>
        <w:t>1) зарегистрированным в качестве юридического лица на тер</w:t>
      </w:r>
      <w:r>
        <w:rPr>
          <w:rStyle w:val="s0"/>
        </w:rPr>
        <w:t>ритории оффшорных зон;</w:t>
      </w:r>
    </w:p>
    <w:p w:rsidR="00000000" w:rsidRDefault="000D0A23">
      <w:pPr>
        <w:ind w:firstLine="400"/>
        <w:jc w:val="both"/>
      </w:pPr>
      <w:r>
        <w:rPr>
          <w:rStyle w:val="s0"/>
        </w:rPr>
        <w:t>2) являющимся зависимыми от юридических лиц, зарегистрированных на территории оффшорных зон, владеющих в отдельности более чем 5 процентов уставного капитала, или дочерними по отношению к юридическому лицу, зарегистрированному на тер</w:t>
      </w:r>
      <w:r>
        <w:rPr>
          <w:rStyle w:val="s0"/>
        </w:rPr>
        <w:t>ритории оффшорной зоны;</w:t>
      </w:r>
    </w:p>
    <w:p w:rsidR="00000000" w:rsidRDefault="000D0A23">
      <w:pPr>
        <w:ind w:firstLine="400"/>
        <w:jc w:val="both"/>
      </w:pPr>
      <w:r>
        <w:rPr>
          <w:rStyle w:val="s0"/>
        </w:rPr>
        <w:t>3) являющимся гражданами оффшорных зон,</w:t>
      </w:r>
    </w:p>
    <w:p w:rsidR="00000000" w:rsidRDefault="000D0A23">
      <w:pPr>
        <w:ind w:firstLine="400"/>
        <w:jc w:val="both"/>
      </w:pPr>
      <w:r>
        <w:rPr>
          <w:rStyle w:val="s0"/>
        </w:rPr>
        <w:t>взвешиваются по степени риска согласно Таблице активов банка, взвешенных по степени риска вложений, независимо от наличия обеспечения, указанного в пункте 1 настоящих Пояснений.</w:t>
      </w:r>
    </w:p>
    <w:p w:rsidR="00000000" w:rsidRDefault="000D0A23">
      <w:pPr>
        <w:ind w:firstLine="400"/>
        <w:jc w:val="both"/>
      </w:pPr>
      <w:r>
        <w:rPr>
          <w:rStyle w:val="s0"/>
        </w:rPr>
        <w:t>4. Вклады, деб</w:t>
      </w:r>
      <w:r>
        <w:rPr>
          <w:rStyle w:val="s0"/>
        </w:rPr>
        <w:t xml:space="preserve">иторская задолженность, приобретенные ценные бумаги и займы, указанные в </w:t>
      </w:r>
      <w:hyperlink w:anchor="sub11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 настоящих Пояснений, предоставленные нерезидентам Республики Казахстан:</w:t>
      </w:r>
    </w:p>
    <w:p w:rsidR="00000000" w:rsidRDefault="000D0A23">
      <w:pPr>
        <w:ind w:firstLine="400"/>
        <w:jc w:val="both"/>
      </w:pPr>
      <w:r>
        <w:rPr>
          <w:rStyle w:val="s0"/>
        </w:rPr>
        <w:t>1) зарегистрированным в качестве юридического лица на территории оффшорных</w:t>
      </w:r>
      <w:r>
        <w:rPr>
          <w:rStyle w:val="s0"/>
        </w:rPr>
        <w:t xml:space="preserve"> зон, но имеющим долговой рейтинг не ниже «АА-» агентства Standard&amp;Poor's или рейтинг аналогичного уровня одного из других рейтинговых агентств или соответствующую гарантию головной организации, долговой рейтинг которой не ниже указанного уровня, в обеспеч</w:t>
      </w:r>
      <w:r>
        <w:rPr>
          <w:rStyle w:val="s0"/>
        </w:rPr>
        <w:t>ение всей суммы обязательств;</w:t>
      </w:r>
    </w:p>
    <w:p w:rsidR="00000000" w:rsidRDefault="000D0A23">
      <w:pPr>
        <w:ind w:firstLine="400"/>
        <w:jc w:val="both"/>
      </w:pPr>
      <w:r>
        <w:rPr>
          <w:rStyle w:val="s0"/>
        </w:rPr>
        <w:t>2) являющимся зависимыми от юридических лиц, зарегистрированных на территории оффшорных зон, владеющих в отдельности более чем 5 процентов уставного капитала, или дочерними по отношению к юридическому лицу, зарегистрированному</w:t>
      </w:r>
      <w:r>
        <w:rPr>
          <w:rStyle w:val="s0"/>
        </w:rPr>
        <w:t xml:space="preserve"> на территории оффшорной зоны, но имеющему долговой рейтинг не ниже указанного уровня или соответствующую гарантию головной организации, долговой рейтинг которой не ниже указанного уровня, в обеспечение всей суммы обязательств,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за исключением требований к </w:t>
      </w:r>
      <w:r>
        <w:rPr>
          <w:rStyle w:val="s0"/>
        </w:rPr>
        <w:t>нерезидентам Республики Казахстан, являющимся юридическими лицами, зарегистрированными на территории оффшорных зон, или их гражданами либо юридическими лицами, зарегистрированными на территории государств, отнесенных Организацией экономического сотрудничес</w:t>
      </w:r>
      <w:r>
        <w:rPr>
          <w:rStyle w:val="s0"/>
        </w:rPr>
        <w:t>тва и развития к перечню оффшорных территорий, не принявших обязательств по информационному обмену, или их гражданами, или к организациям, являющимся зависимыми от юридических лиц, владеющих в отдельности более чем 5 процентов уставного капитала, либо доче</w:t>
      </w:r>
      <w:r>
        <w:rPr>
          <w:rStyle w:val="s0"/>
        </w:rPr>
        <w:t>рними по отношению к юридическим лицам, зарегистрированным на территории указанных оффшорных зон, взвешиваются по нулевой степени риска.</w:t>
      </w:r>
    </w:p>
    <w:p w:rsidR="00000000" w:rsidRDefault="000D0A23">
      <w:pPr>
        <w:jc w:val="both"/>
      </w:pPr>
      <w:bookmarkStart w:id="29" w:name="SUB115"/>
      <w:bookmarkEnd w:id="29"/>
      <w:r>
        <w:rPr>
          <w:rStyle w:val="s3"/>
          <w:b w:val="0"/>
          <w:bCs w:val="0"/>
        </w:rPr>
        <w:t>Пункт 5 введен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3"/>
        </w:rPr>
        <w:t>5. Для целей расчета активов банка, взвешенных по степени риска вложений:</w:t>
      </w:r>
    </w:p>
    <w:p w:rsidR="00000000" w:rsidRDefault="000D0A23">
      <w:pPr>
        <w:ind w:firstLine="400"/>
        <w:jc w:val="both"/>
      </w:pPr>
      <w:r>
        <w:rPr>
          <w:rStyle w:val="s03"/>
        </w:rPr>
        <w:t>под ипотечным жилищным займом понимается ипотечный заем, предоставленный физическим лицам в целях строительства жилища либо его покупки и (или) ремонта;</w:t>
      </w:r>
    </w:p>
    <w:p w:rsidR="00000000" w:rsidRDefault="000D0A23">
      <w:pPr>
        <w:ind w:firstLine="400"/>
        <w:jc w:val="both"/>
      </w:pPr>
      <w:r>
        <w:rPr>
          <w:rStyle w:val="s03"/>
        </w:rPr>
        <w:t>под потребительским кредитом понимается кредит, предоставленный физическим лицам на приобретение товаро</w:t>
      </w:r>
      <w:r>
        <w:rPr>
          <w:rStyle w:val="s03"/>
        </w:rPr>
        <w:t>в, работ и услуг, не связанных с осуществлением предпринимательской деятельности.</w:t>
      </w:r>
    </w:p>
    <w:p w:rsidR="00000000" w:rsidRDefault="000D0A23">
      <w:pPr>
        <w:ind w:firstLine="400"/>
        <w:jc w:val="both"/>
      </w:pPr>
      <w:r>
        <w:rPr>
          <w:rStyle w:val="s0"/>
        </w:rPr>
        <w:t>6. В случае если ценная бумага имеет специальный долговой рейтинг выпуска, то при взвешивании активов банка по степени риска необходимо учитывать рейтинг ценной бумаги.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Пункт</w:t>
      </w:r>
      <w:r>
        <w:rPr>
          <w:rStyle w:val="s3"/>
          <w:b w:val="0"/>
          <w:bCs w:val="0"/>
        </w:rPr>
        <w:t xml:space="preserve"> 7 введен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7. Активы, включенные в расчет активов, условных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4"/>
          </w:rPr>
          <w:t>пунктом 17</w:t>
        </w:r>
      </w:hyperlink>
      <w:r>
        <w:rPr>
          <w:rStyle w:val="s0"/>
        </w:rPr>
        <w:t xml:space="preserve"> </w:t>
      </w:r>
      <w:r>
        <w:rPr>
          <w:rStyle w:val="s0"/>
        </w:rPr>
        <w:t>Инструкции, не включаются в расчет активов, условных и возможных обязательств, взвешиваемых по степени кредитного риска за исключением активов, включенных в расчет финансовых инструментов с рыночным риском, связанным с изменением обменных курсов валют и ку</w:t>
      </w:r>
      <w:r>
        <w:rPr>
          <w:rStyle w:val="s0"/>
        </w:rPr>
        <w:t>рсов драгоценных металлов.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8. </w:t>
      </w:r>
      <w:r>
        <w:rPr>
          <w:rStyle w:val="s02"/>
        </w:rPr>
        <w:t xml:space="preserve">Исключен в соответствии с </w:t>
      </w:r>
      <w:hyperlink r:id="rId152" w:anchor="sub_id=1" w:history="1">
        <w:r>
          <w:rPr>
            <w:rStyle w:val="a4"/>
          </w:rPr>
          <w:t>постановлением</w:t>
        </w:r>
      </w:hyperlink>
      <w:r>
        <w:rPr>
          <w:rStyle w:val="s02"/>
        </w:rPr>
        <w:t xml:space="preserve"> Правления АФН РК от 23.02.07 г. № 47 </w:t>
      </w:r>
      <w:r>
        <w:rPr>
          <w:rStyle w:val="s3"/>
          <w:b w:val="0"/>
          <w:bCs w:val="0"/>
        </w:rPr>
        <w:t>(введено в действие с 1 апреля 2007 г.) (</w:t>
      </w:r>
      <w:hyperlink r:id="rId153" w:anchor="sub_id=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jc w:val="both"/>
      </w:pPr>
      <w:bookmarkStart w:id="30" w:name="SUB2"/>
      <w:bookmarkEnd w:id="30"/>
      <w:r>
        <w:rPr>
          <w:rStyle w:val="s3"/>
          <w:b w:val="0"/>
          <w:bCs w:val="0"/>
        </w:rPr>
        <w:t xml:space="preserve">В приложение 2 внесены изменения в соответствии с </w:t>
      </w:r>
      <w:hyperlink r:id="rId154" w:anchor="sub_id=2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</w:t>
      </w:r>
      <w:r>
        <w:rPr>
          <w:rStyle w:val="s3"/>
          <w:b w:val="0"/>
          <w:bCs w:val="0"/>
        </w:rPr>
        <w:t>едено в действие с 1 апреля 2007 г.) (</w:t>
      </w:r>
      <w:hyperlink r:id="rId155" w:anchor="sub_id=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jc w:val="right"/>
      </w:pPr>
      <w:r>
        <w:rPr>
          <w:rStyle w:val="s0"/>
        </w:rPr>
        <w:t>Приложение 2</w:t>
      </w:r>
    </w:p>
    <w:p w:rsidR="00000000" w:rsidRDefault="000D0A2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0D0A2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0D0A23">
      <w:pPr>
        <w:jc w:val="right"/>
      </w:pPr>
      <w:r>
        <w:rPr>
          <w:rStyle w:val="s0"/>
        </w:rPr>
        <w:t>нормативо</w:t>
      </w:r>
      <w:r>
        <w:rPr>
          <w:rStyle w:val="s0"/>
        </w:rPr>
        <w:t>в для банков второго уровня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1"/>
        </w:rPr>
        <w:t>Таблица условных и возможных обязательств</w:t>
      </w:r>
    </w:p>
    <w:p w:rsidR="00000000" w:rsidRDefault="000D0A23">
      <w:pPr>
        <w:jc w:val="center"/>
      </w:pPr>
      <w:r>
        <w:rPr>
          <w:rStyle w:val="s1"/>
        </w:rPr>
        <w:t>банка, взвешенных по степени кредитного риска</w:t>
      </w:r>
    </w:p>
    <w:p w:rsidR="00000000" w:rsidRDefault="000D0A23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2"/>
        <w:gridCol w:w="6627"/>
        <w:gridCol w:w="2162"/>
      </w:tblGrid>
      <w:tr w:rsidR="00000000">
        <w:tc>
          <w:tcPr>
            <w:tcW w:w="8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81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Наименование статей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Коэффициент</w:t>
            </w:r>
            <w:r>
              <w:t xml:space="preserve"> </w:t>
            </w:r>
            <w:r>
              <w:rPr>
                <w:rStyle w:val="s0"/>
              </w:rPr>
              <w:t>конверсии</w:t>
            </w:r>
            <w:r>
              <w:t xml:space="preserve"> </w:t>
            </w:r>
            <w:r>
              <w:rPr>
                <w:rStyle w:val="s0"/>
              </w:rPr>
              <w:t>в процентах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Гарантии и поручительства банка, обязательства по 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Правительства Республики Казахстан,</w:t>
            </w:r>
            <w:r>
              <w:t xml:space="preserve"> </w:t>
            </w:r>
            <w:r>
              <w:rPr>
                <w:rStyle w:val="s0"/>
              </w:rPr>
              <w:t>Национального Банка, центральных</w:t>
            </w:r>
            <w:r>
              <w:t xml:space="preserve"> </w:t>
            </w:r>
            <w:r>
              <w:rPr>
                <w:rStyle w:val="s0"/>
              </w:rPr>
              <w:t>правительств и центральных банков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на уровне «АА-» и выше агентства Standard&amp;Poor's или 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деньгами или аффинированными</w:t>
            </w:r>
            <w:r>
              <w:t xml:space="preserve"> </w:t>
            </w:r>
            <w:r>
              <w:rPr>
                <w:rStyle w:val="s0"/>
              </w:rPr>
              <w:t>драгоценными металлами, предоставленными в распоряжение банка;</w:t>
            </w:r>
            <w:r>
              <w:t xml:space="preserve"> </w:t>
            </w:r>
            <w:r>
              <w:rPr>
                <w:rStyle w:val="s0"/>
              </w:rPr>
              <w:t>ценными бумагами Правител</w:t>
            </w:r>
            <w:r>
              <w:rPr>
                <w:rStyle w:val="s0"/>
              </w:rPr>
              <w:t>ьства Республики</w:t>
            </w:r>
            <w:r>
              <w:t xml:space="preserve"> </w:t>
            </w:r>
            <w:r>
              <w:rPr>
                <w:rStyle w:val="s0"/>
              </w:rPr>
              <w:t>Казахстан, Национального Банка, 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не ниже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Условные (возможные) обязательства по</w:t>
            </w:r>
            <w:r>
              <w:t xml:space="preserve"> </w:t>
            </w:r>
            <w:r>
              <w:rPr>
                <w:rStyle w:val="s0"/>
              </w:rPr>
              <w:t>приобретению либо продаже ценных бумаг,</w:t>
            </w:r>
            <w:r>
              <w:t xml:space="preserve"> </w:t>
            </w:r>
            <w:r>
              <w:rPr>
                <w:rStyle w:val="s0"/>
              </w:rPr>
              <w:t>выпущенных Правительством Республики</w:t>
            </w:r>
            <w:r>
              <w:t xml:space="preserve"> </w:t>
            </w:r>
            <w:r>
              <w:rPr>
                <w:rStyle w:val="s0"/>
              </w:rPr>
              <w:t>Казахстан, Национальным Банком или</w:t>
            </w:r>
            <w:r>
              <w:t xml:space="preserve"> </w:t>
            </w:r>
            <w:r>
              <w:rPr>
                <w:rStyle w:val="s0"/>
              </w:rPr>
              <w:t>ценных бумаг, выпущенных центральными</w:t>
            </w:r>
            <w:r>
              <w:t xml:space="preserve"> </w:t>
            </w:r>
            <w:r>
              <w:rPr>
                <w:rStyle w:val="s0"/>
              </w:rPr>
              <w:t>правительствами и центральными банками</w:t>
            </w:r>
            <w:r>
              <w:t xml:space="preserve"> </w:t>
            </w:r>
            <w:r>
              <w:rPr>
                <w:rStyle w:val="s0"/>
              </w:rPr>
              <w:t>иностранных госуд</w:t>
            </w:r>
            <w:r>
              <w:rPr>
                <w:rStyle w:val="s0"/>
              </w:rPr>
              <w:t>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на уровне «АА-» и</w:t>
            </w:r>
            <w:r>
              <w:t xml:space="preserve"> </w:t>
            </w:r>
            <w:r>
              <w:rPr>
                <w:rStyle w:val="s0"/>
              </w:rPr>
              <w:t>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агентств, прочих</w:t>
            </w:r>
            <w:r>
              <w:t xml:space="preserve"> </w:t>
            </w:r>
            <w:r>
              <w:rPr>
                <w:rStyle w:val="s0"/>
              </w:rPr>
              <w:t xml:space="preserve">высоколиквидных ценных бумаг, предусмотренных </w:t>
            </w:r>
            <w:hyperlink w:anchor="sub1700" w:history="1">
              <w:r>
                <w:rPr>
                  <w:rStyle w:val="a4"/>
                </w:rPr>
                <w:t>пунктом 17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настоящей</w:t>
            </w:r>
            <w:r>
              <w:t xml:space="preserve"> </w:t>
            </w:r>
            <w:r>
              <w:rPr>
                <w:rStyle w:val="s0"/>
              </w:rPr>
              <w:t>Инструкции.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Аккредитивы банка:</w:t>
            </w:r>
            <w:r>
              <w:t xml:space="preserve"> </w:t>
            </w:r>
            <w:r>
              <w:rPr>
                <w:rStyle w:val="s0"/>
              </w:rPr>
              <w:t>без финансовых обязательств банка;</w:t>
            </w:r>
            <w:r>
              <w:t xml:space="preserve"> </w:t>
            </w:r>
            <w:r>
              <w:rPr>
                <w:rStyle w:val="s0"/>
              </w:rPr>
              <w:t>обязательства по которым обеспечены: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Правительства Республики Казахстан,</w:t>
            </w:r>
            <w:r>
              <w:t xml:space="preserve"> </w:t>
            </w:r>
            <w:r>
              <w:rPr>
                <w:rStyle w:val="s0"/>
              </w:rPr>
              <w:t>Национального Банка, центральных</w:t>
            </w:r>
            <w:r>
              <w:t xml:space="preserve"> </w:t>
            </w:r>
            <w:r>
              <w:rPr>
                <w:rStyle w:val="s0"/>
              </w:rPr>
              <w:t>правительств и центральных банков</w:t>
            </w:r>
            <w:r>
              <w:t xml:space="preserve"> </w:t>
            </w:r>
            <w:r>
              <w:rPr>
                <w:rStyle w:val="s0"/>
              </w:rPr>
              <w:t>иностранных государств, имеющих суверенный рейтинг на уровне «АА-» и 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Правительства Республики Казахстан, Национального</w:t>
            </w:r>
            <w:r>
              <w:t xml:space="preserve"> </w:t>
            </w:r>
            <w:r>
              <w:rPr>
                <w:rStyle w:val="s0"/>
              </w:rPr>
              <w:t>Банка, центральны</w:t>
            </w:r>
            <w:r>
              <w:rPr>
                <w:rStyle w:val="s0"/>
              </w:rPr>
              <w:t>х правительств и</w:t>
            </w:r>
            <w:r>
              <w:t xml:space="preserve"> </w:t>
            </w:r>
            <w:r>
              <w:rPr>
                <w:rStyle w:val="s0"/>
              </w:rPr>
              <w:t>центральных банков иностранных государств, имеющих суверенный рейтинг на уровне «АА-» и выше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деньгами или аффинированными драгоценными</w:t>
            </w:r>
            <w:r>
              <w:t xml:space="preserve"> </w:t>
            </w:r>
            <w:r>
              <w:rPr>
                <w:rStyle w:val="s0"/>
              </w:rPr>
              <w:t>металла</w:t>
            </w:r>
            <w:r>
              <w:rPr>
                <w:rStyle w:val="s0"/>
              </w:rPr>
              <w:t>ми, предоставленными в распоряжение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вкладов, подлежащие отмене в любой</w:t>
            </w:r>
            <w:r>
              <w:t xml:space="preserve"> </w:t>
            </w:r>
            <w:r>
              <w:rPr>
                <w:rStyle w:val="s0"/>
              </w:rPr>
              <w:t>момент по требованию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Гарантии и поручительства банка,</w:t>
            </w:r>
            <w:r>
              <w:t xml:space="preserve"> </w:t>
            </w:r>
            <w:r>
              <w:rPr>
                <w:rStyle w:val="s0"/>
              </w:rPr>
              <w:t>выданные в пользу дочерних компаний</w:t>
            </w:r>
            <w:r>
              <w:t xml:space="preserve"> </w:t>
            </w:r>
            <w:r>
              <w:rPr>
                <w:rStyle w:val="s0"/>
              </w:rPr>
              <w:t>банка при привлечении через них внешних</w:t>
            </w:r>
            <w:r>
              <w:t xml:space="preserve"> </w:t>
            </w:r>
            <w:r>
              <w:rPr>
                <w:rStyle w:val="s0"/>
              </w:rPr>
              <w:t>займов и размещении долговых обязательств банка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5-1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2"/>
              </w:rPr>
              <w:t>Гарантии, принятые банком в обеспечение выданного займа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II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 со сроком погашения менее 1</w:t>
            </w:r>
            <w:r>
              <w:t xml:space="preserve"> </w:t>
            </w:r>
            <w:r>
              <w:rPr>
                <w:rStyle w:val="s0"/>
              </w:rPr>
              <w:t>года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Гарантии и поручительства банка,</w:t>
            </w:r>
            <w:r>
              <w:t xml:space="preserve"> </w:t>
            </w:r>
            <w:r>
              <w:rPr>
                <w:rStyle w:val="s0"/>
              </w:rPr>
              <w:t>обязательства по которым полностью</w:t>
            </w:r>
            <w:r>
              <w:t xml:space="preserve"> </w:t>
            </w:r>
            <w:r>
              <w:rPr>
                <w:rStyle w:val="s0"/>
              </w:rPr>
              <w:t>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</w:t>
            </w:r>
            <w:r>
              <w:rPr>
                <w:rStyle w:val="s0"/>
              </w:rPr>
              <w:t>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«А-» до 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</w:t>
            </w:r>
            <w:r>
              <w:rPr>
                <w:rStyle w:val="s0"/>
              </w:rPr>
              <w:t>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Аккредитивы банка, обязательства по</w:t>
            </w:r>
            <w:r>
              <w:t xml:space="preserve"> </w:t>
            </w:r>
            <w:r>
              <w:rPr>
                <w:rStyle w:val="s0"/>
              </w:rPr>
              <w:t>которым обеспечены: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«А-» до «АА-»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</w:t>
            </w:r>
            <w:r>
              <w:rPr>
                <w:rStyle w:val="s0"/>
              </w:rPr>
              <w:t xml:space="preserve"> долговой рейтинг на уровне</w:t>
            </w:r>
            <w:r>
              <w:t xml:space="preserve"> </w:t>
            </w:r>
            <w:r>
              <w:rPr>
                <w:rStyle w:val="s0"/>
              </w:rPr>
              <w:t>«АА-» и выше агентства Standard&amp;Poor's или рейтинг аналогичного уровня</w:t>
            </w:r>
            <w:r>
              <w:t xml:space="preserve"> </w:t>
            </w:r>
            <w:r>
              <w:rPr>
                <w:rStyle w:val="s0"/>
              </w:rPr>
              <w:t>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</w:t>
            </w:r>
            <w:r>
              <w:rPr>
                <w:rStyle w:val="s0"/>
              </w:rPr>
              <w:t>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III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размещению банком в будущем займов и</w:t>
            </w:r>
            <w:r>
              <w:t xml:space="preserve"> </w:t>
            </w:r>
            <w:r>
              <w:rPr>
                <w:rStyle w:val="s0"/>
              </w:rPr>
              <w:t>вкладов со сроком погашения более 1</w:t>
            </w:r>
            <w:r>
              <w:t xml:space="preserve"> </w:t>
            </w:r>
            <w:r>
              <w:rPr>
                <w:rStyle w:val="s0"/>
              </w:rPr>
              <w:t>года.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Гарантии и поручительства банка, обязательства по 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 банков иностранных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«ВВВ-»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</w:t>
            </w:r>
            <w:r>
              <w:rPr>
                <w:rStyle w:val="s0"/>
              </w:rPr>
              <w:t>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«А-» до</w:t>
            </w:r>
            <w:r>
              <w:t xml:space="preserve"> </w:t>
            </w:r>
            <w:r>
              <w:rPr>
                <w:rStyle w:val="s0"/>
              </w:rPr>
              <w:t>«АА-»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га</w:t>
            </w:r>
            <w:r>
              <w:rPr>
                <w:rStyle w:val="s0"/>
              </w:rPr>
              <w:t>рантиями (поручительствами) юридических лиц и страховыми полисами страховых</w:t>
            </w:r>
            <w:r>
              <w:t xml:space="preserve"> </w:t>
            </w:r>
            <w:r>
              <w:rPr>
                <w:rStyle w:val="s0"/>
              </w:rPr>
              <w:t>(перестраховочных) организаций,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цен</w:t>
            </w:r>
            <w:r>
              <w:rPr>
                <w:rStyle w:val="s0"/>
              </w:rPr>
              <w:t>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«ВВВ-»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</w:t>
            </w:r>
            <w:r>
              <w:t xml:space="preserve"> </w:t>
            </w:r>
            <w:r>
              <w:rPr>
                <w:rStyle w:val="s0"/>
              </w:rPr>
              <w:t>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</w:t>
            </w:r>
            <w:r>
              <w:t xml:space="preserve"> </w:t>
            </w:r>
            <w:r>
              <w:rPr>
                <w:rStyle w:val="s0"/>
              </w:rPr>
              <w:t>рейтинг 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юридических лиц,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 xml:space="preserve">агентства </w:t>
            </w:r>
            <w:r>
              <w:rPr>
                <w:rStyle w:val="s0"/>
              </w:rPr>
              <w:t>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Аккредитивы банка, обязательства по</w:t>
            </w:r>
            <w:r>
              <w:t xml:space="preserve"> </w:t>
            </w:r>
            <w:r>
              <w:rPr>
                <w:rStyle w:val="s0"/>
              </w:rPr>
              <w:t>которым полностью обеспечены:</w:t>
            </w:r>
            <w:r>
              <w:t xml:space="preserve"> </w:t>
            </w:r>
            <w:r>
              <w:rPr>
                <w:rStyle w:val="s0"/>
              </w:rPr>
              <w:t>встречными гарантиями (поручительствами)</w:t>
            </w:r>
            <w:r>
              <w:t xml:space="preserve"> </w:t>
            </w:r>
            <w:r>
              <w:rPr>
                <w:rStyle w:val="s0"/>
              </w:rPr>
              <w:t>центральных правительств и центральных</w:t>
            </w:r>
            <w:r>
              <w:t xml:space="preserve"> </w:t>
            </w:r>
            <w:r>
              <w:rPr>
                <w:rStyle w:val="s0"/>
              </w:rPr>
              <w:t>банков ино</w:t>
            </w:r>
            <w:r>
              <w:rPr>
                <w:rStyle w:val="s0"/>
              </w:rPr>
              <w:t>странных государств, имеющих</w:t>
            </w:r>
            <w:r>
              <w:t xml:space="preserve"> </w:t>
            </w:r>
            <w:r>
              <w:rPr>
                <w:rStyle w:val="s0"/>
              </w:rPr>
              <w:t>суверенный рейтинг от «ВВВ-» до «А-»</w:t>
            </w:r>
            <w:r>
              <w:t xml:space="preserve"> </w:t>
            </w:r>
            <w:r>
              <w:rPr>
                <w:rStyle w:val="s0"/>
              </w:rPr>
              <w:t>агентства Standard&amp;Poor's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банков,</w:t>
            </w:r>
            <w:r>
              <w:t xml:space="preserve"> </w:t>
            </w:r>
            <w:r>
              <w:rPr>
                <w:rStyle w:val="s0"/>
              </w:rPr>
              <w:t>имеющих долговой рейтинг от «А-» до</w:t>
            </w:r>
            <w:r>
              <w:t xml:space="preserve"> </w:t>
            </w:r>
            <w:r>
              <w:rPr>
                <w:rStyle w:val="s0"/>
              </w:rPr>
              <w:t>«АА-» агентства Sta</w:t>
            </w:r>
            <w:r>
              <w:rPr>
                <w:rStyle w:val="s0"/>
              </w:rPr>
              <w:t>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гарантиями (поручительствами) юридических лиц и страховыми полисами страховых</w:t>
            </w:r>
            <w:r>
              <w:t xml:space="preserve"> </w:t>
            </w:r>
            <w:r>
              <w:rPr>
                <w:rStyle w:val="s0"/>
              </w:rPr>
              <w:t>(перестраховочных) организаций, имеющих</w:t>
            </w:r>
            <w:r>
              <w:t xml:space="preserve"> </w:t>
            </w:r>
            <w:r>
              <w:rPr>
                <w:rStyle w:val="s0"/>
              </w:rPr>
              <w:t>долговой рейтинг на уровне «АА-» и выше</w:t>
            </w:r>
            <w:r>
              <w:t xml:space="preserve"> </w:t>
            </w:r>
            <w:r>
              <w:rPr>
                <w:rStyle w:val="s0"/>
              </w:rPr>
              <w:t>агентства Stan</w:t>
            </w:r>
            <w:r>
              <w:rPr>
                <w:rStyle w:val="s0"/>
              </w:rPr>
              <w:t>dard&amp;Poor's или рейтинг</w:t>
            </w:r>
            <w:r>
              <w:t xml:space="preserve"> </w:t>
            </w:r>
            <w:r>
              <w:rPr>
                <w:rStyle w:val="s0"/>
              </w:rPr>
              <w:t>аналогичного уровня одного из других</w:t>
            </w:r>
            <w:r>
              <w:t xml:space="preserve"> </w:t>
            </w:r>
            <w:r>
              <w:rPr>
                <w:rStyle w:val="s0"/>
              </w:rPr>
              <w:t>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центральных правительств</w:t>
            </w:r>
            <w:r>
              <w:t xml:space="preserve"> </w:t>
            </w:r>
            <w:r>
              <w:rPr>
                <w:rStyle w:val="s0"/>
              </w:rPr>
              <w:t>и центральных банков иностранных</w:t>
            </w:r>
            <w:r>
              <w:t xml:space="preserve"> </w:t>
            </w:r>
            <w:r>
              <w:rPr>
                <w:rStyle w:val="s0"/>
              </w:rPr>
              <w:t>государств, имеющих суверенный рейтинг</w:t>
            </w:r>
            <w:r>
              <w:t xml:space="preserve"> </w:t>
            </w:r>
            <w:r>
              <w:rPr>
                <w:rStyle w:val="s0"/>
              </w:rPr>
              <w:t>от «ВВВ-» до «А-»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</w:t>
            </w:r>
            <w:r>
              <w:rPr>
                <w:rStyle w:val="s0"/>
              </w:rPr>
              <w:t>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банков, имеющих долговой рейтинг от «А-» до «АА-» агентства</w:t>
            </w:r>
            <w:r>
              <w:t xml:space="preserve"> </w:t>
            </w:r>
            <w:r>
              <w:rPr>
                <w:rStyle w:val="s0"/>
              </w:rPr>
              <w:t>Standard&amp;Poor's или рейтинг аналогичного уровня одного из других рейтинговых агентств;</w:t>
            </w:r>
            <w:r>
              <w:t xml:space="preserve"> </w:t>
            </w:r>
            <w:r>
              <w:rPr>
                <w:rStyle w:val="s0"/>
              </w:rPr>
              <w:t>ценными бумагами юридических лиц, им</w:t>
            </w:r>
            <w:r>
              <w:rPr>
                <w:rStyle w:val="s0"/>
              </w:rPr>
              <w:t>еющих долговой рейтинг на уровне «АА-» и</w:t>
            </w:r>
            <w:r>
              <w:t xml:space="preserve"> </w:t>
            </w:r>
            <w:r>
              <w:rPr>
                <w:rStyle w:val="s0"/>
              </w:rPr>
              <w:t>выше агентства Standard&amp;Poor's или</w:t>
            </w:r>
            <w:r>
              <w:t xml:space="preserve"> </w:t>
            </w:r>
            <w:r>
              <w:rPr>
                <w:rStyle w:val="s0"/>
              </w:rPr>
              <w:t>рейтинг аналогичного уровня одного из</w:t>
            </w:r>
            <w:r>
              <w:t xml:space="preserve"> </w:t>
            </w:r>
            <w:r>
              <w:rPr>
                <w:rStyle w:val="s0"/>
              </w:rPr>
              <w:t>других рейтинговых агентств.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Возможные (условные) обязательства по</w:t>
            </w:r>
            <w:r>
              <w:t xml:space="preserve"> </w:t>
            </w:r>
            <w:r>
              <w:rPr>
                <w:rStyle w:val="s0"/>
              </w:rPr>
              <w:t>обратному выкупу у Акционерного общества «Казахстанская ипотечная</w:t>
            </w:r>
            <w:r>
              <w:t xml:space="preserve"> </w:t>
            </w:r>
            <w:r>
              <w:rPr>
                <w:rStyle w:val="s0"/>
              </w:rPr>
              <w:t>компания» прав требований по ипотечным</w:t>
            </w:r>
            <w:r>
              <w:t xml:space="preserve"> </w:t>
            </w:r>
            <w:r>
              <w:rPr>
                <w:rStyle w:val="s0"/>
              </w:rPr>
              <w:t>жилищным займам.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11332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IV группа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Соглашение о продаже банку и с обязательством обратного выкупа банком</w:t>
            </w:r>
            <w:r>
              <w:t xml:space="preserve"> </w:t>
            </w:r>
            <w:r>
              <w:rPr>
                <w:rStyle w:val="s0"/>
              </w:rPr>
              <w:t>финансовых инструментов.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Иные гарантии (поручительства)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Иные аккредитивы 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8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8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both"/>
            </w:pPr>
            <w:r>
              <w:rPr>
                <w:rStyle w:val="s0"/>
              </w:rPr>
              <w:t>иные условные (возможные) обязательства</w:t>
            </w:r>
            <w:r>
              <w:t xml:space="preserve"> </w:t>
            </w:r>
            <w:r>
              <w:rPr>
                <w:rStyle w:val="s0"/>
              </w:rPr>
              <w:t>банка.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</w:tbl>
    <w:p w:rsidR="00000000" w:rsidRDefault="000D0A23">
      <w:pPr>
        <w:jc w:val="center"/>
      </w:pPr>
      <w:r>
        <w:rPr>
          <w:rStyle w:val="s0"/>
        </w:rPr>
        <w:t> </w:t>
      </w:r>
    </w:p>
    <w:p w:rsidR="00000000" w:rsidRDefault="000D0A23">
      <w:pPr>
        <w:jc w:val="center"/>
      </w:pPr>
      <w:bookmarkStart w:id="31" w:name="SUB21"/>
      <w:bookmarkEnd w:id="31"/>
      <w:r>
        <w:rPr>
          <w:rStyle w:val="s0"/>
        </w:rPr>
        <w:t>Пояснения к расчету условных и возможных</w:t>
      </w:r>
    </w:p>
    <w:p w:rsidR="00000000" w:rsidRDefault="000D0A23">
      <w:pPr>
        <w:jc w:val="center"/>
      </w:pPr>
      <w:r>
        <w:rPr>
          <w:rStyle w:val="s0"/>
        </w:rPr>
        <w:t>обязательств банка, взвешенных по степени кредитного риска</w:t>
      </w:r>
    </w:p>
    <w:p w:rsidR="00000000" w:rsidRDefault="000D0A23">
      <w:pPr>
        <w:jc w:val="center"/>
      </w:pPr>
      <w:r>
        <w:rPr>
          <w:rStyle w:val="s0"/>
        </w:rPr>
        <w:t> 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>Абзац введен в действие с 1 января 2006 г.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Условные и возможные обязательства, включенные в расчет активов, условных и возможных требований и обязательств с учетом рыночного риска в соответствии с </w:t>
      </w:r>
      <w:hyperlink w:anchor="sub1700" w:history="1">
        <w:r>
          <w:rPr>
            <w:rStyle w:val="a4"/>
          </w:rPr>
          <w:t>пунктом 17</w:t>
        </w:r>
      </w:hyperlink>
      <w:r>
        <w:rPr>
          <w:rStyle w:val="s0"/>
        </w:rPr>
        <w:t xml:space="preserve"> Инструкции, не вкл</w:t>
      </w:r>
      <w:r>
        <w:rPr>
          <w:rStyle w:val="s0"/>
        </w:rPr>
        <w:t>ючаются в расчет активов, условных и возможных обязательств, взвешиваемых по степени кредитного риска за исключением условных и возможных обязательств, включенных в расчет финансовых инструментов с рыночным риском, связанным с изменением обменных курсов ва</w:t>
      </w:r>
      <w:r>
        <w:rPr>
          <w:rStyle w:val="s0"/>
        </w:rPr>
        <w:t>лют и курсов драгоценных металлов.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jc w:val="right"/>
      </w:pPr>
      <w:bookmarkStart w:id="32" w:name="SUB3"/>
      <w:bookmarkEnd w:id="32"/>
      <w:r>
        <w:rPr>
          <w:rStyle w:val="s0"/>
        </w:rPr>
        <w:t>Приложение 3</w:t>
      </w:r>
    </w:p>
    <w:p w:rsidR="00000000" w:rsidRDefault="000D0A2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0D0A2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0D0A2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1"/>
        </w:rPr>
        <w:t xml:space="preserve">Таблица коэффициентов (в процентах) кредитного риска </w:t>
      </w:r>
    </w:p>
    <w:p w:rsidR="00000000" w:rsidRDefault="000D0A23">
      <w:pPr>
        <w:jc w:val="center"/>
      </w:pPr>
      <w:r>
        <w:rPr>
          <w:rStyle w:val="s1"/>
        </w:rPr>
        <w:t>для производных финансовых инструментов</w:t>
      </w:r>
    </w:p>
    <w:p w:rsidR="00000000" w:rsidRDefault="000D0A23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82"/>
        <w:gridCol w:w="1866"/>
        <w:gridCol w:w="1590"/>
        <w:gridCol w:w="1317"/>
        <w:gridCol w:w="1735"/>
        <w:gridCol w:w="1581"/>
      </w:tblGrid>
      <w:tr w:rsidR="00000000">
        <w:trPr>
          <w:trHeight w:val="450"/>
        </w:trPr>
        <w:tc>
          <w:tcPr>
            <w:tcW w:w="15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Оставшийся срок до погашения</w:t>
            </w:r>
          </w:p>
        </w:tc>
        <w:tc>
          <w:tcPr>
            <w:tcW w:w="18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Операции, связанные со ставками вознаграждения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Операции, связанные с изменениями курсов валют и золота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Операции, связанные с акциями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Операции, связанные с драгоценными металлами, кроме золота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Операции, связанные с другими ценностями, кроме драгоценных металлов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Один год и менее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0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10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От одного до пяти лет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0,5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7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12</w:t>
            </w:r>
          </w:p>
        </w:tc>
      </w:tr>
      <w:tr w:rsidR="00000000">
        <w:trPr>
          <w:trHeight w:val="450"/>
        </w:trPr>
        <w:tc>
          <w:tcPr>
            <w:tcW w:w="15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Более пяти лет</w:t>
            </w:r>
          </w:p>
        </w:tc>
        <w:tc>
          <w:tcPr>
            <w:tcW w:w="18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7,5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10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8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15</w:t>
            </w:r>
          </w:p>
        </w:tc>
      </w:tr>
    </w:tbl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>Операции с производными финансовыми инструментами, которые не попадают ни в одну из категорий приведенных в этой таблице, подлежат взвешиванию по коэффициентам кредитного риска, указанным в категории «Операции, связанные с другими ценностями, кром</w:t>
      </w:r>
      <w:r>
        <w:rPr>
          <w:rStyle w:val="s0"/>
        </w:rPr>
        <w:t>е драгоценных металлов».</w:t>
      </w:r>
    </w:p>
    <w:p w:rsidR="00000000" w:rsidRDefault="000D0A23">
      <w:r>
        <w:rPr>
          <w:rStyle w:val="s0"/>
        </w:rPr>
        <w:t> </w:t>
      </w:r>
    </w:p>
    <w:p w:rsidR="00000000" w:rsidRDefault="000D0A23">
      <w:r>
        <w:rPr>
          <w:rStyle w:val="s0"/>
        </w:rPr>
        <w:t> </w:t>
      </w:r>
    </w:p>
    <w:p w:rsidR="00000000" w:rsidRDefault="000D0A23">
      <w:pPr>
        <w:jc w:val="right"/>
      </w:pPr>
      <w:bookmarkStart w:id="33" w:name="SUB4"/>
      <w:bookmarkEnd w:id="33"/>
      <w:r>
        <w:rPr>
          <w:rStyle w:val="s0"/>
        </w:rPr>
        <w:t>Приложение 4</w:t>
      </w:r>
    </w:p>
    <w:p w:rsidR="00000000" w:rsidRDefault="000D0A2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0D0A2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0D0A2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1"/>
        </w:rPr>
        <w:t xml:space="preserve">Список организаторов торгов, </w:t>
      </w:r>
    </w:p>
    <w:p w:rsidR="00000000" w:rsidRDefault="000D0A23">
      <w:pPr>
        <w:jc w:val="center"/>
      </w:pPr>
      <w:r>
        <w:rPr>
          <w:rStyle w:val="s1"/>
        </w:rPr>
        <w:t>признаваемых международными фондовыми биржам</w:t>
      </w:r>
      <w:r>
        <w:rPr>
          <w:rStyle w:val="s1"/>
        </w:rPr>
        <w:t>и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r>
        <w:rPr>
          <w:rStyle w:val="s0"/>
        </w:rPr>
        <w:t>1. Чикагская товарная биржа (Chicago Mercantile Exchange)</w:t>
      </w:r>
    </w:p>
    <w:p w:rsidR="00000000" w:rsidRDefault="000D0A23">
      <w:r>
        <w:rPr>
          <w:rStyle w:val="s0"/>
        </w:rPr>
        <w:t>2. Чикагская срочная товарная биржа (The Chicago Board of Trade)</w:t>
      </w:r>
    </w:p>
    <w:p w:rsidR="00000000" w:rsidRDefault="000D0A23">
      <w:r>
        <w:rPr>
          <w:rStyle w:val="s0"/>
        </w:rPr>
        <w:t>3. Лондонская международная биржа финансовых фьючерсов (London International Financial Futures and Options Exchange)</w:t>
      </w:r>
    </w:p>
    <w:p w:rsidR="00000000" w:rsidRDefault="000D0A23">
      <w:r>
        <w:rPr>
          <w:rStyle w:val="s0"/>
        </w:rPr>
        <w:t>4. Французская международная биржа финансовых фьючерсов (French International Financial Futures Exchange MATIF)</w:t>
      </w:r>
    </w:p>
    <w:p w:rsidR="00000000" w:rsidRDefault="000D0A23">
      <w:r>
        <w:rPr>
          <w:rStyle w:val="s0"/>
        </w:rPr>
        <w:t>5. Франкфуртская фондовая биржа (Frankfurt Stock Exchange)</w:t>
      </w:r>
    </w:p>
    <w:p w:rsidR="00000000" w:rsidRDefault="000D0A23">
      <w:r>
        <w:rPr>
          <w:rStyle w:val="s0"/>
        </w:rPr>
        <w:t>6. Стокгольмская фондовая биржа (Stockholm Exchange)</w:t>
      </w:r>
    </w:p>
    <w:p w:rsidR="00000000" w:rsidRDefault="000D0A23">
      <w:r>
        <w:rPr>
          <w:rStyle w:val="s0"/>
        </w:rPr>
        <w:t>7. Стамбульская фондовая биржа (</w:t>
      </w:r>
      <w:r>
        <w:rPr>
          <w:rStyle w:val="s0"/>
        </w:rPr>
        <w:t>Istanbul Stock Exchange)</w:t>
      </w:r>
    </w:p>
    <w:p w:rsidR="00000000" w:rsidRDefault="000D0A23">
      <w:r>
        <w:rPr>
          <w:rStyle w:val="s0"/>
        </w:rPr>
        <w:t>8. Шанхайская фондовая биржа (Shanghai Stock Exchange)</w:t>
      </w:r>
    </w:p>
    <w:p w:rsidR="00000000" w:rsidRDefault="000D0A23">
      <w:r>
        <w:rPr>
          <w:rStyle w:val="s0"/>
        </w:rPr>
        <w:t>9. Шэньчженьская фондовая биржа (Shenchzhen Stock Exchange)</w:t>
      </w:r>
    </w:p>
    <w:p w:rsidR="00000000" w:rsidRDefault="000D0A23">
      <w:r>
        <w:rPr>
          <w:rStyle w:val="s0"/>
        </w:rPr>
        <w:t>10. Американская фондовая биржа (American Stock Exchange)</w:t>
      </w:r>
    </w:p>
    <w:p w:rsidR="00000000" w:rsidRDefault="000D0A23">
      <w:r>
        <w:rPr>
          <w:rStyle w:val="s0"/>
        </w:rPr>
        <w:t>11. Фондовая биржа Афин (Athens Exchange)</w:t>
      </w:r>
    </w:p>
    <w:p w:rsidR="00000000" w:rsidRDefault="000D0A23">
      <w:r>
        <w:rPr>
          <w:rStyle w:val="s0"/>
        </w:rPr>
        <w:t>12. Фондовая бир</w:t>
      </w:r>
      <w:r>
        <w:rPr>
          <w:rStyle w:val="s0"/>
        </w:rPr>
        <w:t>жа Австралии (Australian Stock Exchange)</w:t>
      </w:r>
    </w:p>
    <w:p w:rsidR="00000000" w:rsidRDefault="000D0A23">
      <w:r>
        <w:rPr>
          <w:rStyle w:val="s0"/>
        </w:rPr>
        <w:t>13. Объединенная фондовая биржа Испании (ВМЕ Spanish Exchanges)</w:t>
      </w:r>
    </w:p>
    <w:p w:rsidR="00000000" w:rsidRDefault="000D0A23">
      <w:r>
        <w:rPr>
          <w:rStyle w:val="s0"/>
        </w:rPr>
        <w:t>14. Итальянская фондовая биржа (Borsa Italiana SPA)</w:t>
      </w:r>
    </w:p>
    <w:p w:rsidR="00000000" w:rsidRDefault="000D0A23">
      <w:r>
        <w:rPr>
          <w:rStyle w:val="s0"/>
        </w:rPr>
        <w:t>15. Фондовая биржа Люксембурга (Bourse de Luxembourg)</w:t>
      </w:r>
    </w:p>
    <w:p w:rsidR="00000000" w:rsidRDefault="000D0A23">
      <w:r>
        <w:rPr>
          <w:rStyle w:val="s0"/>
        </w:rPr>
        <w:t>16. Фондовая биржа Монреаля (Bourse de Montre</w:t>
      </w:r>
      <w:r>
        <w:rPr>
          <w:rStyle w:val="s0"/>
        </w:rPr>
        <w:t>al)</w:t>
      </w:r>
    </w:p>
    <w:p w:rsidR="00000000" w:rsidRDefault="000D0A23">
      <w:r>
        <w:rPr>
          <w:rStyle w:val="s0"/>
        </w:rPr>
        <w:t>17. Малазийская фондовая биржа (Bursa Malaysia)</w:t>
      </w:r>
    </w:p>
    <w:p w:rsidR="00000000" w:rsidRDefault="000D0A23">
      <w:r>
        <w:rPr>
          <w:rStyle w:val="s0"/>
        </w:rPr>
        <w:t>18. Чикагская биржа опционов (Chicago Board Options Exchange)</w:t>
      </w:r>
    </w:p>
    <w:p w:rsidR="00000000" w:rsidRDefault="000D0A23">
      <w:r>
        <w:rPr>
          <w:rStyle w:val="s0"/>
        </w:rPr>
        <w:t>19. Фондовая биржа Копенгагена (Copenhagen Stock Exchange)</w:t>
      </w:r>
    </w:p>
    <w:p w:rsidR="00000000" w:rsidRDefault="000D0A23">
      <w:r>
        <w:rPr>
          <w:rStyle w:val="s0"/>
        </w:rPr>
        <w:t>20. Немецкая фондовая биржа (Deutsche bourse AG)</w:t>
      </w:r>
    </w:p>
    <w:p w:rsidR="00000000" w:rsidRDefault="000D0A23">
      <w:r>
        <w:rPr>
          <w:rStyle w:val="s0"/>
        </w:rPr>
        <w:t>21. Европейская фондовая биржа «Ев</w:t>
      </w:r>
      <w:r>
        <w:rPr>
          <w:rStyle w:val="s0"/>
        </w:rPr>
        <w:t>ронекст» в Амстердаме (Euronext Amsterdam)</w:t>
      </w:r>
    </w:p>
    <w:p w:rsidR="00000000" w:rsidRDefault="000D0A23">
      <w:r>
        <w:rPr>
          <w:rStyle w:val="s0"/>
        </w:rPr>
        <w:t>22. Европейская фондовая биржа «Евронекст» в Брюсселе (Euronext Brussels)</w:t>
      </w:r>
    </w:p>
    <w:p w:rsidR="00000000" w:rsidRDefault="000D0A23">
      <w:r>
        <w:rPr>
          <w:rStyle w:val="s0"/>
        </w:rPr>
        <w:t>23. Европейская фондовая биржа «Евронекст» в Лиссабоне (Euronext Lisbon)</w:t>
      </w:r>
    </w:p>
    <w:p w:rsidR="00000000" w:rsidRDefault="000D0A23">
      <w:r>
        <w:rPr>
          <w:rStyle w:val="s0"/>
        </w:rPr>
        <w:t>24. Европейская фондовая биржа «Евронекст» в Париже (Euronext Pari</w:t>
      </w:r>
      <w:r>
        <w:rPr>
          <w:rStyle w:val="s0"/>
        </w:rPr>
        <w:t>s)</w:t>
      </w:r>
    </w:p>
    <w:p w:rsidR="00000000" w:rsidRDefault="000D0A23">
      <w:r>
        <w:rPr>
          <w:rStyle w:val="s0"/>
        </w:rPr>
        <w:t>25. Объединенная фондовая биржа, в состав которой входят биржи Стокгольма, Хельсинки, Таллина и Риги (Hex Integrated Markets Ltd.)</w:t>
      </w:r>
    </w:p>
    <w:p w:rsidR="00000000" w:rsidRDefault="000D0A23">
      <w:r>
        <w:rPr>
          <w:rStyle w:val="s0"/>
        </w:rPr>
        <w:t>26. Гонконгская фондовая биржа (Hong Kong Exchanges and Clearing)</w:t>
      </w:r>
    </w:p>
    <w:p w:rsidR="00000000" w:rsidRDefault="000D0A23">
      <w:r>
        <w:rPr>
          <w:rStyle w:val="s0"/>
        </w:rPr>
        <w:t>27. Ирландская фондовая биржа (Irish Stock Exchange)</w:t>
      </w:r>
    </w:p>
    <w:p w:rsidR="00000000" w:rsidRDefault="000D0A23">
      <w:r>
        <w:rPr>
          <w:rStyle w:val="s0"/>
        </w:rPr>
        <w:t>28. Фондовая биржа Джакарты (Jakarta Stock Exchange)</w:t>
      </w:r>
    </w:p>
    <w:p w:rsidR="00000000" w:rsidRDefault="000D0A23">
      <w:r>
        <w:rPr>
          <w:rStyle w:val="s0"/>
        </w:rPr>
        <w:t>29. Фондовая биржа Йоханнесбурга (Южная Африка) (JSE Securities Exchange South Africa)</w:t>
      </w:r>
    </w:p>
    <w:p w:rsidR="00000000" w:rsidRDefault="000D0A23">
      <w:r>
        <w:rPr>
          <w:rStyle w:val="s0"/>
        </w:rPr>
        <w:t>30. Южнокорейская фондовая биржа (Korea Stock Exchange)</w:t>
      </w:r>
    </w:p>
    <w:p w:rsidR="00000000" w:rsidRDefault="000D0A23">
      <w:r>
        <w:rPr>
          <w:rStyle w:val="s0"/>
        </w:rPr>
        <w:t>31. Лондонская фондовая биржа (London Stock Exchange)</w:t>
      </w:r>
    </w:p>
    <w:p w:rsidR="00000000" w:rsidRDefault="000D0A23">
      <w:r>
        <w:rPr>
          <w:rStyle w:val="s0"/>
        </w:rPr>
        <w:t>32. Фондовая биржа Мальты (Malta Stock Exchange)</w:t>
      </w:r>
    </w:p>
    <w:p w:rsidR="00000000" w:rsidRDefault="000D0A23">
      <w:r>
        <w:rPr>
          <w:rStyle w:val="s0"/>
        </w:rPr>
        <w:t>33. Национальная фондовая биржа Индии (National Stock Exchange of India Limited)</w:t>
      </w:r>
    </w:p>
    <w:p w:rsidR="00000000" w:rsidRDefault="000D0A23">
      <w:r>
        <w:rPr>
          <w:rStyle w:val="s0"/>
        </w:rPr>
        <w:t>34. Нью-Йоркская фондовая биржа (New York Stock Exchange)</w:t>
      </w:r>
    </w:p>
    <w:p w:rsidR="00000000" w:rsidRDefault="000D0A23">
      <w:r>
        <w:rPr>
          <w:rStyle w:val="s0"/>
        </w:rPr>
        <w:t>35. Фондовая биржа Новой Зеландии (New Zealand Exchange)</w:t>
      </w:r>
    </w:p>
    <w:p w:rsidR="00000000" w:rsidRDefault="000D0A23">
      <w:r>
        <w:rPr>
          <w:rStyle w:val="s0"/>
        </w:rPr>
        <w:t>36. Фондова</w:t>
      </w:r>
      <w:r>
        <w:rPr>
          <w:rStyle w:val="s0"/>
        </w:rPr>
        <w:t>я биржа Осаки (Osaka Securities Exchange)</w:t>
      </w:r>
    </w:p>
    <w:p w:rsidR="00000000" w:rsidRDefault="000D0A23">
      <w:r>
        <w:rPr>
          <w:rStyle w:val="s0"/>
        </w:rPr>
        <w:t>37. Фондовая биржа Осло (Oslo bourse)</w:t>
      </w:r>
    </w:p>
    <w:p w:rsidR="00000000" w:rsidRDefault="000D0A23">
      <w:r>
        <w:rPr>
          <w:rStyle w:val="s0"/>
        </w:rPr>
        <w:t>38. Филиппинская фондовая биржа (Philippine Stock Exchange)</w:t>
      </w:r>
    </w:p>
    <w:p w:rsidR="00000000" w:rsidRDefault="000D0A23">
      <w:r>
        <w:rPr>
          <w:rStyle w:val="s0"/>
        </w:rPr>
        <w:t>39. Сингапурская фондовая биржа (Singapore Exchange)</w:t>
      </w:r>
    </w:p>
    <w:p w:rsidR="00000000" w:rsidRDefault="000D0A23">
      <w:r>
        <w:rPr>
          <w:rStyle w:val="s0"/>
        </w:rPr>
        <w:t>40. Фондовая биржа Швейцарии (SWX Swiss Exchange)</w:t>
      </w:r>
    </w:p>
    <w:p w:rsidR="00000000" w:rsidRDefault="000D0A23">
      <w:r>
        <w:rPr>
          <w:rStyle w:val="s0"/>
        </w:rPr>
        <w:t>41. Токийская</w:t>
      </w:r>
      <w:r>
        <w:rPr>
          <w:rStyle w:val="s0"/>
        </w:rPr>
        <w:t xml:space="preserve"> фондовая биржа (Tokyo Stock Exchange)</w:t>
      </w:r>
    </w:p>
    <w:p w:rsidR="00000000" w:rsidRDefault="000D0A23">
      <w:r>
        <w:rPr>
          <w:rStyle w:val="s0"/>
        </w:rPr>
        <w:t>42. Австрийская фондовая биржа (Wiener bourse AG)</w:t>
      </w:r>
    </w:p>
    <w:p w:rsidR="00000000" w:rsidRDefault="000D0A23">
      <w:r>
        <w:rPr>
          <w:rStyle w:val="s0"/>
        </w:rPr>
        <w:t> </w:t>
      </w:r>
    </w:p>
    <w:p w:rsidR="00000000" w:rsidRDefault="000D0A23">
      <w:r>
        <w:rPr>
          <w:rStyle w:val="s0"/>
        </w:rPr>
        <w:t> </w:t>
      </w:r>
    </w:p>
    <w:p w:rsidR="00000000" w:rsidRDefault="000D0A23">
      <w:pPr>
        <w:jc w:val="right"/>
      </w:pPr>
      <w:bookmarkStart w:id="34" w:name="SUB5"/>
      <w:bookmarkEnd w:id="34"/>
      <w:r>
        <w:rPr>
          <w:rStyle w:val="s0"/>
        </w:rPr>
        <w:t>Приложение 5</w:t>
      </w:r>
    </w:p>
    <w:p w:rsidR="00000000" w:rsidRDefault="000D0A2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0D0A2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0D0A2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1"/>
        </w:rPr>
        <w:t>Распределе</w:t>
      </w:r>
      <w:r>
        <w:rPr>
          <w:rStyle w:val="s1"/>
        </w:rPr>
        <w:t>ние открытых позиций по временным интервалам</w:t>
      </w:r>
    </w:p>
    <w:p w:rsidR="00000000" w:rsidRDefault="000D0A23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1190"/>
        <w:gridCol w:w="865"/>
        <w:gridCol w:w="935"/>
        <w:gridCol w:w="1534"/>
        <w:gridCol w:w="959"/>
        <w:gridCol w:w="935"/>
        <w:gridCol w:w="1460"/>
        <w:gridCol w:w="1061"/>
        <w:gridCol w:w="1029"/>
      </w:tblGrid>
      <w:tr w:rsidR="00000000">
        <w:tc>
          <w:tcPr>
            <w:tcW w:w="64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Зоны</w:t>
            </w:r>
          </w:p>
        </w:tc>
        <w:tc>
          <w:tcPr>
            <w:tcW w:w="12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Временные интервалы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Открытые позиции</w:t>
            </w:r>
          </w:p>
        </w:tc>
        <w:tc>
          <w:tcPr>
            <w:tcW w:w="143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Коэффициент взвешивания</w:t>
            </w:r>
          </w:p>
        </w:tc>
        <w:tc>
          <w:tcPr>
            <w:tcW w:w="17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Открытые взвешенные позиции</w:t>
            </w:r>
          </w:p>
        </w:tc>
        <w:tc>
          <w:tcPr>
            <w:tcW w:w="146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Закрытые взвешенные позиции</w:t>
            </w:r>
          </w:p>
        </w:tc>
        <w:tc>
          <w:tcPr>
            <w:tcW w:w="217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Итоговые взвешенные открытые позиции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длинная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короткая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менее 1 месяца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0,00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1-3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0,002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3-6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0,004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6-12 месяцев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0,007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r>
              <w:rPr>
                <w:rStyle w:val="s0"/>
              </w:rPr>
              <w:t>Итог зоны 1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1-2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0,0125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2-3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0,0175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3-4 года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0,0225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r>
              <w:rPr>
                <w:rStyle w:val="s0"/>
              </w:rPr>
              <w:t>Итог зоны 2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4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4-5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0,0275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5-7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0,0325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7-10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0,0375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10-15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0,0450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15-20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0,0525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более 20 лет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0,06</w:t>
            </w:r>
          </w:p>
        </w:tc>
        <w:tc>
          <w:tcPr>
            <w:tcW w:w="8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619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r>
              <w:rPr>
                <w:rStyle w:val="s0"/>
              </w:rPr>
              <w:t>Итог зоны 3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0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6835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r>
              <w:rPr>
                <w:rStyle w:val="s0"/>
              </w:rPr>
              <w:t>Итог по зонам</w:t>
            </w:r>
          </w:p>
        </w:tc>
        <w:tc>
          <w:tcPr>
            <w:tcW w:w="14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217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</w:tbl>
    <w:p w:rsidR="00000000" w:rsidRDefault="000D0A23">
      <w:r>
        <w:rPr>
          <w:rStyle w:val="s0"/>
        </w:rPr>
        <w:t> </w:t>
      </w:r>
    </w:p>
    <w:p w:rsidR="00000000" w:rsidRDefault="000D0A23">
      <w:r>
        <w:rPr>
          <w:rStyle w:val="s0"/>
        </w:rPr>
        <w:t> </w:t>
      </w:r>
    </w:p>
    <w:p w:rsidR="00000000" w:rsidRDefault="000D0A23">
      <w:pPr>
        <w:jc w:val="right"/>
      </w:pPr>
      <w:bookmarkStart w:id="35" w:name="SUB6"/>
      <w:bookmarkEnd w:id="35"/>
      <w:r>
        <w:rPr>
          <w:rStyle w:val="s0"/>
        </w:rPr>
        <w:t>Приложение 6</w:t>
      </w:r>
    </w:p>
    <w:p w:rsidR="00000000" w:rsidRDefault="000D0A2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0D0A2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0D0A2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1"/>
        </w:rPr>
        <w:t>Расчет общего процентного риска</w:t>
      </w:r>
    </w:p>
    <w:p w:rsidR="00000000" w:rsidRDefault="000D0A23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99"/>
        <w:gridCol w:w="2272"/>
      </w:tblGrid>
      <w:tr w:rsidR="00000000">
        <w:tc>
          <w:tcPr>
            <w:tcW w:w="7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Наименование позиций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Сумма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Расчет взвешенных позиций, компенсированных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Зона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Зона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Зона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Итог по взвешенной закрытой позиции по временным интервалам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Взвешенная открытая позиция (длинная)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Взвешенная открытая позиция (короткая)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Взвешенная закрытая позиция по итоговым открытым позициям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Взвешенная открытая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Закрытая позиция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Закрытая позиция по зонам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Остаточная открытая позиция по зоне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Закрытая позиция по зонам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Остаточная открытая позиция по зоне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Остаточная открытая позиция по зоне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Оставшейся открытая взвешенная позиция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10 процентов суммы взвешенных закрытых позиций по зонам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40 процентов закрытой взвешенной позиции зоны 1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30 процентов закрытой взвешенной позиции зоны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30 процентов закрытой взвешенной позиции зоны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40 процентов закрытой взвешенной позиции между зонами 1 и 2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40 процентов закрытой взвешенной позиции между зонами 2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100 процентов закрытой взвешенной позиции между зонами 1 и 3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100 процентов оставшейся открытой взвешенной позиции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7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Итого общий процентный риск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</w:tbl>
    <w:p w:rsidR="00000000" w:rsidRDefault="000D0A23">
      <w:r>
        <w:rPr>
          <w:rStyle w:val="s0"/>
        </w:rPr>
        <w:t> </w:t>
      </w:r>
    </w:p>
    <w:p w:rsidR="00000000" w:rsidRDefault="000D0A23">
      <w:r>
        <w:rPr>
          <w:rStyle w:val="s0"/>
        </w:rPr>
        <w:t> 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приложение 7 внесены изменения в соответствии с </w:t>
      </w:r>
      <w:hyperlink r:id="rId156" w:anchor="sub_id=106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24.10.07 г. № 242 (</w:t>
      </w:r>
      <w:hyperlink r:id="rId157" w:anchor="sub_id=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jc w:val="right"/>
      </w:pPr>
      <w:r>
        <w:rPr>
          <w:rStyle w:val="s0"/>
        </w:rPr>
        <w:t>Приложение 7</w:t>
      </w:r>
    </w:p>
    <w:p w:rsidR="00000000" w:rsidRDefault="000D0A2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0D0A2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0D0A2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0D0A23">
      <w:pPr>
        <w:jc w:val="center"/>
      </w:pPr>
      <w:r>
        <w:rPr>
          <w:rStyle w:val="s1"/>
        </w:rPr>
        <w:t>на «___»_______200__года</w:t>
      </w:r>
    </w:p>
    <w:p w:rsidR="00000000" w:rsidRDefault="000D0A23">
      <w:pPr>
        <w:jc w:val="center"/>
      </w:pPr>
      <w:r>
        <w:rPr>
          <w:rStyle w:val="s1"/>
          <w:b w:val="0"/>
          <w:bCs w:val="0"/>
        </w:rPr>
        <w:t> </w:t>
      </w:r>
    </w:p>
    <w:p w:rsidR="00000000" w:rsidRDefault="000D0A23">
      <w:pPr>
        <w:jc w:val="center"/>
      </w:pPr>
      <w:r>
        <w:rPr>
          <w:rStyle w:val="s1"/>
          <w:b w:val="0"/>
          <w:bCs w:val="0"/>
        </w:rPr>
        <w:t>_________________________________</w:t>
      </w:r>
    </w:p>
    <w:p w:rsidR="00000000" w:rsidRDefault="000D0A23">
      <w:pPr>
        <w:jc w:val="center"/>
      </w:pPr>
      <w:r>
        <w:rPr>
          <w:rStyle w:val="s1"/>
          <w:b w:val="0"/>
          <w:bCs w:val="0"/>
        </w:rPr>
        <w:t>(краткое наименование банка)</w:t>
      </w:r>
    </w:p>
    <w:p w:rsidR="00000000" w:rsidRDefault="000D0A23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014"/>
        <w:gridCol w:w="1696"/>
        <w:gridCol w:w="1696"/>
        <w:gridCol w:w="1642"/>
        <w:gridCol w:w="1536"/>
      </w:tblGrid>
      <w:tr w:rsidR="00000000">
        <w:tc>
          <w:tcPr>
            <w:tcW w:w="4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22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Активы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18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0D0A23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Условные обязательства</w:t>
            </w:r>
          </w:p>
        </w:tc>
        <w:tc>
          <w:tcPr>
            <w:tcW w:w="220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 [графа 4 + графа 6])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До востребования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2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До 30 дней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3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До 3 месяцев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4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До 6 месяцев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5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До 1 года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6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Свыше 1 года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7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Итого: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</w:tbl>
    <w:p w:rsidR="00000000" w:rsidRDefault="000D0A23">
      <w:r>
        <w:rPr>
          <w:rStyle w:val="s0"/>
        </w:rPr>
        <w:t> </w:t>
      </w:r>
    </w:p>
    <w:p w:rsidR="00000000" w:rsidRDefault="000D0A23">
      <w:r>
        <w:rPr>
          <w:rStyle w:val="s0"/>
        </w:rPr>
        <w:t>Руководитель: _______________________________   ________________</w:t>
      </w:r>
    </w:p>
    <w:p w:rsidR="00000000" w:rsidRDefault="000D0A23">
      <w:r>
        <w:rPr>
          <w:rStyle w:val="s0"/>
        </w:rPr>
        <w:t>                                     </w:t>
      </w:r>
      <w:r>
        <w:rPr>
          <w:rStyle w:val="s0"/>
        </w:rPr>
        <w:t>(фамилия и имя)                              (подпись)</w:t>
      </w:r>
    </w:p>
    <w:p w:rsidR="00000000" w:rsidRDefault="000D0A23">
      <w:r>
        <w:rPr>
          <w:rStyle w:val="s0"/>
        </w:rPr>
        <w:t>Главный бухгалтер: __________________________   ________________</w:t>
      </w:r>
    </w:p>
    <w:p w:rsidR="00000000" w:rsidRDefault="000D0A23">
      <w:r>
        <w:rPr>
          <w:rStyle w:val="s0"/>
        </w:rPr>
        <w:t>                                        (фамилия и имя)                           (подпись)</w:t>
      </w:r>
    </w:p>
    <w:p w:rsidR="00000000" w:rsidRDefault="000D0A23">
      <w:r>
        <w:rPr>
          <w:rStyle w:val="s0"/>
        </w:rPr>
        <w:t>Исполнитель:  ______________________________</w:t>
      </w:r>
      <w:r>
        <w:rPr>
          <w:rStyle w:val="s0"/>
        </w:rPr>
        <w:t>_   _______________  ___________________</w:t>
      </w:r>
    </w:p>
    <w:p w:rsidR="00000000" w:rsidRDefault="000D0A23">
      <w:r>
        <w:rPr>
          <w:rStyle w:val="s0"/>
        </w:rPr>
        <w:t>                            (должность, фамилия и имя)                    (подпись)              (номер телефона)</w:t>
      </w:r>
    </w:p>
    <w:p w:rsidR="00000000" w:rsidRDefault="000D0A23">
      <w:r>
        <w:rPr>
          <w:rStyle w:val="s0"/>
        </w:rPr>
        <w:t> </w:t>
      </w:r>
    </w:p>
    <w:p w:rsidR="00000000" w:rsidRDefault="000D0A23">
      <w:r>
        <w:rPr>
          <w:rStyle w:val="s0"/>
        </w:rPr>
        <w:t> </w:t>
      </w:r>
    </w:p>
    <w:p w:rsidR="00000000" w:rsidRDefault="000D0A23">
      <w:r>
        <w:rPr>
          <w:rStyle w:val="s0"/>
        </w:rPr>
        <w:t>Дата подписания отчета «____» ___________200 __ года.</w:t>
      </w:r>
    </w:p>
    <w:p w:rsidR="00000000" w:rsidRDefault="000D0A23">
      <w:r>
        <w:rPr>
          <w:rStyle w:val="s0"/>
        </w:rPr>
        <w:t> </w:t>
      </w:r>
    </w:p>
    <w:p w:rsidR="00000000" w:rsidRDefault="000D0A23">
      <w:pPr>
        <w:ind w:firstLine="400"/>
        <w:jc w:val="center"/>
      </w:pPr>
      <w:r>
        <w:rPr>
          <w:rStyle w:val="s0"/>
        </w:rPr>
        <w:t>Пояснения по заполнению Таблицы сравнения</w:t>
      </w:r>
      <w:r>
        <w:rPr>
          <w:rStyle w:val="s0"/>
        </w:rPr>
        <w:t xml:space="preserve"> сроков активов и обязательств</w:t>
      </w:r>
    </w:p>
    <w:p w:rsidR="00000000" w:rsidRDefault="000D0A23">
      <w:pPr>
        <w:ind w:firstLine="400"/>
        <w:jc w:val="both"/>
      </w:pPr>
      <w: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для каждого актива (обязательства) предусматривается наименьший срок, по истечении которого банк имеет право требовать исполнения обязательств дебиторов и корре</w:t>
      </w:r>
      <w:r>
        <w:rPr>
          <w:rStyle w:val="s0"/>
        </w:rPr>
        <w:t>спондентов (исполняет требования клиентов). В строку 1 относятся активы и обязательства банка, принимаемые в расчет величины высоколиквидных активов и обязательств до востребования, перечисленные в настоящей Инструкции. Активы и условные обязательства вклю</w:t>
      </w:r>
      <w:r>
        <w:rPr>
          <w:rStyle w:val="s0"/>
        </w:rPr>
        <w:t>чаются за вычетом сформированных специальных провизий. Данные по графам активов, обязательств и условных обязательств по строкам от 1 до 5 заполняются нарастающим итогом. Сумма строк 5 и 6 заносится в строку «Итого», которая сверяется с данными баланса бан</w:t>
      </w:r>
      <w:r>
        <w:rPr>
          <w:rStyle w:val="s0"/>
        </w:rPr>
        <w:t>ка. Возникшее расхождение по строке «Итого» в графе «Активы» с итоговой строкой активов по балансу будет соответствовать сумме нефинансовых активов банка. Возникшее расхождение по строке «Итого» в графе «Обязательства» с итоговой строкой обязательств по ба</w:t>
      </w:r>
      <w:r>
        <w:rPr>
          <w:rStyle w:val="s0"/>
        </w:rPr>
        <w:t>лансу будет соответствовать сумме сформированных специальных провизий и нефинансовых обязательств.</w:t>
      </w:r>
    </w:p>
    <w:p w:rsidR="00000000" w:rsidRDefault="000D0A23">
      <w:r>
        <w:t> </w:t>
      </w:r>
    </w:p>
    <w:p w:rsidR="00000000" w:rsidRDefault="000D0A23">
      <w:r>
        <w:rPr>
          <w:rStyle w:val="s0"/>
        </w:rPr>
        <w:t> </w:t>
      </w:r>
    </w:p>
    <w:p w:rsidR="00000000" w:rsidRDefault="000D0A23">
      <w:pPr>
        <w:jc w:val="right"/>
      </w:pPr>
      <w:r>
        <w:rPr>
          <w:rStyle w:val="s0"/>
        </w:rPr>
        <w:t>Приложение 8</w:t>
      </w:r>
    </w:p>
    <w:p w:rsidR="00000000" w:rsidRDefault="000D0A2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0D0A2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0D0A2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0D0A23">
      <w:pPr>
        <w:jc w:val="center"/>
      </w:pPr>
      <w:r>
        <w:rPr>
          <w:rStyle w:val="s0"/>
        </w:rPr>
        <w:t> </w:t>
      </w:r>
    </w:p>
    <w:p w:rsidR="00000000" w:rsidRDefault="000D0A23">
      <w:pPr>
        <w:jc w:val="center"/>
      </w:pPr>
      <w:r>
        <w:rPr>
          <w:rStyle w:val="s1"/>
        </w:rPr>
        <w:t>Отчет о валютных позициях</w:t>
      </w:r>
    </w:p>
    <w:p w:rsidR="00000000" w:rsidRDefault="000D0A23">
      <w:pPr>
        <w:jc w:val="center"/>
      </w:pPr>
      <w:r>
        <w:rPr>
          <w:rStyle w:val="s1"/>
        </w:rPr>
        <w:t>по каждой иностранной валюте и валютной нетто-позиции</w:t>
      </w:r>
    </w:p>
    <w:p w:rsidR="00000000" w:rsidRDefault="000D0A23">
      <w:pPr>
        <w:jc w:val="center"/>
      </w:pPr>
      <w:r>
        <w:rPr>
          <w:rStyle w:val="s1"/>
        </w:rPr>
        <w:t>по состоянию на «___» _____________ 200 __ года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0"/>
        </w:rPr>
        <w:t>___________________________________________</w:t>
      </w:r>
    </w:p>
    <w:p w:rsidR="00000000" w:rsidRDefault="000D0A23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0D0A23">
      <w:pPr>
        <w:jc w:val="center"/>
      </w:pPr>
      <w:r>
        <w:rPr>
          <w:rStyle w:val="s0"/>
        </w:rPr>
        <w:t> </w:t>
      </w:r>
    </w:p>
    <w:tbl>
      <w:tblPr>
        <w:tblW w:w="113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1"/>
        <w:gridCol w:w="1801"/>
        <w:gridCol w:w="1395"/>
        <w:gridCol w:w="1536"/>
        <w:gridCol w:w="1100"/>
        <w:gridCol w:w="1395"/>
        <w:gridCol w:w="1536"/>
        <w:gridCol w:w="1100"/>
      </w:tblGrid>
      <w:tr w:rsidR="00000000">
        <w:tc>
          <w:tcPr>
            <w:tcW w:w="182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Требования</w:t>
            </w:r>
          </w:p>
        </w:tc>
        <w:tc>
          <w:tcPr>
            <w:tcW w:w="141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Обязательства</w:t>
            </w:r>
          </w:p>
        </w:tc>
        <w:tc>
          <w:tcPr>
            <w:tcW w:w="8076" w:type="dxa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Сальдо на конец опе</w:t>
            </w:r>
            <w:r>
              <w:rPr>
                <w:rStyle w:val="s0"/>
              </w:rPr>
              <w:t>рационного дня по дням недели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r>
              <w:rPr>
                <w:rStyle w:val="s0"/>
              </w:rPr>
              <w:t>1. Требование в наличной иностранной валюте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.......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r>
              <w:rPr>
                <w:rStyle w:val="s0"/>
              </w:rPr>
              <w:t>2. Вклады, размещенные/ привлеченные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r>
              <w:rPr>
                <w:rStyle w:val="s0"/>
              </w:rPr>
              <w:t>3. Займы, выданные/ полученные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r>
              <w:rPr>
                <w:rStyle w:val="s0"/>
              </w:rPr>
              <w:t>4. Начисленное вознаграждение к получению/ выплате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........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r>
              <w:rPr>
                <w:rStyle w:val="s0"/>
              </w:rPr>
              <w:t>5. Долговые и долевые ценные бумаги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r>
              <w:rPr>
                <w:rStyle w:val="s0"/>
              </w:rPr>
              <w:t>6. Дебиторская/ кредиторская задолженность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........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23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0D0A23">
            <w:r>
              <w:rPr>
                <w:rStyle w:val="s0"/>
              </w:rPr>
              <w:t>7. Производственные финансовые инструменты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Итого требования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Итого обязательства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......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......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Итого требования по внебалансовым счетам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Итого обязательства по внебалансовым счетам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8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Итого требования</w:t>
            </w:r>
          </w:p>
        </w:tc>
        <w:tc>
          <w:tcPr>
            <w:tcW w:w="14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Итого обязательства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</w:tbl>
    <w:p w:rsidR="00000000" w:rsidRDefault="000D0A23">
      <w:pPr>
        <w:jc w:val="both"/>
      </w:pPr>
      <w:r>
        <w:rPr>
          <w:rStyle w:val="s3"/>
          <w:b w:val="0"/>
          <w:bCs w:val="0"/>
        </w:rPr>
        <w:t>продолжение таблицы</w:t>
      </w:r>
    </w:p>
    <w:tbl>
      <w:tblPr>
        <w:tblW w:w="1211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02"/>
        <w:gridCol w:w="1536"/>
        <w:gridCol w:w="1100"/>
        <w:gridCol w:w="1402"/>
        <w:gridCol w:w="1536"/>
        <w:gridCol w:w="1100"/>
        <w:gridCol w:w="1402"/>
        <w:gridCol w:w="1536"/>
        <w:gridCol w:w="1100"/>
      </w:tblGrid>
      <w:tr w:rsidR="00000000">
        <w:tc>
          <w:tcPr>
            <w:tcW w:w="1211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Сальдо на конец операционного дня по дням недели</w:t>
            </w:r>
          </w:p>
        </w:tc>
      </w:tr>
      <w:tr w:rsidR="00000000">
        <w:tc>
          <w:tcPr>
            <w:tcW w:w="40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4038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(дата)</w:t>
            </w:r>
          </w:p>
        </w:tc>
        <w:tc>
          <w:tcPr>
            <w:tcW w:w="4038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(дата)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Сумма требований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Сумма обязательств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Позиция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4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5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</w:tbl>
    <w:p w:rsidR="00000000" w:rsidRDefault="000D0A23">
      <w:r>
        <w:rPr>
          <w:rStyle w:val="s0"/>
        </w:rPr>
        <w:t> </w:t>
      </w:r>
    </w:p>
    <w:p w:rsidR="00000000" w:rsidRDefault="000D0A23">
      <w:r>
        <w:rPr>
          <w:rStyle w:val="s0"/>
        </w:rPr>
        <w:t>Величина собственного капитала банка на последнюю отчетную дату расчета нормативов: ___________________________________________________________________________________________</w:t>
      </w:r>
    </w:p>
    <w:p w:rsidR="00000000" w:rsidRDefault="000D0A23">
      <w:r>
        <w:rPr>
          <w:rStyle w:val="s0"/>
        </w:rPr>
        <w:t>Установленный максимальный размер открытой валютной позиции по валютам отдельных</w:t>
      </w:r>
      <w:r>
        <w:rPr>
          <w:rStyle w:val="s0"/>
        </w:rPr>
        <w:t xml:space="preserve"> иностранных государств (групп иностранных государств):  ____________________________________________________</w:t>
      </w:r>
    </w:p>
    <w:p w:rsidR="00000000" w:rsidRDefault="000D0A23">
      <w:r>
        <w:rPr>
          <w:rStyle w:val="s0"/>
        </w:rPr>
        <w:t>Установленный максимальный размер валютной нетто-позиции:</w:t>
      </w:r>
    </w:p>
    <w:p w:rsidR="00000000" w:rsidRDefault="000D0A23">
      <w:r>
        <w:rPr>
          <w:rStyle w:val="s0"/>
        </w:rPr>
        <w:t>________________________________________________________________________________________</w:t>
      </w:r>
      <w:r>
        <w:rPr>
          <w:rStyle w:val="s0"/>
        </w:rPr>
        <w:t>___</w:t>
      </w:r>
    </w:p>
    <w:p w:rsidR="00000000" w:rsidRDefault="000D0A23">
      <w:r>
        <w:rPr>
          <w:rStyle w:val="s0"/>
        </w:rPr>
        <w:t> </w:t>
      </w:r>
    </w:p>
    <w:p w:rsidR="00000000" w:rsidRDefault="000D0A23">
      <w:r>
        <w:rPr>
          <w:rStyle w:val="s0"/>
        </w:rPr>
        <w:t>Руководитель:           _____________________________   ___________________</w:t>
      </w:r>
    </w:p>
    <w:p w:rsidR="00000000" w:rsidRDefault="000D0A23">
      <w:r>
        <w:rPr>
          <w:rStyle w:val="s0"/>
        </w:rPr>
        <w:t>                                                  (фамилия и имя)                            (подпись)</w:t>
      </w:r>
    </w:p>
    <w:p w:rsidR="00000000" w:rsidRDefault="000D0A23">
      <w:r>
        <w:rPr>
          <w:rStyle w:val="s0"/>
        </w:rPr>
        <w:t>Главный бухгалтер:  _____________________________   ___________________</w:t>
      </w:r>
    </w:p>
    <w:p w:rsidR="00000000" w:rsidRDefault="000D0A23">
      <w:r>
        <w:rPr>
          <w:rStyle w:val="s0"/>
        </w:rPr>
        <w:t>                                                  (фамилия и имя)                            (подпись)</w:t>
      </w:r>
    </w:p>
    <w:p w:rsidR="00000000" w:rsidRDefault="000D0A23">
      <w:r>
        <w:rPr>
          <w:rStyle w:val="s0"/>
        </w:rPr>
        <w:t>Исполнитель:            _____________________________   ___________________      ____________________</w:t>
      </w:r>
    </w:p>
    <w:p w:rsidR="00000000" w:rsidRDefault="000D0A23">
      <w:r>
        <w:rPr>
          <w:rStyle w:val="s0"/>
        </w:rPr>
        <w:t>                                         (должност</w:t>
      </w:r>
      <w:r>
        <w:rPr>
          <w:rStyle w:val="s0"/>
        </w:rPr>
        <w:t>ь, фамилия и имя)                 (подпись)                        (номер телефона)</w:t>
      </w:r>
    </w:p>
    <w:p w:rsidR="00000000" w:rsidRDefault="000D0A23">
      <w:r>
        <w:rPr>
          <w:rStyle w:val="s0"/>
        </w:rPr>
        <w:t> </w:t>
      </w:r>
    </w:p>
    <w:p w:rsidR="00000000" w:rsidRDefault="000D0A23">
      <w:r>
        <w:rPr>
          <w:rStyle w:val="s0"/>
        </w:rPr>
        <w:t>Дата подписания отчета «____» ___________ 200 __ года.</w:t>
      </w:r>
    </w:p>
    <w:p w:rsidR="00000000" w:rsidRDefault="000D0A23">
      <w:r>
        <w:rPr>
          <w:rStyle w:val="s0"/>
        </w:rPr>
        <w:t> </w:t>
      </w:r>
    </w:p>
    <w:p w:rsidR="00000000" w:rsidRDefault="000D0A23">
      <w:pPr>
        <w:jc w:val="center"/>
      </w:pPr>
      <w:r>
        <w:rPr>
          <w:rStyle w:val="s0"/>
        </w:rPr>
        <w:t>Пояснения по заполнению Отчета о валютных позициях</w:t>
      </w:r>
    </w:p>
    <w:p w:rsidR="00000000" w:rsidRDefault="000D0A23">
      <w:pPr>
        <w:jc w:val="center"/>
      </w:pPr>
      <w:r>
        <w:rPr>
          <w:rStyle w:val="s0"/>
        </w:rPr>
        <w:t>по каждой иностранной валюте и валютной нетто-позиции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>1. В соответствующих ячейках отражаются требования и обязательства в иностранной валюте, учитываемых на балансовых счетах, за вычетом сформированных специальных провизий.</w:t>
      </w:r>
    </w:p>
    <w:p w:rsidR="00000000" w:rsidRDefault="000D0A23">
      <w:pPr>
        <w:ind w:firstLine="400"/>
        <w:jc w:val="both"/>
      </w:pPr>
      <w:r>
        <w:rPr>
          <w:rStyle w:val="s0"/>
        </w:rPr>
        <w:t>2. В ячейках «Итого требования по внебалансовым счетам» и «Итого обязательства по вне</w:t>
      </w:r>
      <w:r>
        <w:rPr>
          <w:rStyle w:val="s0"/>
        </w:rPr>
        <w:t>балансовым счетам» указываются условные требования и обязательства в иностранной валюте, с учетом сумм проводимых банком хеджируемых сделок, в том числе беспоставочных сделок, за вычетом сформированных специальных провизий.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3. В ячейках «Итого требования» </w:t>
      </w:r>
      <w:r>
        <w:rPr>
          <w:rStyle w:val="s0"/>
        </w:rPr>
        <w:t>и «Итого обязательства» по графам «позиция» указывается нетто-позиция по всем иностранным валютам за каждый рабочий день недели отчетного периода.</w:t>
      </w:r>
    </w:p>
    <w:p w:rsidR="00000000" w:rsidRDefault="000D0A23">
      <w:pPr>
        <w:ind w:firstLine="400"/>
        <w:jc w:val="both"/>
      </w:pPr>
      <w:r>
        <w:rPr>
          <w:rStyle w:val="s0"/>
        </w:rPr>
        <w:t>4. Данные по размерам открытых позиций по валютам отдельных иностранных государств (групп иностранных государ</w:t>
      </w:r>
      <w:r>
        <w:rPr>
          <w:rStyle w:val="s0"/>
        </w:rPr>
        <w:t>ств) или по валютной нетто-позиции, превышающим установленные максимальные размеры, выделяются красным цветом.</w:t>
      </w:r>
    </w:p>
    <w:p w:rsidR="00000000" w:rsidRDefault="000D0A23">
      <w:r>
        <w:rPr>
          <w:rStyle w:val="s0"/>
        </w:rPr>
        <w:t> </w:t>
      </w:r>
    </w:p>
    <w:p w:rsidR="00000000" w:rsidRDefault="000D0A23">
      <w:r>
        <w:rPr>
          <w:rStyle w:val="s0"/>
        </w:rPr>
        <w:t> 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приложение 9 внесены изменения в соответствии с </w:t>
      </w:r>
      <w:hyperlink r:id="rId158" w:anchor="sub_id=9" w:history="1">
        <w:r>
          <w:rPr>
            <w:rStyle w:val="a4"/>
            <w:i/>
            <w:iCs/>
            <w:bdr w:val="none" w:sz="0" w:space="0" w:color="auto" w:frame="1"/>
          </w:rPr>
          <w:t>постановлени</w:t>
        </w:r>
        <w:r>
          <w:rPr>
            <w:rStyle w:val="a4"/>
            <w:i/>
            <w:iCs/>
            <w:bdr w:val="none" w:sz="0" w:space="0" w:color="auto" w:frame="1"/>
          </w:rPr>
          <w:t>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 1 апреля 2007 г.) (</w:t>
      </w:r>
      <w:hyperlink r:id="rId159" w:anchor="sub_id=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60" w:anchor="sub_id=107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24.10.07 г. № 242 (</w:t>
      </w:r>
      <w:hyperlink r:id="rId161" w:anchor="sub_id=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jc w:val="right"/>
      </w:pPr>
      <w:r>
        <w:rPr>
          <w:rStyle w:val="s0"/>
        </w:rPr>
        <w:t>Приложение 9</w:t>
      </w:r>
    </w:p>
    <w:p w:rsidR="00000000" w:rsidRDefault="000D0A2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0D0A23">
      <w:pPr>
        <w:jc w:val="right"/>
      </w:pPr>
      <w:r>
        <w:rPr>
          <w:rStyle w:val="s0"/>
        </w:rPr>
        <w:t>и методике расчетов пруден</w:t>
      </w:r>
      <w:r>
        <w:rPr>
          <w:rStyle w:val="s0"/>
        </w:rPr>
        <w:t>циальных</w:t>
      </w:r>
    </w:p>
    <w:p w:rsidR="00000000" w:rsidRDefault="000D0A2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0D0A23">
      <w:pPr>
        <w:jc w:val="center"/>
      </w:pPr>
      <w:r>
        <w:rPr>
          <w:rStyle w:val="s0"/>
        </w:rPr>
        <w:t> </w:t>
      </w:r>
    </w:p>
    <w:p w:rsidR="00000000" w:rsidRDefault="000D0A23">
      <w:pPr>
        <w:jc w:val="center"/>
      </w:pPr>
      <w:r>
        <w:rPr>
          <w:rStyle w:val="s1"/>
        </w:rPr>
        <w:t>Таблица сравнения сроков активов и обязательств</w:t>
      </w:r>
    </w:p>
    <w:p w:rsidR="00000000" w:rsidRDefault="000D0A23">
      <w:pPr>
        <w:jc w:val="center"/>
      </w:pPr>
      <w:r>
        <w:rPr>
          <w:rStyle w:val="s1"/>
        </w:rPr>
        <w:t>в иностранной валюте на «___» _________ 200 __ года</w:t>
      </w:r>
    </w:p>
    <w:p w:rsidR="00000000" w:rsidRDefault="000D0A23">
      <w:pPr>
        <w:jc w:val="center"/>
      </w:pPr>
      <w:r>
        <w:rPr>
          <w:rStyle w:val="s0"/>
        </w:rPr>
        <w:t> </w:t>
      </w:r>
    </w:p>
    <w:p w:rsidR="00000000" w:rsidRDefault="000D0A23">
      <w:pPr>
        <w:jc w:val="center"/>
      </w:pPr>
      <w:r>
        <w:rPr>
          <w:rStyle w:val="s0"/>
        </w:rPr>
        <w:t>__________________________________</w:t>
      </w:r>
    </w:p>
    <w:p w:rsidR="00000000" w:rsidRDefault="000D0A23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0D0A23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537"/>
        <w:gridCol w:w="1696"/>
        <w:gridCol w:w="1642"/>
        <w:gridCol w:w="1642"/>
        <w:gridCol w:w="1536"/>
      </w:tblGrid>
      <w:tr w:rsidR="00000000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5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Активы в иностранной валюте</w:t>
            </w:r>
          </w:p>
        </w:tc>
        <w:tc>
          <w:tcPr>
            <w:tcW w:w="19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Обязательства в иностранной валюте</w:t>
            </w:r>
          </w:p>
        </w:tc>
        <w:tc>
          <w:tcPr>
            <w:tcW w:w="17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Активы минус обязательства (графа 3 -</w:t>
            </w:r>
          </w:p>
          <w:p w:rsidR="00000000" w:rsidRDefault="000D0A23">
            <w:pPr>
              <w:jc w:val="center"/>
            </w:pPr>
            <w:r>
              <w:rPr>
                <w:rStyle w:val="s0"/>
              </w:rPr>
              <w:t>графа 4)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Условные обязательства в иностранной валюте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</w:t>
            </w:r>
          </w:p>
          <w:p w:rsidR="00000000" w:rsidRDefault="000D0A23">
            <w:pPr>
              <w:jc w:val="center"/>
            </w:pPr>
            <w:r>
              <w:rPr>
                <w:rStyle w:val="s0"/>
              </w:rPr>
              <w:t>[графа 4 +</w:t>
            </w:r>
          </w:p>
          <w:p w:rsidR="00000000" w:rsidRDefault="000D0A23">
            <w:pPr>
              <w:jc w:val="center"/>
            </w:pPr>
            <w:r>
              <w:rPr>
                <w:rStyle w:val="s0"/>
              </w:rPr>
              <w:t>графа 6])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До востребования в том числе:</w:t>
            </w:r>
          </w:p>
          <w:p w:rsidR="00000000" w:rsidRDefault="000D0A23">
            <w:r>
              <w:rPr>
                <w:rStyle w:val="s0"/>
              </w:rPr>
              <w:t>1)</w:t>
            </w:r>
          </w:p>
          <w:p w:rsidR="00000000" w:rsidRDefault="000D0A23">
            <w:r>
              <w:rPr>
                <w:rStyle w:val="s0"/>
              </w:rPr>
              <w:t>2)</w:t>
            </w:r>
          </w:p>
          <w:p w:rsidR="00000000" w:rsidRDefault="000D0A23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2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До 30 дней в том числе:</w:t>
            </w:r>
          </w:p>
          <w:p w:rsidR="00000000" w:rsidRDefault="000D0A23">
            <w:r>
              <w:rPr>
                <w:rStyle w:val="s0"/>
              </w:rPr>
              <w:t>1)</w:t>
            </w:r>
          </w:p>
          <w:p w:rsidR="00000000" w:rsidRDefault="000D0A23">
            <w:r>
              <w:rPr>
                <w:rStyle w:val="s0"/>
              </w:rPr>
              <w:t>2)</w:t>
            </w:r>
          </w:p>
          <w:p w:rsidR="00000000" w:rsidRDefault="000D0A23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3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До 3 месяцев в том числе:</w:t>
            </w:r>
          </w:p>
          <w:p w:rsidR="00000000" w:rsidRDefault="000D0A23">
            <w:r>
              <w:rPr>
                <w:rStyle w:val="s0"/>
              </w:rPr>
              <w:t>1)</w:t>
            </w:r>
          </w:p>
          <w:p w:rsidR="00000000" w:rsidRDefault="000D0A23">
            <w:r>
              <w:rPr>
                <w:rStyle w:val="s0"/>
              </w:rPr>
              <w:t>2)</w:t>
            </w:r>
          </w:p>
          <w:p w:rsidR="00000000" w:rsidRDefault="000D0A23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4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До 6 месяцев в том числе:</w:t>
            </w:r>
          </w:p>
          <w:p w:rsidR="00000000" w:rsidRDefault="000D0A23">
            <w:r>
              <w:rPr>
                <w:rStyle w:val="s0"/>
              </w:rPr>
              <w:t>1)</w:t>
            </w:r>
          </w:p>
          <w:p w:rsidR="00000000" w:rsidRDefault="000D0A23">
            <w:r>
              <w:rPr>
                <w:rStyle w:val="s0"/>
              </w:rPr>
              <w:t>2)</w:t>
            </w:r>
          </w:p>
          <w:p w:rsidR="00000000" w:rsidRDefault="000D0A23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rPr>
          <w:trHeight w:val="90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5</w:t>
            </w:r>
          </w:p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До 1 года в том числе:</w:t>
            </w:r>
          </w:p>
          <w:p w:rsidR="00000000" w:rsidRDefault="000D0A23">
            <w:r>
              <w:rPr>
                <w:rStyle w:val="s0"/>
              </w:rPr>
              <w:t>1)</w:t>
            </w:r>
          </w:p>
          <w:p w:rsidR="00000000" w:rsidRDefault="000D0A23">
            <w:r>
              <w:rPr>
                <w:rStyle w:val="s0"/>
              </w:rPr>
              <w:t>2)</w:t>
            </w:r>
          </w:p>
          <w:p w:rsidR="00000000" w:rsidRDefault="000D0A23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6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Свыше 1 года в том числе:</w:t>
            </w:r>
          </w:p>
          <w:p w:rsidR="00000000" w:rsidRDefault="000D0A23">
            <w:r>
              <w:rPr>
                <w:rStyle w:val="s0"/>
              </w:rPr>
              <w:t>1)</w:t>
            </w:r>
          </w:p>
          <w:p w:rsidR="00000000" w:rsidRDefault="000D0A23">
            <w:r>
              <w:rPr>
                <w:rStyle w:val="s0"/>
              </w:rPr>
              <w:t>2)</w:t>
            </w:r>
          </w:p>
          <w:p w:rsidR="00000000" w:rsidRDefault="000D0A23">
            <w:r>
              <w:rPr>
                <w:rStyle w:val="s0"/>
              </w:rPr>
              <w:t>3)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7</w:t>
            </w:r>
          </w:p>
        </w:tc>
        <w:tc>
          <w:tcPr>
            <w:tcW w:w="17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Итого: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</w:tbl>
    <w:p w:rsidR="00000000" w:rsidRDefault="000D0A23">
      <w:r>
        <w:rPr>
          <w:rStyle w:val="s0"/>
        </w:rPr>
        <w:t> </w:t>
      </w:r>
    </w:p>
    <w:p w:rsidR="00000000" w:rsidRDefault="000D0A23">
      <w:r>
        <w:rPr>
          <w:rStyle w:val="s0"/>
        </w:rPr>
        <w:t>Руководитель:           _____________________________   </w:t>
      </w:r>
      <w:r>
        <w:rPr>
          <w:rStyle w:val="s0"/>
        </w:rPr>
        <w:t>___________________</w:t>
      </w:r>
    </w:p>
    <w:p w:rsidR="00000000" w:rsidRDefault="000D0A23">
      <w:r>
        <w:rPr>
          <w:rStyle w:val="s0"/>
        </w:rPr>
        <w:t>                                                   (фамилия и имя)                           (подпись)</w:t>
      </w:r>
    </w:p>
    <w:p w:rsidR="00000000" w:rsidRDefault="000D0A23">
      <w:r>
        <w:rPr>
          <w:rStyle w:val="s0"/>
        </w:rPr>
        <w:t>Главный бухгалтер: _____________________________   ___________________</w:t>
      </w:r>
    </w:p>
    <w:p w:rsidR="00000000" w:rsidRDefault="000D0A23">
      <w:r>
        <w:t>                                                   </w:t>
      </w:r>
      <w:r>
        <w:rPr>
          <w:rStyle w:val="s0"/>
        </w:rPr>
        <w:t>(фамилия и имя)                           (подпись)</w:t>
      </w:r>
    </w:p>
    <w:p w:rsidR="00000000" w:rsidRDefault="000D0A23">
      <w:r>
        <w:rPr>
          <w:rStyle w:val="s0"/>
        </w:rPr>
        <w:t>Исполнитель:           _____________________________   ____________________  ____________________</w:t>
      </w:r>
    </w:p>
    <w:p w:rsidR="00000000" w:rsidRDefault="000D0A23">
      <w:r>
        <w:rPr>
          <w:rStyle w:val="s0"/>
        </w:rPr>
        <w:t>                                       (должность, фамилия и имя)                  (подпись)              </w:t>
      </w:r>
      <w:r>
        <w:rPr>
          <w:rStyle w:val="s0"/>
        </w:rPr>
        <w:t>        (номер телефона)</w:t>
      </w:r>
    </w:p>
    <w:p w:rsidR="00000000" w:rsidRDefault="000D0A23">
      <w:r>
        <w:rPr>
          <w:rStyle w:val="s0"/>
        </w:rPr>
        <w:t> </w:t>
      </w:r>
    </w:p>
    <w:p w:rsidR="00000000" w:rsidRDefault="000D0A23">
      <w:r>
        <w:rPr>
          <w:rStyle w:val="s0"/>
        </w:rPr>
        <w:t>Дата подписания отчета «___» ___________ 200 __ года.</w:t>
      </w:r>
    </w:p>
    <w:p w:rsidR="00000000" w:rsidRDefault="000D0A23">
      <w:r>
        <w:rPr>
          <w:rStyle w:val="s0"/>
        </w:rPr>
        <w:t> </w:t>
      </w:r>
    </w:p>
    <w:p w:rsidR="00000000" w:rsidRDefault="000D0A23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иностранной валюте</w:t>
      </w:r>
    </w:p>
    <w:p w:rsidR="00000000" w:rsidRDefault="000D0A23">
      <w:pPr>
        <w:ind w:firstLine="400"/>
        <w:jc w:val="both"/>
      </w:pPr>
      <w:r>
        <w:rPr>
          <w:rStyle w:val="s0"/>
        </w:rP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обязательств в иностранной валюте для каждого актива (обязательства) в иностранной валюте предусматривается наименьший срок, по истечении которого банк имеет право требовать исполнения обязательств дебиторо</w:t>
      </w:r>
      <w:r>
        <w:rPr>
          <w:rStyle w:val="s0"/>
        </w:rPr>
        <w:t xml:space="preserve">в и корреспондентов (исполняет требования клиентов). В строку 1 относятся активы и обязательства банка в иностранной валюте, принимаемые в расчет величины высоколиквидных активов и обязательств до востребования, предусмотренные </w:t>
      </w:r>
      <w:hyperlink w:anchor="sub4100" w:history="1">
        <w:r>
          <w:rPr>
            <w:rStyle w:val="a4"/>
          </w:rPr>
          <w:t>пунктами 41 и 42</w:t>
        </w:r>
      </w:hyperlink>
      <w:r>
        <w:rPr>
          <w:rStyle w:val="s0"/>
        </w:rPr>
        <w:t xml:space="preserve"> Инструкции. Активы и условные обязательства включаются за вычетом сформированных специальных провизий, созданных на классифицированные активы и классифицированные условные обязательства в иностранной валюте.</w:t>
      </w:r>
    </w:p>
    <w:p w:rsidR="00000000" w:rsidRDefault="000D0A23">
      <w:pPr>
        <w:ind w:firstLine="400"/>
        <w:jc w:val="both"/>
      </w:pPr>
      <w:r>
        <w:rPr>
          <w:rStyle w:val="s0"/>
        </w:rPr>
        <w:t>Строки 1-7 заполняются, в том</w:t>
      </w:r>
      <w:r>
        <w:rPr>
          <w:rStyle w:val="s0"/>
        </w:rPr>
        <w:t xml:space="preserve"> числе в разрезе следующих валют отдельных иностранных государств (групп иностранных государств):</w:t>
      </w:r>
    </w:p>
    <w:p w:rsidR="00000000" w:rsidRDefault="000D0A23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не ниже «А» агентства Standard&amp;Poor's или рейтинг аналогичного уровня одного из других рейтинговых аген</w:t>
      </w:r>
      <w:r>
        <w:rPr>
          <w:rStyle w:val="s0"/>
        </w:rPr>
        <w:t>тств, и валюте «Евро»;</w:t>
      </w:r>
    </w:p>
    <w:p w:rsidR="00000000" w:rsidRDefault="000D0A23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от «В» до «А» агентства Standard&amp;Poor's или рейтинг аналогичного уровня одного из других рейтинговых агентств;</w:t>
      </w:r>
    </w:p>
    <w:p w:rsidR="00000000" w:rsidRDefault="000D0A23">
      <w:pPr>
        <w:ind w:firstLine="400"/>
        <w:jc w:val="both"/>
      </w:pPr>
      <w:r>
        <w:rPr>
          <w:rStyle w:val="s0"/>
        </w:rPr>
        <w:t>в иностранной валюте стран, имеющих суверенный рейтинг ниже «В» аге</w:t>
      </w:r>
      <w:r>
        <w:rPr>
          <w:rStyle w:val="s0"/>
        </w:rPr>
        <w:t>нтства Standard&amp;Poor's или рейтинг аналогичного уровня одного из других рейтинговых агентств, и стран, не имеющих соответствующей рейтинговой оценки.</w:t>
      </w:r>
    </w:p>
    <w:p w:rsidR="00000000" w:rsidRDefault="000D0A23">
      <w:pPr>
        <w:ind w:firstLine="400"/>
        <w:jc w:val="both"/>
      </w:pPr>
      <w:r>
        <w:rPr>
          <w:rStyle w:val="s0"/>
        </w:rPr>
        <w:t>Данные по графам активов, обязательств и условных обязательств по строкам от 1 до 5 заполняются нарастающи</w:t>
      </w:r>
      <w:r>
        <w:rPr>
          <w:rStyle w:val="s0"/>
        </w:rPr>
        <w:t>м итогом. Сумма строк 5 и 6 заносится в строку 7 «Итого». Возникшее расхождение по строке «Итого» в графе «Активы в иностранной валюте» с итоговой строкой активов по балансу будет соответствовать сумме активов в национальной валюте и нефинансовых активов б</w:t>
      </w:r>
      <w:r>
        <w:rPr>
          <w:rStyle w:val="s0"/>
        </w:rPr>
        <w:t>анка в иностранной валюте. Возникшее расхождение по строке «Итого» в графе «Обязательства в иностранной валюте» с итоговой строкой обязательств по балансу будет соответствовать сумме сформированных специальных провизий, обязательств в национальной валюте и</w:t>
      </w:r>
      <w:r>
        <w:rPr>
          <w:rStyle w:val="s0"/>
        </w:rPr>
        <w:t xml:space="preserve"> нефинансовых обязательств в иностранной валюте.</w:t>
      </w:r>
    </w:p>
    <w:p w:rsidR="00000000" w:rsidRDefault="000D0A23">
      <w:r>
        <w:rPr>
          <w:rStyle w:val="s0"/>
        </w:rPr>
        <w:t> </w:t>
      </w:r>
    </w:p>
    <w:p w:rsidR="00000000" w:rsidRDefault="000D0A23">
      <w:r>
        <w:rPr>
          <w:rStyle w:val="s0"/>
        </w:rPr>
        <w:t> 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В приложение 10 внесены изменения в соответствии с </w:t>
      </w:r>
      <w:hyperlink r:id="rId162" w:anchor="sub_id=9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23.02.07 г. № 47 (введено в действие с</w:t>
      </w:r>
      <w:r>
        <w:rPr>
          <w:rStyle w:val="s3"/>
          <w:b w:val="0"/>
          <w:bCs w:val="0"/>
        </w:rPr>
        <w:t xml:space="preserve"> 1 апреля 2007 г.) (</w:t>
      </w:r>
      <w:hyperlink r:id="rId163" w:anchor="sub_id=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64" w:anchor="sub_id=110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АФН РК от 24.10.07 г. № 242 (</w:t>
      </w:r>
      <w:hyperlink r:id="rId165" w:anchor="sub_id=1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0D0A23">
      <w:pPr>
        <w:jc w:val="right"/>
      </w:pPr>
      <w:r>
        <w:rPr>
          <w:rStyle w:val="s0"/>
        </w:rPr>
        <w:t>Приложение 10</w:t>
      </w:r>
    </w:p>
    <w:p w:rsidR="00000000" w:rsidRDefault="000D0A23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о нормативных значениях</w:t>
      </w:r>
    </w:p>
    <w:p w:rsidR="00000000" w:rsidRDefault="000D0A23">
      <w:pPr>
        <w:jc w:val="right"/>
      </w:pPr>
      <w:r>
        <w:rPr>
          <w:rStyle w:val="s0"/>
        </w:rPr>
        <w:t>и методике расчетов пруденциальных</w:t>
      </w:r>
    </w:p>
    <w:p w:rsidR="00000000" w:rsidRDefault="000D0A23">
      <w:pPr>
        <w:jc w:val="right"/>
      </w:pPr>
      <w:r>
        <w:rPr>
          <w:rStyle w:val="s0"/>
        </w:rPr>
        <w:t>нормативов для банков второго уровня</w:t>
      </w:r>
    </w:p>
    <w:p w:rsidR="00000000" w:rsidRDefault="000D0A23">
      <w:pPr>
        <w:jc w:val="center"/>
      </w:pPr>
      <w:r>
        <w:rPr>
          <w:rStyle w:val="s0"/>
        </w:rPr>
        <w:t> </w:t>
      </w:r>
    </w:p>
    <w:p w:rsidR="00000000" w:rsidRDefault="000D0A23">
      <w:pPr>
        <w:jc w:val="center"/>
      </w:pPr>
      <w:r>
        <w:rPr>
          <w:rStyle w:val="s1"/>
        </w:rPr>
        <w:t>Таблица ср</w:t>
      </w:r>
      <w:r>
        <w:rPr>
          <w:rStyle w:val="s1"/>
        </w:rPr>
        <w:t>авнения сроков активов и обязательств</w:t>
      </w:r>
    </w:p>
    <w:p w:rsidR="00000000" w:rsidRDefault="000D0A23">
      <w:pPr>
        <w:jc w:val="center"/>
      </w:pPr>
      <w:r>
        <w:rPr>
          <w:rStyle w:val="s1"/>
        </w:rPr>
        <w:t>в национальной валюте на «___» _________ 200 __ года</w:t>
      </w:r>
    </w:p>
    <w:p w:rsidR="00000000" w:rsidRDefault="000D0A23">
      <w:pPr>
        <w:jc w:val="center"/>
      </w:pPr>
      <w:r>
        <w:rPr>
          <w:rStyle w:val="s0"/>
        </w:rPr>
        <w:t> </w:t>
      </w:r>
    </w:p>
    <w:p w:rsidR="00000000" w:rsidRDefault="000D0A23">
      <w:pPr>
        <w:jc w:val="center"/>
      </w:pPr>
      <w:r>
        <w:rPr>
          <w:rStyle w:val="s0"/>
        </w:rPr>
        <w:t>___________________________________</w:t>
      </w:r>
    </w:p>
    <w:p w:rsidR="00000000" w:rsidRDefault="000D0A23">
      <w:pPr>
        <w:jc w:val="center"/>
      </w:pPr>
      <w:r>
        <w:rPr>
          <w:rStyle w:val="s0"/>
        </w:rPr>
        <w:t>(краткое наименование банка)</w:t>
      </w:r>
    </w:p>
    <w:p w:rsidR="00000000" w:rsidRDefault="000D0A23">
      <w:pPr>
        <w:jc w:val="center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7"/>
        <w:gridCol w:w="1669"/>
        <w:gridCol w:w="1696"/>
        <w:gridCol w:w="1642"/>
        <w:gridCol w:w="1669"/>
        <w:gridCol w:w="1536"/>
      </w:tblGrid>
      <w:tr w:rsidR="00000000">
        <w:tc>
          <w:tcPr>
            <w:tcW w:w="44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7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Статьи</w:t>
            </w:r>
          </w:p>
        </w:tc>
        <w:tc>
          <w:tcPr>
            <w:tcW w:w="171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Активы в национальной валюте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Обязательства в национальной валюте</w:t>
            </w:r>
          </w:p>
        </w:tc>
        <w:tc>
          <w:tcPr>
            <w:tcW w:w="162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Активы минус обязательства (графа 3 -графа 4)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Условные обязательства в национальной валюте</w:t>
            </w:r>
          </w:p>
        </w:tc>
        <w:tc>
          <w:tcPr>
            <w:tcW w:w="21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Отношение активов к сумме обязательств и условных обязательств (графа 3/[графа 4 + графа 6])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1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До востребования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2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До 30 дней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3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До 3 месяцев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4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До 6 месяцев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5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До 1 года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6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Свыше 1 года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7</w:t>
            </w:r>
          </w:p>
        </w:tc>
        <w:tc>
          <w:tcPr>
            <w:tcW w:w="17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Итого:</w:t>
            </w:r>
          </w:p>
        </w:tc>
        <w:tc>
          <w:tcPr>
            <w:tcW w:w="171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62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"/>
              </w:rPr>
              <w:t> </w:t>
            </w:r>
          </w:p>
        </w:tc>
      </w:tr>
    </w:tbl>
    <w:p w:rsidR="00000000" w:rsidRDefault="000D0A23">
      <w:r>
        <w:rPr>
          <w:rStyle w:val="s0"/>
        </w:rPr>
        <w:t> </w:t>
      </w:r>
    </w:p>
    <w:p w:rsidR="00000000" w:rsidRDefault="000D0A23">
      <w:r>
        <w:rPr>
          <w:rStyle w:val="s0"/>
        </w:rPr>
        <w:t>Руководитель:       </w:t>
      </w:r>
      <w:r>
        <w:rPr>
          <w:rStyle w:val="s0"/>
        </w:rPr>
        <w:t>     _____________________________  ___________________</w:t>
      </w:r>
    </w:p>
    <w:p w:rsidR="00000000" w:rsidRDefault="000D0A23">
      <w:r>
        <w:rPr>
          <w:rStyle w:val="s0"/>
        </w:rPr>
        <w:t>                                                    (фамилия и имя)                          (подпись)</w:t>
      </w:r>
    </w:p>
    <w:p w:rsidR="00000000" w:rsidRDefault="000D0A23">
      <w:r>
        <w:rPr>
          <w:rStyle w:val="s0"/>
        </w:rPr>
        <w:t>Главный бухгалтер:  ______________________________  __________________</w:t>
      </w:r>
    </w:p>
    <w:p w:rsidR="00000000" w:rsidRDefault="000D0A23">
      <w:r>
        <w:rPr>
          <w:rStyle w:val="s0"/>
        </w:rPr>
        <w:t>                          </w:t>
      </w:r>
      <w:r>
        <w:rPr>
          <w:rStyle w:val="s0"/>
        </w:rPr>
        <w:t>                          (фамилия и имя)                          (подпись)</w:t>
      </w:r>
    </w:p>
    <w:p w:rsidR="00000000" w:rsidRDefault="000D0A23">
      <w:r>
        <w:rPr>
          <w:rStyle w:val="s0"/>
        </w:rPr>
        <w:t>Исполнитель:            ______________________________  __________________  ____________________</w:t>
      </w:r>
    </w:p>
    <w:p w:rsidR="00000000" w:rsidRDefault="000D0A23">
      <w:r>
        <w:rPr>
          <w:rStyle w:val="s0"/>
        </w:rPr>
        <w:t>                                         (должность, фамилия и имя)               </w:t>
      </w:r>
      <w:r>
        <w:rPr>
          <w:rStyle w:val="s0"/>
        </w:rPr>
        <w:t> (подпись)                    (номер телефона)</w:t>
      </w:r>
    </w:p>
    <w:p w:rsidR="00000000" w:rsidRDefault="000D0A23">
      <w:r>
        <w:rPr>
          <w:rStyle w:val="s0"/>
        </w:rPr>
        <w:t> </w:t>
      </w:r>
    </w:p>
    <w:p w:rsidR="00000000" w:rsidRDefault="000D0A23">
      <w:r>
        <w:rPr>
          <w:rStyle w:val="s0"/>
        </w:rPr>
        <w:t>Дата подписания отчета «___» ___________ 200 __ года.</w:t>
      </w:r>
    </w:p>
    <w:p w:rsidR="00000000" w:rsidRDefault="000D0A23">
      <w:r>
        <w:rPr>
          <w:rStyle w:val="s0"/>
        </w:rPr>
        <w:t> </w:t>
      </w:r>
    </w:p>
    <w:p w:rsidR="00000000" w:rsidRDefault="000D0A23">
      <w:pPr>
        <w:ind w:firstLine="400"/>
        <w:jc w:val="center"/>
      </w:pPr>
      <w:r>
        <w:rPr>
          <w:rStyle w:val="s0"/>
        </w:rPr>
        <w:t>Пояснения по заполнению Таблицы сравнения сроков активов и обязательств в национальной валюте</w:t>
      </w:r>
    </w:p>
    <w:p w:rsidR="00000000" w:rsidRDefault="000D0A23">
      <w:pPr>
        <w:ind w:firstLine="400"/>
        <w:jc w:val="both"/>
      </w:pPr>
      <w: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>При заполнении Таблицы сравнения сроков активов и обяза</w:t>
      </w:r>
      <w:r>
        <w:rPr>
          <w:rStyle w:val="s0"/>
        </w:rPr>
        <w:t xml:space="preserve">тельств в национальной валюте для каждого актива (обязательства) в национальной валюте предусматривается наименьший срок, по истечении которого банк имеет право требовать исполнения обязательств дебиторов и корреспондентов (исполняет требования клиентов). </w:t>
      </w:r>
      <w:r>
        <w:rPr>
          <w:rStyle w:val="s0"/>
        </w:rPr>
        <w:t>В строку 1 относятся активы и обязательства банка в национальной валюте, принимаемые в расчет величины высоколиквидных активов и обязательств до востребования, перечисленные в настоящей Инструкции. Активы и условные обязательства включаются за вычетом сфор</w:t>
      </w:r>
      <w:r>
        <w:rPr>
          <w:rStyle w:val="s0"/>
        </w:rPr>
        <w:t>мированных специальных провизий, созданных на классифицированные активы и классифицированные условные обязательства в национальной валюте.</w:t>
      </w:r>
    </w:p>
    <w:p w:rsidR="00000000" w:rsidRDefault="000D0A23">
      <w:pPr>
        <w:ind w:firstLine="400"/>
        <w:jc w:val="both"/>
      </w:pPr>
      <w:r>
        <w:rPr>
          <w:rStyle w:val="s0"/>
        </w:rPr>
        <w:t>Данные по графам активов, обязательств, возможных (условных) обязательств по строкам от 1 до 5 заполняются нарастающи</w:t>
      </w:r>
      <w:r>
        <w:rPr>
          <w:rStyle w:val="s0"/>
        </w:rPr>
        <w:t xml:space="preserve">м итогом. Сумма строк 5 и 6 заносится в строку 7 «Итого», которая сверяется с данными баланса банка. Возникшее расхождение по строке «Итого» в графе «Активы в национальной валюте» с итоговой строкой активов по балансу будет соответствовать сумме активов в </w:t>
      </w:r>
      <w:r>
        <w:rPr>
          <w:rStyle w:val="s0"/>
        </w:rPr>
        <w:t>иностранной валюте и нефинансовых активов банка в национальной валюте. Возникшее расхождение по строке «Итого» в графе «Обязательства в национальной валюте» с итоговой строкой обязательств по балансу будет соответствовать сумме сформированных специальных п</w:t>
      </w:r>
      <w:r>
        <w:rPr>
          <w:rStyle w:val="s0"/>
        </w:rPr>
        <w:t>ровизий, обязательств в иностранной валюте и нефинансовых обязательств в национальной валюте.</w:t>
      </w:r>
    </w:p>
    <w:p w:rsidR="00000000" w:rsidRDefault="000D0A23">
      <w:r>
        <w:t> </w:t>
      </w:r>
    </w:p>
    <w:p w:rsidR="00000000" w:rsidRDefault="000D0A23">
      <w:pPr>
        <w:ind w:firstLine="400"/>
        <w:jc w:val="both"/>
      </w:pPr>
      <w:r>
        <w:t> </w:t>
      </w:r>
    </w:p>
    <w:p w:rsidR="00000000" w:rsidRDefault="000D0A23">
      <w:pPr>
        <w:jc w:val="both"/>
      </w:pPr>
      <w:bookmarkStart w:id="36" w:name="SUB111"/>
      <w:bookmarkEnd w:id="36"/>
      <w:r>
        <w:rPr>
          <w:rStyle w:val="s3"/>
          <w:b w:val="0"/>
          <w:bCs w:val="0"/>
        </w:rPr>
        <w:t xml:space="preserve">Инструкция дополнена приложением 11 в соответствии с </w:t>
      </w:r>
      <w:hyperlink r:id="rId166" w:anchor="sub_id=11" w:history="1">
        <w:r>
          <w:rPr>
            <w:rStyle w:val="a4"/>
            <w:i/>
            <w:iCs/>
            <w:bdr w:val="none" w:sz="0" w:space="0" w:color="auto" w:frame="1"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Правления </w:t>
      </w:r>
      <w:r>
        <w:rPr>
          <w:rStyle w:val="s3"/>
          <w:b w:val="0"/>
          <w:bCs w:val="0"/>
        </w:rPr>
        <w:t xml:space="preserve">АФН РК от 23.02.07 г. № 47 (введено в действие с 1 апреля 2007 г.) </w:t>
      </w:r>
    </w:p>
    <w:p w:rsidR="00000000" w:rsidRDefault="000D0A23">
      <w:pPr>
        <w:jc w:val="both"/>
      </w:pPr>
      <w:r>
        <w:rPr>
          <w:rStyle w:val="s3"/>
          <w:b w:val="0"/>
          <w:bCs w:val="0"/>
        </w:rPr>
        <w:t xml:space="preserve">См. </w:t>
      </w:r>
      <w:hyperlink r:id="rId167" w:anchor="sub_id=1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Правления АФН РК от 24.10.007 г. № 242 о внесении изменений (вводятся в действие с 1 января 2009 года)</w:t>
      </w:r>
    </w:p>
    <w:p w:rsidR="00000000" w:rsidRDefault="000D0A23">
      <w:pPr>
        <w:jc w:val="right"/>
      </w:pPr>
      <w:r>
        <w:rPr>
          <w:rStyle w:val="s02"/>
        </w:rPr>
        <w:t>Приложение 11</w:t>
      </w:r>
    </w:p>
    <w:p w:rsidR="00000000" w:rsidRDefault="000D0A23">
      <w:pPr>
        <w:jc w:val="right"/>
      </w:pPr>
      <w:r>
        <w:rPr>
          <w:rStyle w:val="s02"/>
        </w:rPr>
        <w:t xml:space="preserve">к </w:t>
      </w:r>
      <w:hyperlink w:anchor="sub100" w:history="1">
        <w:r>
          <w:rPr>
            <w:rStyle w:val="a4"/>
          </w:rPr>
          <w:t>Инструкции</w:t>
        </w:r>
      </w:hyperlink>
      <w:r>
        <w:rPr>
          <w:rStyle w:val="s02"/>
        </w:rPr>
        <w:t xml:space="preserve"> о нормативных значениях и</w:t>
      </w:r>
    </w:p>
    <w:p w:rsidR="00000000" w:rsidRDefault="000D0A23">
      <w:pPr>
        <w:jc w:val="right"/>
      </w:pPr>
      <w:r>
        <w:rPr>
          <w:rStyle w:val="s02"/>
        </w:rPr>
        <w:t>методике расчетов пруденциальных</w:t>
      </w:r>
    </w:p>
    <w:p w:rsidR="00000000" w:rsidRDefault="000D0A23">
      <w:pPr>
        <w:jc w:val="right"/>
      </w:pPr>
      <w:r>
        <w:rPr>
          <w:rStyle w:val="s02"/>
        </w:rPr>
        <w:t>нормативов для банков второго уровня</w:t>
      </w:r>
    </w:p>
    <w:p w:rsidR="00000000" w:rsidRDefault="000D0A23">
      <w:pPr>
        <w:jc w:val="center"/>
      </w:pPr>
      <w:r>
        <w:rPr>
          <w:rStyle w:val="s02"/>
        </w:rPr>
        <w:t> </w:t>
      </w:r>
    </w:p>
    <w:p w:rsidR="00000000" w:rsidRDefault="000D0A23">
      <w:pPr>
        <w:jc w:val="center"/>
      </w:pPr>
      <w:r>
        <w:rPr>
          <w:rStyle w:val="s02"/>
        </w:rPr>
        <w:t> </w:t>
      </w:r>
    </w:p>
    <w:p w:rsidR="00000000" w:rsidRDefault="000D0A23">
      <w:pPr>
        <w:jc w:val="center"/>
      </w:pPr>
      <w:r>
        <w:rPr>
          <w:rStyle w:val="s02"/>
        </w:rPr>
        <w:t xml:space="preserve">Таблица коэффициентов капитализации банков к обязательствам перед </w:t>
      </w:r>
    </w:p>
    <w:p w:rsidR="00000000" w:rsidRDefault="000D0A23">
      <w:pPr>
        <w:jc w:val="center"/>
      </w:pPr>
      <w:r>
        <w:rPr>
          <w:rStyle w:val="s02"/>
        </w:rPr>
        <w:t>нерезидентами Республики Казахстан (k8, k9)</w:t>
      </w:r>
    </w:p>
    <w:p w:rsidR="00000000" w:rsidRDefault="000D0A23">
      <w:pPr>
        <w:jc w:val="center"/>
      </w:pPr>
      <w:r>
        <w:rPr>
          <w:rStyle w:val="s02"/>
        </w:rPr>
        <w:t> </w:t>
      </w:r>
    </w:p>
    <w:tbl>
      <w:tblPr>
        <w:tblW w:w="4266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"/>
        <w:gridCol w:w="4511"/>
        <w:gridCol w:w="1667"/>
        <w:gridCol w:w="1512"/>
      </w:tblGrid>
      <w:tr w:rsidR="00000000">
        <w:trPr>
          <w:trHeight w:val="450"/>
        </w:trPr>
        <w:tc>
          <w:tcPr>
            <w:tcW w:w="29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2"/>
              </w:rPr>
              <w:t>№</w:t>
            </w:r>
          </w:p>
        </w:tc>
        <w:tc>
          <w:tcPr>
            <w:tcW w:w="27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Собственный капитал банков</w:t>
            </w:r>
          </w:p>
        </w:tc>
        <w:tc>
          <w:tcPr>
            <w:tcW w:w="194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Максимальные нормативные значения коэффициентов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0D0A23"/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k8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k9</w:t>
            </w:r>
          </w:p>
        </w:tc>
      </w:tr>
      <w:tr w:rsidR="00000000">
        <w:trPr>
          <w:trHeight w:val="450"/>
        </w:trPr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1.</w:t>
            </w:r>
          </w:p>
        </w:tc>
        <w:tc>
          <w:tcPr>
            <w:tcW w:w="2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2"/>
              </w:rPr>
              <w:t>менее 50 миллиардов тенге включительно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4</w:t>
            </w:r>
          </w:p>
        </w:tc>
      </w:tr>
      <w:tr w:rsidR="00000000">
        <w:trPr>
          <w:trHeight w:val="450"/>
        </w:trPr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2.</w:t>
            </w:r>
          </w:p>
        </w:tc>
        <w:tc>
          <w:tcPr>
            <w:tcW w:w="2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2"/>
              </w:rPr>
              <w:t>от 50 до 100 миллиардов тенге включительно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2,5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4,5</w:t>
            </w:r>
          </w:p>
        </w:tc>
      </w:tr>
      <w:tr w:rsidR="00000000">
        <w:trPr>
          <w:trHeight w:val="450"/>
        </w:trPr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3.</w:t>
            </w:r>
          </w:p>
        </w:tc>
        <w:tc>
          <w:tcPr>
            <w:tcW w:w="2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2"/>
              </w:rPr>
              <w:t>от 100 до 150 миллиардов тенге включительно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3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4.</w:t>
            </w:r>
          </w:p>
        </w:tc>
        <w:tc>
          <w:tcPr>
            <w:tcW w:w="2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2"/>
              </w:rPr>
              <w:t>от 150 до 200 миллиардов тенге включительно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3,5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5,5</w:t>
            </w:r>
          </w:p>
        </w:tc>
      </w:tr>
      <w:tr w:rsidR="00000000">
        <w:trPr>
          <w:trHeight w:val="450"/>
        </w:trPr>
        <w:tc>
          <w:tcPr>
            <w:tcW w:w="29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5.</w:t>
            </w:r>
          </w:p>
        </w:tc>
        <w:tc>
          <w:tcPr>
            <w:tcW w:w="2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r>
              <w:rPr>
                <w:rStyle w:val="s02"/>
              </w:rPr>
              <w:t>более 200 миллиардов тенге</w:t>
            </w:r>
          </w:p>
        </w:tc>
        <w:tc>
          <w:tcPr>
            <w:tcW w:w="10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0A23">
            <w:pPr>
              <w:jc w:val="center"/>
            </w:pPr>
            <w:r>
              <w:rPr>
                <w:rStyle w:val="s02"/>
              </w:rPr>
              <w:t>6</w:t>
            </w:r>
          </w:p>
        </w:tc>
      </w:tr>
    </w:tbl>
    <w:p w:rsidR="00000000" w:rsidRDefault="000D0A23">
      <w:pPr>
        <w:jc w:val="right"/>
      </w:pPr>
      <w:r>
        <w:t> </w:t>
      </w:r>
    </w:p>
    <w:p w:rsidR="00000000" w:rsidRDefault="000D0A23">
      <w:pPr>
        <w:jc w:val="right"/>
      </w:pPr>
      <w:bookmarkStart w:id="37" w:name="SUB20"/>
      <w:bookmarkEnd w:id="37"/>
      <w:r>
        <w:rPr>
          <w:rStyle w:val="s0"/>
        </w:rPr>
        <w:t>Приложение 2</w:t>
      </w:r>
    </w:p>
    <w:p w:rsidR="00000000" w:rsidRDefault="000D0A23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0D0A23">
      <w:pPr>
        <w:jc w:val="right"/>
      </w:pPr>
      <w:r>
        <w:rPr>
          <w:rStyle w:val="s0"/>
        </w:rPr>
        <w:t>Агентства Республики Казахстан</w:t>
      </w:r>
    </w:p>
    <w:p w:rsidR="00000000" w:rsidRDefault="000D0A23">
      <w:pPr>
        <w:jc w:val="right"/>
      </w:pPr>
      <w:r>
        <w:rPr>
          <w:rStyle w:val="s0"/>
        </w:rPr>
        <w:t>по регулированию и надзору</w:t>
      </w:r>
    </w:p>
    <w:p w:rsidR="00000000" w:rsidRDefault="000D0A23">
      <w:pPr>
        <w:jc w:val="right"/>
      </w:pPr>
      <w:r>
        <w:rPr>
          <w:rStyle w:val="s0"/>
        </w:rPr>
        <w:t>финансового рынка</w:t>
      </w:r>
    </w:p>
    <w:p w:rsidR="00000000" w:rsidRDefault="000D0A23">
      <w:pPr>
        <w:jc w:val="right"/>
      </w:pPr>
      <w:r>
        <w:rPr>
          <w:rStyle w:val="s0"/>
        </w:rPr>
        <w:t>и финансовых организаций</w:t>
      </w:r>
    </w:p>
    <w:p w:rsidR="00000000" w:rsidRDefault="000D0A23">
      <w:pPr>
        <w:jc w:val="right"/>
      </w:pPr>
      <w:r>
        <w:rPr>
          <w:rStyle w:val="s0"/>
        </w:rPr>
        <w:t>от 30 сентября 2005 года № 358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jc w:val="center"/>
      </w:pPr>
      <w:r>
        <w:rPr>
          <w:rStyle w:val="s1"/>
        </w:rPr>
        <w:t>Перечень нормативных правовых актов,</w:t>
      </w:r>
    </w:p>
    <w:p w:rsidR="00000000" w:rsidRDefault="000D0A23">
      <w:pPr>
        <w:jc w:val="center"/>
      </w:pPr>
      <w:r>
        <w:rPr>
          <w:rStyle w:val="s1"/>
        </w:rPr>
        <w:t>признаваемых утратившими силу</w:t>
      </w:r>
    </w:p>
    <w:p w:rsidR="00000000" w:rsidRDefault="000D0A23">
      <w:pPr>
        <w:jc w:val="center"/>
      </w:pPr>
      <w:r>
        <w:rPr>
          <w:rStyle w:val="s1"/>
        </w:rPr>
        <w:t> 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1. </w:t>
      </w:r>
      <w:hyperlink r:id="rId16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3 июня 2002 года № 213 «Об утверждении Инструкции о </w:t>
      </w:r>
      <w:r>
        <w:rPr>
          <w:rStyle w:val="s0"/>
        </w:rPr>
        <w:t>нормативных значениях и методике расчетов пруденциальных нормативов для банков второго уровня» (зарегистрированное в Реестре государственной регистрации нормативных правовых актов Республики Казахстан под № 1902, опубликованное в 2002 году в изданиях Нацио</w:t>
      </w:r>
      <w:r>
        <w:rPr>
          <w:rStyle w:val="s0"/>
        </w:rPr>
        <w:t>нального Банка Республики Казахстан «Қазақстан Ұлттық Банкінің Хабаршысы» и «Вестник Национального Банка Казахстана» 1-14 июля).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2. </w:t>
      </w:r>
      <w:hyperlink r:id="rId16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</w:t>
      </w:r>
      <w:r>
        <w:rPr>
          <w:rStyle w:val="s0"/>
        </w:rPr>
        <w:t>стан от 26 ноября 2002 года № 467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уровня», зарегистрированное в Минист</w:t>
      </w:r>
      <w:r>
        <w:rPr>
          <w:rStyle w:val="s0"/>
        </w:rPr>
        <w:t xml:space="preserve">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2098, опубликованное в 2003 году в изданиях Национального Банка Республики Казахстан «Қазақстан </w:t>
      </w:r>
      <w:r>
        <w:rPr>
          <w:rStyle w:val="s0"/>
        </w:rPr>
        <w:t>Ұлттық</w:t>
      </w:r>
      <w:r>
        <w:rPr>
          <w:rStyle w:val="s0"/>
        </w:rPr>
        <w:t xml:space="preserve"> Банкінің Хабаршысы» и «Вестник Национального Банка Казахстана» № 1).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3. </w:t>
      </w:r>
      <w:hyperlink r:id="rId17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Республики Казахстан от 21 марта 2003 года № 97 «О внесении дополнения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</w:t>
      </w:r>
      <w:r>
        <w:rPr>
          <w:rStyle w:val="s0"/>
        </w:rPr>
        <w:t>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2251, опубликованное в 2003 году в изданиях Национал</w:t>
      </w:r>
      <w:r>
        <w:rPr>
          <w:rStyle w:val="s0"/>
        </w:rPr>
        <w:t>ьного Банка Республики Казахстан «Қазақстан Ұлттық Банкінің Хабаршысы» и «Вестник Национального Банка Казахстана» № 9).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4. </w:t>
      </w:r>
      <w:hyperlink r:id="rId17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7</w:t>
      </w:r>
      <w:r>
        <w:rPr>
          <w:rStyle w:val="s0"/>
        </w:rPr>
        <w:t xml:space="preserve"> мая 2003 года № 151 «О внесении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уровня», зарегистрированное в Министерстве юстици</w:t>
      </w:r>
      <w:r>
        <w:rPr>
          <w:rStyle w:val="s0"/>
        </w:rPr>
        <w:t>и Республики Казахстан под № 1902» (зарегистрированное в Реестре государственной регистрации нормативных правовых актов Республики Казахстан под № 2362, опубликованное в 2003 году в изданиях Национального Банка Республики Казахстан «Қазақстан Ұлттық Банкін</w:t>
      </w:r>
      <w:r>
        <w:rPr>
          <w:rStyle w:val="s0"/>
        </w:rPr>
        <w:t>ің Хабаршысы» и «Вестник Национального Банка Казахстана» № 13).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5. </w:t>
      </w:r>
      <w:hyperlink r:id="rId17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</w:t>
      </w:r>
      <w:r>
        <w:rPr>
          <w:rStyle w:val="s0"/>
        </w:rPr>
        <w:t>от 16 февраля 2004 года № 36 «О внесении изменений и дополнений в постановление Правления Национального Банка Республики Казахстан от 3 июня 2002 года № 213 «Об утверждении Правил о пруденциальных нормативах для банков второго уровня», зарегистрированное в</w:t>
      </w:r>
      <w:r>
        <w:rPr>
          <w:rStyle w:val="s0"/>
        </w:rPr>
        <w:t xml:space="preserve">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2776, опубликованное в 2004 году в изданиях Агентства Республики Казахстан по регулирован</w:t>
      </w:r>
      <w:r>
        <w:rPr>
          <w:rStyle w:val="s0"/>
        </w:rPr>
        <w:t>ию и надзору финансового рынка и финансовых организаций «Финансовый вестник» и «Қаржы Хабаршысы» № 2-3(3)).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6. </w:t>
      </w:r>
      <w:hyperlink r:id="rId17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</w:t>
      </w:r>
      <w:r>
        <w:rPr>
          <w:rStyle w:val="s0"/>
        </w:rPr>
        <w:t xml:space="preserve"> финансового рынка и финансовых организаций от 24 мая 2004 года № 149 «О внесении дополнения и изменения в постановление Правления Национального Банка Республики Казахстан от 3 июня 2002 года № 213 «Об утверждении Правил о пруденциальных нормативах для бан</w:t>
      </w:r>
      <w:r>
        <w:rPr>
          <w:rStyle w:val="s0"/>
        </w:rPr>
        <w:t>ков второго уровня», зарегистрированное в Министерстве юстиции Республики Казахстан под № 1902» (зарегистрированное в Реестре государственной регистрации нормативных правовых актов Республики Казахстан под № 2930, опубликованное в 2004 году в изданиях Аген</w:t>
      </w:r>
      <w:r>
        <w:rPr>
          <w:rStyle w:val="s0"/>
        </w:rPr>
        <w:t>тства Республики Казахстан по регулированию и надзору финансового рынка и финансовых организаций «Финансовый вестник» и «Қаржы Хабаршысы» № 7(7)).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7. </w:t>
      </w:r>
      <w:hyperlink r:id="rId17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</w:t>
      </w:r>
      <w:r>
        <w:rPr>
          <w:rStyle w:val="s0"/>
        </w:rPr>
        <w:t>ки Казахстан по регулированию и надзору финансового рынка и финансовых организаций от 27 декабря 2004 года № 390 «О внесении изменений и дополнений в постановление Правления Национального Банка Республики Казахстан от 3 июня 2002 года № 213 «Об утверждении</w:t>
      </w:r>
      <w:r>
        <w:rPr>
          <w:rStyle w:val="s0"/>
        </w:rPr>
        <w:t xml:space="preserve"> Правил о пруденциальных нормативах для банков второго уровня» (зарегистрированное в Реестре государственной регистрации нормативных правовых актов Республики Казахстан под № 3399, опубликованное в 2005 году в изданиях Агентства Республики Казахстан по рег</w:t>
      </w:r>
      <w:r>
        <w:rPr>
          <w:rStyle w:val="s0"/>
        </w:rPr>
        <w:t>улированию и надзору финансового рынка и финансовых организаций «Финансовый вестник» и «Қаржы Хабаршысы» № 2(14)).</w:t>
      </w:r>
    </w:p>
    <w:p w:rsidR="00000000" w:rsidRDefault="000D0A23">
      <w:pPr>
        <w:ind w:firstLine="400"/>
        <w:jc w:val="both"/>
      </w:pPr>
      <w:r>
        <w:rPr>
          <w:rStyle w:val="s0"/>
        </w:rPr>
        <w:t xml:space="preserve">8. </w:t>
      </w:r>
      <w:hyperlink r:id="rId17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Агентства Республики Казахстан по регулированию и</w:t>
      </w:r>
      <w:r>
        <w:rPr>
          <w:rStyle w:val="s0"/>
        </w:rPr>
        <w:t xml:space="preserve"> надзору финансового рынка и финансовых организаций от 25 июня 2005 года № 223 «О внесении дополнений и изменений в постановление Правления Национального Банка Республики Казахстан от 3 июня 2002 года № 213 «Об утверждении Инструкции о нормативных значения</w:t>
      </w:r>
      <w:r>
        <w:rPr>
          <w:rStyle w:val="s0"/>
        </w:rPr>
        <w:t>х и методике расчетов пруденциальных нормативов для банков второго уровня» (зарегистрированное в Реестре государственной регистрации нормативных правовых актов Республики Казахстан под № 3773, опубликованное в 2005 году в изданиях Агентства Республики Каза</w:t>
      </w:r>
      <w:r>
        <w:rPr>
          <w:rStyle w:val="s0"/>
        </w:rPr>
        <w:t>хстан по регулированию и надзору финансового рынка и финансовых организаций «Финансовый вестник» и «Қаржы Хабаршысы» № 8).</w:t>
      </w:r>
    </w:p>
    <w:sectPr w:rsidR="00000000">
      <w:headerReference w:type="even" r:id="rId176"/>
      <w:headerReference w:type="default" r:id="rId177"/>
      <w:footerReference w:type="even" r:id="rId178"/>
      <w:footerReference w:type="default" r:id="rId179"/>
      <w:headerReference w:type="first" r:id="rId180"/>
      <w:footerReference w:type="first" r:id="rId1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A23" w:rsidRDefault="000D0A23" w:rsidP="000D0A23">
      <w:r>
        <w:separator/>
      </w:r>
    </w:p>
  </w:endnote>
  <w:endnote w:type="continuationSeparator" w:id="0">
    <w:p w:rsidR="000D0A23" w:rsidRDefault="000D0A23" w:rsidP="000D0A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A23" w:rsidRDefault="000D0A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A23" w:rsidRDefault="000D0A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A23" w:rsidRDefault="000D0A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A23" w:rsidRDefault="000D0A23" w:rsidP="000D0A23">
      <w:r>
        <w:separator/>
      </w:r>
    </w:p>
  </w:footnote>
  <w:footnote w:type="continuationSeparator" w:id="0">
    <w:p w:rsidR="000D0A23" w:rsidRDefault="000D0A23" w:rsidP="000D0A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A23" w:rsidRDefault="000D0A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A23" w:rsidRDefault="000D0A23" w:rsidP="000D0A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0A23" w:rsidRPr="000D0A23" w:rsidRDefault="000D0A23" w:rsidP="000D0A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АФН РК ОТ 30.09.05 № 358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A23" w:rsidRDefault="000D0A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0A23"/>
    <w:rsid w:val="000D0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 New" w:hAnsi="Courier New" w:cs="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 New" w:hAnsi="Courier New" w:cs="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0A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0A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0A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0A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 New" w:hAnsi="Courier New" w:cs="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 New" w:hAnsi="Courier New" w:cs="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0A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0A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0A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0A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59993" TargetMode="External"/><Relationship Id="rId21" Type="http://schemas.openxmlformats.org/officeDocument/2006/relationships/hyperlink" Target="http://online.zakon.kz/Document/?doc_id=30095134" TargetMode="External"/><Relationship Id="rId42" Type="http://schemas.openxmlformats.org/officeDocument/2006/relationships/hyperlink" Target="http://online.zakon.kz/Document/?doc_id=30146117" TargetMode="External"/><Relationship Id="rId63" Type="http://schemas.openxmlformats.org/officeDocument/2006/relationships/hyperlink" Target="http://online.zakon.kz/Document/?doc_id=30060021" TargetMode="External"/><Relationship Id="rId84" Type="http://schemas.openxmlformats.org/officeDocument/2006/relationships/hyperlink" Target="http://online.zakon.kz/Document/?doc_id=30095134" TargetMode="External"/><Relationship Id="rId138" Type="http://schemas.openxmlformats.org/officeDocument/2006/relationships/hyperlink" Target="http://online.zakon.kz/Document/?doc_id=30063976" TargetMode="External"/><Relationship Id="rId159" Type="http://schemas.openxmlformats.org/officeDocument/2006/relationships/hyperlink" Target="http://online.zakon.kz/Document/?doc_id=30095134" TargetMode="External"/><Relationship Id="rId170" Type="http://schemas.openxmlformats.org/officeDocument/2006/relationships/hyperlink" Target="http://online.zakon.kz/Document/?doc_id=1039429" TargetMode="External"/><Relationship Id="rId107" Type="http://schemas.openxmlformats.org/officeDocument/2006/relationships/hyperlink" Target="http://online.zakon.kz/Document/?doc_id=1026593" TargetMode="External"/><Relationship Id="rId11" Type="http://schemas.openxmlformats.org/officeDocument/2006/relationships/hyperlink" Target="http://online.zakon.kz/Document/?doc_id=30150271" TargetMode="External"/><Relationship Id="rId32" Type="http://schemas.openxmlformats.org/officeDocument/2006/relationships/hyperlink" Target="http://online.zakon.kz/Document/?doc_id=30095108" TargetMode="External"/><Relationship Id="rId53" Type="http://schemas.openxmlformats.org/officeDocument/2006/relationships/hyperlink" Target="http://online.zakon.kz/Document/?doc_id=30095108" TargetMode="External"/><Relationship Id="rId74" Type="http://schemas.openxmlformats.org/officeDocument/2006/relationships/hyperlink" Target="http://online.zakon.kz/Document/?doc_id=30059993" TargetMode="External"/><Relationship Id="rId128" Type="http://schemas.openxmlformats.org/officeDocument/2006/relationships/hyperlink" Target="http://online.zakon.kz/Document/?doc_id=30112293" TargetMode="External"/><Relationship Id="rId149" Type="http://schemas.openxmlformats.org/officeDocument/2006/relationships/hyperlink" Target="http://online.zakon.kz/Document/?doc_id=3014611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46395" TargetMode="External"/><Relationship Id="rId160" Type="http://schemas.openxmlformats.org/officeDocument/2006/relationships/hyperlink" Target="http://online.zakon.kz/Document/?doc_id=30146117" TargetMode="External"/><Relationship Id="rId181" Type="http://schemas.openxmlformats.org/officeDocument/2006/relationships/footer" Target="footer3.xml"/><Relationship Id="rId22" Type="http://schemas.openxmlformats.org/officeDocument/2006/relationships/hyperlink" Target="http://online.zakon.kz/Document/?doc_id=30038050" TargetMode="External"/><Relationship Id="rId43" Type="http://schemas.openxmlformats.org/officeDocument/2006/relationships/hyperlink" Target="http://online.zakon.kz/Document/?doc_id=30146395" TargetMode="External"/><Relationship Id="rId64" Type="http://schemas.openxmlformats.org/officeDocument/2006/relationships/hyperlink" Target="http://online.zakon.kz/Document/?doc_id=30059993" TargetMode="External"/><Relationship Id="rId118" Type="http://schemas.openxmlformats.org/officeDocument/2006/relationships/hyperlink" Target="http://online.zakon.kz/Document/?doc_id=30060021" TargetMode="External"/><Relationship Id="rId139" Type="http://schemas.openxmlformats.org/officeDocument/2006/relationships/hyperlink" Target="http://online.zakon.kz/Document/?doc_id=1021682" TargetMode="External"/><Relationship Id="rId85" Type="http://schemas.openxmlformats.org/officeDocument/2006/relationships/hyperlink" Target="http://online.zakon.kz/Document/?doc_id=30059993" TargetMode="External"/><Relationship Id="rId150" Type="http://schemas.openxmlformats.org/officeDocument/2006/relationships/hyperlink" Target="http://online.zakon.kz/Document/?doc_id=30146395" TargetMode="External"/><Relationship Id="rId171" Type="http://schemas.openxmlformats.org/officeDocument/2006/relationships/hyperlink" Target="http://online.zakon.kz/Document/?doc_id=1040553" TargetMode="External"/><Relationship Id="rId12" Type="http://schemas.openxmlformats.org/officeDocument/2006/relationships/hyperlink" Target="http://online.zakon.kz/Document/?doc_id=30095108" TargetMode="External"/><Relationship Id="rId33" Type="http://schemas.openxmlformats.org/officeDocument/2006/relationships/hyperlink" Target="http://online.zakon.kz/Document/?doc_id=30095134" TargetMode="External"/><Relationship Id="rId108" Type="http://schemas.openxmlformats.org/officeDocument/2006/relationships/hyperlink" Target="http://online.zakon.kz/Document/?doc_id=30042404" TargetMode="External"/><Relationship Id="rId129" Type="http://schemas.openxmlformats.org/officeDocument/2006/relationships/hyperlink" Target="http://online.zakon.kz/Document/?doc_id=30128503" TargetMode="External"/><Relationship Id="rId54" Type="http://schemas.openxmlformats.org/officeDocument/2006/relationships/hyperlink" Target="http://online.zakon.kz/Document/?doc_id=30095134" TargetMode="External"/><Relationship Id="rId75" Type="http://schemas.openxmlformats.org/officeDocument/2006/relationships/hyperlink" Target="http://online.zakon.kz/Document/?doc_id=30128503" TargetMode="External"/><Relationship Id="rId96" Type="http://schemas.openxmlformats.org/officeDocument/2006/relationships/hyperlink" Target="http://online.zakon.kz/Document/?doc_id=30059993" TargetMode="External"/><Relationship Id="rId140" Type="http://schemas.openxmlformats.org/officeDocument/2006/relationships/hyperlink" Target="http://online.zakon.kz/Document/?doc_id=30038050" TargetMode="External"/><Relationship Id="rId161" Type="http://schemas.openxmlformats.org/officeDocument/2006/relationships/hyperlink" Target="http://online.zakon.kz/Document/?doc_id=30146395" TargetMode="External"/><Relationship Id="rId182" Type="http://schemas.openxmlformats.org/officeDocument/2006/relationships/fontTable" Target="fontTable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38053" TargetMode="External"/><Relationship Id="rId119" Type="http://schemas.openxmlformats.org/officeDocument/2006/relationships/hyperlink" Target="http://online.zakon.kz/Document/?doc_id=30063970" TargetMode="External"/><Relationship Id="rId44" Type="http://schemas.openxmlformats.org/officeDocument/2006/relationships/hyperlink" Target="http://online.zakon.kz/Document/?doc_id=30019032" TargetMode="External"/><Relationship Id="rId60" Type="http://schemas.openxmlformats.org/officeDocument/2006/relationships/hyperlink" Target="http://online.zakon.kz/Document/?doc_id=30146117" TargetMode="External"/><Relationship Id="rId65" Type="http://schemas.openxmlformats.org/officeDocument/2006/relationships/hyperlink" Target="http://online.zakon.kz/Document/?doc_id=30060021" TargetMode="External"/><Relationship Id="rId81" Type="http://schemas.openxmlformats.org/officeDocument/2006/relationships/hyperlink" Target="http://online.zakon.kz/Document/?doc_id=30059993" TargetMode="External"/><Relationship Id="rId86" Type="http://schemas.openxmlformats.org/officeDocument/2006/relationships/hyperlink" Target="http://online.zakon.kz/Document/?doc_id=30060021" TargetMode="External"/><Relationship Id="rId130" Type="http://schemas.openxmlformats.org/officeDocument/2006/relationships/hyperlink" Target="http://online.zakon.kz/Document/?doc_id=30128508" TargetMode="External"/><Relationship Id="rId135" Type="http://schemas.openxmlformats.org/officeDocument/2006/relationships/hyperlink" Target="http://online.zakon.kz/Document/?doc_id=1023502" TargetMode="External"/><Relationship Id="rId151" Type="http://schemas.openxmlformats.org/officeDocument/2006/relationships/hyperlink" Target="http://online.zakon.kz/Document/?doc_id=1048918" TargetMode="External"/><Relationship Id="rId156" Type="http://schemas.openxmlformats.org/officeDocument/2006/relationships/hyperlink" Target="http://online.zakon.kz/Document/?doc_id=30146117" TargetMode="External"/><Relationship Id="rId177" Type="http://schemas.openxmlformats.org/officeDocument/2006/relationships/header" Target="header2.xml"/><Relationship Id="rId172" Type="http://schemas.openxmlformats.org/officeDocument/2006/relationships/hyperlink" Target="http://online.zakon.kz/Document/?doc_id=1047237" TargetMode="External"/><Relationship Id="rId13" Type="http://schemas.openxmlformats.org/officeDocument/2006/relationships/hyperlink" Target="http://online.zakon.kz/Document/?doc_id=30095134" TargetMode="External"/><Relationship Id="rId18" Type="http://schemas.openxmlformats.org/officeDocument/2006/relationships/hyperlink" Target="http://online.zakon.kz/Document/?doc_id=30095134" TargetMode="External"/><Relationship Id="rId39" Type="http://schemas.openxmlformats.org/officeDocument/2006/relationships/hyperlink" Target="http://online.zakon.kz/Document/?doc_id=30095134" TargetMode="External"/><Relationship Id="rId109" Type="http://schemas.openxmlformats.org/officeDocument/2006/relationships/hyperlink" Target="http://online.zakon.kz/Document/?doc_id=30063970" TargetMode="External"/><Relationship Id="rId34" Type="http://schemas.openxmlformats.org/officeDocument/2006/relationships/hyperlink" Target="http://online.zakon.kz/Document/?doc_id=30095108" TargetMode="External"/><Relationship Id="rId50" Type="http://schemas.openxmlformats.org/officeDocument/2006/relationships/hyperlink" Target="http://online.zakon.kz/Document/?doc_id=30095134" TargetMode="External"/><Relationship Id="rId55" Type="http://schemas.openxmlformats.org/officeDocument/2006/relationships/hyperlink" Target="http://online.zakon.kz/Document/?doc_id=30095378" TargetMode="External"/><Relationship Id="rId76" Type="http://schemas.openxmlformats.org/officeDocument/2006/relationships/hyperlink" Target="http://online.zakon.kz/Document/?doc_id=30128508" TargetMode="External"/><Relationship Id="rId97" Type="http://schemas.openxmlformats.org/officeDocument/2006/relationships/hyperlink" Target="http://online.zakon.kz/Document/?doc_id=30059993" TargetMode="External"/><Relationship Id="rId104" Type="http://schemas.openxmlformats.org/officeDocument/2006/relationships/hyperlink" Target="http://online.zakon.kz/Document/?doc_id=30112274" TargetMode="External"/><Relationship Id="rId120" Type="http://schemas.openxmlformats.org/officeDocument/2006/relationships/hyperlink" Target="http://online.zakon.kz/Document/?doc_id=30063976" TargetMode="External"/><Relationship Id="rId125" Type="http://schemas.openxmlformats.org/officeDocument/2006/relationships/hyperlink" Target="http://online.zakon.kz/Document/?doc_id=1051743" TargetMode="External"/><Relationship Id="rId141" Type="http://schemas.openxmlformats.org/officeDocument/2006/relationships/hyperlink" Target="http://online.zakon.kz/Document/?doc_id=30038053" TargetMode="External"/><Relationship Id="rId146" Type="http://schemas.openxmlformats.org/officeDocument/2006/relationships/hyperlink" Target="http://online.zakon.kz/Document/?doc_id=30095134" TargetMode="External"/><Relationship Id="rId167" Type="http://schemas.openxmlformats.org/officeDocument/2006/relationships/hyperlink" Target="http://online.zakon.kz/Document/?doc_id=30146117" TargetMode="External"/><Relationship Id="rId7" Type="http://schemas.openxmlformats.org/officeDocument/2006/relationships/hyperlink" Target="http://online.zakon.kz/Document/?doc_id=30032503" TargetMode="External"/><Relationship Id="rId71" Type="http://schemas.openxmlformats.org/officeDocument/2006/relationships/hyperlink" Target="http://online.zakon.kz/Document/?doc_id=30059993" TargetMode="External"/><Relationship Id="rId92" Type="http://schemas.openxmlformats.org/officeDocument/2006/relationships/hyperlink" Target="http://online.zakon.kz/Document/?doc_id=30146395" TargetMode="External"/><Relationship Id="rId162" Type="http://schemas.openxmlformats.org/officeDocument/2006/relationships/hyperlink" Target="http://online.zakon.kz/Document/?doc_id=30095108" TargetMode="External"/><Relationship Id="rId183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2293" TargetMode="External"/><Relationship Id="rId24" Type="http://schemas.openxmlformats.org/officeDocument/2006/relationships/hyperlink" Target="http://online.zakon.kz/Document/?doc_id=30095108" TargetMode="External"/><Relationship Id="rId40" Type="http://schemas.openxmlformats.org/officeDocument/2006/relationships/hyperlink" Target="http://online.zakon.kz/Document/?doc_id=30095108" TargetMode="External"/><Relationship Id="rId45" Type="http://schemas.openxmlformats.org/officeDocument/2006/relationships/hyperlink" Target="http://online.zakon.kz/Document/?doc_id=30059993" TargetMode="External"/><Relationship Id="rId66" Type="http://schemas.openxmlformats.org/officeDocument/2006/relationships/hyperlink" Target="http://online.zakon.kz/Document/?doc_id=30059993" TargetMode="External"/><Relationship Id="rId87" Type="http://schemas.openxmlformats.org/officeDocument/2006/relationships/hyperlink" Target="http://online.zakon.kz/Document/?doc_id=30146117" TargetMode="External"/><Relationship Id="rId110" Type="http://schemas.openxmlformats.org/officeDocument/2006/relationships/hyperlink" Target="http://online.zakon.kz/Document/?doc_id=30063976" TargetMode="External"/><Relationship Id="rId115" Type="http://schemas.openxmlformats.org/officeDocument/2006/relationships/hyperlink" Target="http://online.zakon.kz/Document/?doc_id=30095108" TargetMode="External"/><Relationship Id="rId131" Type="http://schemas.openxmlformats.org/officeDocument/2006/relationships/hyperlink" Target="http://online.zakon.kz/Document/?doc_id=1023502" TargetMode="External"/><Relationship Id="rId136" Type="http://schemas.openxmlformats.org/officeDocument/2006/relationships/hyperlink" Target="http://online.zakon.kz/Document/?doc_id=1026593" TargetMode="External"/><Relationship Id="rId157" Type="http://schemas.openxmlformats.org/officeDocument/2006/relationships/hyperlink" Target="http://online.zakon.kz/Document/?doc_id=30146395" TargetMode="External"/><Relationship Id="rId178" Type="http://schemas.openxmlformats.org/officeDocument/2006/relationships/footer" Target="footer1.xml"/><Relationship Id="rId61" Type="http://schemas.openxmlformats.org/officeDocument/2006/relationships/hyperlink" Target="http://online.zakon.kz/Document/?doc_id=30146395" TargetMode="External"/><Relationship Id="rId82" Type="http://schemas.openxmlformats.org/officeDocument/2006/relationships/hyperlink" Target="http://online.zakon.kz/Document/?doc_id=30060021" TargetMode="External"/><Relationship Id="rId152" Type="http://schemas.openxmlformats.org/officeDocument/2006/relationships/hyperlink" Target="http://online.zakon.kz/Document/?doc_id=30095108" TargetMode="External"/><Relationship Id="rId173" Type="http://schemas.openxmlformats.org/officeDocument/2006/relationships/hyperlink" Target="http://online.zakon.kz/Document/?doc_id=1049181" TargetMode="External"/><Relationship Id="rId19" Type="http://schemas.openxmlformats.org/officeDocument/2006/relationships/hyperlink" Target="http://online.zakon.kz/Document/?doc_id=1003931" TargetMode="External"/><Relationship Id="rId14" Type="http://schemas.openxmlformats.org/officeDocument/2006/relationships/hyperlink" Target="http://online.zakon.kz/Document/?doc_id=1051743" TargetMode="External"/><Relationship Id="rId30" Type="http://schemas.openxmlformats.org/officeDocument/2006/relationships/hyperlink" Target="http://online.zakon.kz/Document/?doc_id=30095108" TargetMode="External"/><Relationship Id="rId35" Type="http://schemas.openxmlformats.org/officeDocument/2006/relationships/hyperlink" Target="http://online.zakon.kz/Document/?doc_id=30095134" TargetMode="External"/><Relationship Id="rId56" Type="http://schemas.openxmlformats.org/officeDocument/2006/relationships/hyperlink" Target="http://online.zakon.kz/Document/?doc_id=30059993" TargetMode="External"/><Relationship Id="rId77" Type="http://schemas.openxmlformats.org/officeDocument/2006/relationships/hyperlink" Target="http://online.zakon.kz/Document/?doc_id=30059993" TargetMode="External"/><Relationship Id="rId100" Type="http://schemas.openxmlformats.org/officeDocument/2006/relationships/hyperlink" Target="http://online.zakon.kz/Document/?doc_id=30146395" TargetMode="External"/><Relationship Id="rId105" Type="http://schemas.openxmlformats.org/officeDocument/2006/relationships/hyperlink" Target="http://online.zakon.kz/Document/?doc_id=30112293" TargetMode="External"/><Relationship Id="rId126" Type="http://schemas.openxmlformats.org/officeDocument/2006/relationships/hyperlink" Target="http://online.zakon.kz/Document/?doc_id=30095108" TargetMode="External"/><Relationship Id="rId147" Type="http://schemas.openxmlformats.org/officeDocument/2006/relationships/hyperlink" Target="http://online.zakon.kz/Document/?doc_id=30112274" TargetMode="External"/><Relationship Id="rId168" Type="http://schemas.openxmlformats.org/officeDocument/2006/relationships/hyperlink" Target="http://online.zakon.kz/Document/?doc_id=1031958" TargetMode="External"/><Relationship Id="rId8" Type="http://schemas.openxmlformats.org/officeDocument/2006/relationships/hyperlink" Target="http://online.zakon.kz/Document/?doc_id=1041467" TargetMode="External"/><Relationship Id="rId51" Type="http://schemas.openxmlformats.org/officeDocument/2006/relationships/hyperlink" Target="http://online.zakon.kz/Document/?doc_id=30112274" TargetMode="External"/><Relationship Id="rId72" Type="http://schemas.openxmlformats.org/officeDocument/2006/relationships/hyperlink" Target="http://online.zakon.kz/Document/?doc_id=30060021" TargetMode="External"/><Relationship Id="rId93" Type="http://schemas.openxmlformats.org/officeDocument/2006/relationships/hyperlink" Target="http://online.zakon.kz/Document/?doc_id=30095378" TargetMode="External"/><Relationship Id="rId98" Type="http://schemas.openxmlformats.org/officeDocument/2006/relationships/hyperlink" Target="http://online.zakon.kz/Document/?doc_id=30059993" TargetMode="External"/><Relationship Id="rId121" Type="http://schemas.openxmlformats.org/officeDocument/2006/relationships/hyperlink" Target="http://online.zakon.kz/Document/?doc_id=30095108" TargetMode="External"/><Relationship Id="rId142" Type="http://schemas.openxmlformats.org/officeDocument/2006/relationships/hyperlink" Target="http://online.zakon.kz/Document/?doc_id=30059993" TargetMode="External"/><Relationship Id="rId163" Type="http://schemas.openxmlformats.org/officeDocument/2006/relationships/hyperlink" Target="http://online.zakon.kz/Document/?doc_id=3009513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95134" TargetMode="External"/><Relationship Id="rId46" Type="http://schemas.openxmlformats.org/officeDocument/2006/relationships/hyperlink" Target="http://online.zakon.kz/Document/?doc_id=30095108" TargetMode="External"/><Relationship Id="rId67" Type="http://schemas.openxmlformats.org/officeDocument/2006/relationships/hyperlink" Target="http://online.zakon.kz/Document/?doc_id=30060021" TargetMode="External"/><Relationship Id="rId116" Type="http://schemas.openxmlformats.org/officeDocument/2006/relationships/hyperlink" Target="http://online.zakon.kz/Document/?doc_id=30095134" TargetMode="External"/><Relationship Id="rId137" Type="http://schemas.openxmlformats.org/officeDocument/2006/relationships/hyperlink" Target="http://online.zakon.kz/Document/?doc_id=30063970" TargetMode="External"/><Relationship Id="rId158" Type="http://schemas.openxmlformats.org/officeDocument/2006/relationships/hyperlink" Target="http://online.zakon.kz/Document/?doc_id=30095108" TargetMode="External"/><Relationship Id="rId20" Type="http://schemas.openxmlformats.org/officeDocument/2006/relationships/hyperlink" Target="http://online.zakon.kz/Document/?doc_id=30095108" TargetMode="External"/><Relationship Id="rId41" Type="http://schemas.openxmlformats.org/officeDocument/2006/relationships/hyperlink" Target="http://online.zakon.kz/Document/?doc_id=30095134" TargetMode="External"/><Relationship Id="rId62" Type="http://schemas.openxmlformats.org/officeDocument/2006/relationships/hyperlink" Target="http://online.zakon.kz/Document/?doc_id=30059993" TargetMode="External"/><Relationship Id="rId83" Type="http://schemas.openxmlformats.org/officeDocument/2006/relationships/hyperlink" Target="http://online.zakon.kz/Document/?doc_id=30095108" TargetMode="External"/><Relationship Id="rId88" Type="http://schemas.openxmlformats.org/officeDocument/2006/relationships/hyperlink" Target="http://online.zakon.kz/Document/?doc_id=30146395" TargetMode="External"/><Relationship Id="rId111" Type="http://schemas.openxmlformats.org/officeDocument/2006/relationships/hyperlink" Target="http://online.zakon.kz/Document/?doc_id=30095108" TargetMode="External"/><Relationship Id="rId132" Type="http://schemas.openxmlformats.org/officeDocument/2006/relationships/hyperlink" Target="http://online.zakon.kz/Document/?doc_id=1026593" TargetMode="External"/><Relationship Id="rId153" Type="http://schemas.openxmlformats.org/officeDocument/2006/relationships/hyperlink" Target="http://online.zakon.kz/Document/?doc_id=30095134" TargetMode="External"/><Relationship Id="rId174" Type="http://schemas.openxmlformats.org/officeDocument/2006/relationships/hyperlink" Target="http://online.zakon.kz/Document/?doc_id=1052993" TargetMode="External"/><Relationship Id="rId179" Type="http://schemas.openxmlformats.org/officeDocument/2006/relationships/footer" Target="footer2.xml"/><Relationship Id="rId15" Type="http://schemas.openxmlformats.org/officeDocument/2006/relationships/hyperlink" Target="http://online.zakon.kz/Document/?doc_id=1003931" TargetMode="External"/><Relationship Id="rId36" Type="http://schemas.openxmlformats.org/officeDocument/2006/relationships/hyperlink" Target="http://online.zakon.kz/Document/?doc_id=30095108" TargetMode="External"/><Relationship Id="rId57" Type="http://schemas.openxmlformats.org/officeDocument/2006/relationships/hyperlink" Target="http://online.zakon.kz/Document/?doc_id=30060021" TargetMode="External"/><Relationship Id="rId106" Type="http://schemas.openxmlformats.org/officeDocument/2006/relationships/hyperlink" Target="http://online.zakon.kz/Document/?doc_id=1023502" TargetMode="External"/><Relationship Id="rId127" Type="http://schemas.openxmlformats.org/officeDocument/2006/relationships/hyperlink" Target="http://online.zakon.kz/Document/?doc_id=30112274" TargetMode="External"/><Relationship Id="rId10" Type="http://schemas.openxmlformats.org/officeDocument/2006/relationships/hyperlink" Target="http://online.zakon.kz/Document/?doc_id=30032503" TargetMode="External"/><Relationship Id="rId31" Type="http://schemas.openxmlformats.org/officeDocument/2006/relationships/hyperlink" Target="http://online.zakon.kz/Document/?doc_id=30095134" TargetMode="External"/><Relationship Id="rId52" Type="http://schemas.openxmlformats.org/officeDocument/2006/relationships/hyperlink" Target="http://online.zakon.kz/Document/?doc_id=30112293" TargetMode="External"/><Relationship Id="rId73" Type="http://schemas.openxmlformats.org/officeDocument/2006/relationships/hyperlink" Target="http://online.zakon.kz/Document/?doc_id=30050893" TargetMode="External"/><Relationship Id="rId78" Type="http://schemas.openxmlformats.org/officeDocument/2006/relationships/hyperlink" Target="http://online.zakon.kz/Document/?doc_id=30128503" TargetMode="External"/><Relationship Id="rId94" Type="http://schemas.openxmlformats.org/officeDocument/2006/relationships/hyperlink" Target="http://online.zakon.kz/Document/?doc_id=30146117" TargetMode="External"/><Relationship Id="rId99" Type="http://schemas.openxmlformats.org/officeDocument/2006/relationships/hyperlink" Target="http://online.zakon.kz/Document/?doc_id=30146117" TargetMode="External"/><Relationship Id="rId101" Type="http://schemas.openxmlformats.org/officeDocument/2006/relationships/hyperlink" Target="http://online.zakon.kz/Document/?doc_id=30059993" TargetMode="External"/><Relationship Id="rId122" Type="http://schemas.openxmlformats.org/officeDocument/2006/relationships/hyperlink" Target="http://online.zakon.kz/Document/?doc_id=30095134" TargetMode="External"/><Relationship Id="rId143" Type="http://schemas.openxmlformats.org/officeDocument/2006/relationships/hyperlink" Target="http://online.zakon.kz/Document/?doc_id=30060021" TargetMode="External"/><Relationship Id="rId148" Type="http://schemas.openxmlformats.org/officeDocument/2006/relationships/hyperlink" Target="http://online.zakon.kz/Document/?doc_id=30112293" TargetMode="External"/><Relationship Id="rId164" Type="http://schemas.openxmlformats.org/officeDocument/2006/relationships/hyperlink" Target="http://online.zakon.kz/Document/?doc_id=30146117" TargetMode="External"/><Relationship Id="rId169" Type="http://schemas.openxmlformats.org/officeDocument/2006/relationships/hyperlink" Target="http://online.zakon.kz/Document/?doc_id=10354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931" TargetMode="External"/><Relationship Id="rId180" Type="http://schemas.openxmlformats.org/officeDocument/2006/relationships/header" Target="header3.xml"/><Relationship Id="rId26" Type="http://schemas.openxmlformats.org/officeDocument/2006/relationships/hyperlink" Target="http://online.zakon.kz/Document/?doc_id=30095108" TargetMode="External"/><Relationship Id="rId47" Type="http://schemas.openxmlformats.org/officeDocument/2006/relationships/hyperlink" Target="http://online.zakon.kz/Document/?doc_id=30095134" TargetMode="External"/><Relationship Id="rId68" Type="http://schemas.openxmlformats.org/officeDocument/2006/relationships/hyperlink" Target="http://online.zakon.kz/Document/?doc_id=30095108" TargetMode="External"/><Relationship Id="rId89" Type="http://schemas.openxmlformats.org/officeDocument/2006/relationships/hyperlink" Target="http://online.zakon.kz/Document/?doc_id=30095108" TargetMode="External"/><Relationship Id="rId112" Type="http://schemas.openxmlformats.org/officeDocument/2006/relationships/hyperlink" Target="http://online.zakon.kz/Document/?doc_id=30095134" TargetMode="External"/><Relationship Id="rId133" Type="http://schemas.openxmlformats.org/officeDocument/2006/relationships/hyperlink" Target="http://online.zakon.kz/Document/?doc_id=30112274" TargetMode="External"/><Relationship Id="rId154" Type="http://schemas.openxmlformats.org/officeDocument/2006/relationships/hyperlink" Target="http://online.zakon.kz/Document/?doc_id=30095108" TargetMode="External"/><Relationship Id="rId175" Type="http://schemas.openxmlformats.org/officeDocument/2006/relationships/hyperlink" Target="http://online.zakon.kz/Document/?doc_id=30020309" TargetMode="External"/><Relationship Id="rId16" Type="http://schemas.openxmlformats.org/officeDocument/2006/relationships/hyperlink" Target="http://online.zakon.kz/Document/?doc_id=1003931" TargetMode="External"/><Relationship Id="rId37" Type="http://schemas.openxmlformats.org/officeDocument/2006/relationships/hyperlink" Target="http://online.zakon.kz/Document/?doc_id=30095134" TargetMode="External"/><Relationship Id="rId58" Type="http://schemas.openxmlformats.org/officeDocument/2006/relationships/hyperlink" Target="http://online.zakon.kz/Document/?doc_id=30095108" TargetMode="External"/><Relationship Id="rId79" Type="http://schemas.openxmlformats.org/officeDocument/2006/relationships/hyperlink" Target="http://online.zakon.kz/Document/?doc_id=30128508" TargetMode="External"/><Relationship Id="rId102" Type="http://schemas.openxmlformats.org/officeDocument/2006/relationships/hyperlink" Target="http://online.zakon.kz/Document/?doc_id=30095108" TargetMode="External"/><Relationship Id="rId123" Type="http://schemas.openxmlformats.org/officeDocument/2006/relationships/hyperlink" Target="http://online.zakon.kz/Document/?doc_id=30063970" TargetMode="External"/><Relationship Id="rId144" Type="http://schemas.openxmlformats.org/officeDocument/2006/relationships/hyperlink" Target="http://online.zakon.kz/Document/?doc_id=30095108" TargetMode="External"/><Relationship Id="rId90" Type="http://schemas.openxmlformats.org/officeDocument/2006/relationships/hyperlink" Target="http://online.zakon.kz/Document/?doc_id=30095134" TargetMode="External"/><Relationship Id="rId165" Type="http://schemas.openxmlformats.org/officeDocument/2006/relationships/hyperlink" Target="http://online.zakon.kz/Document/?doc_id=30146395" TargetMode="External"/><Relationship Id="rId27" Type="http://schemas.openxmlformats.org/officeDocument/2006/relationships/hyperlink" Target="http://online.zakon.kz/Document/?doc_id=30095134" TargetMode="External"/><Relationship Id="rId48" Type="http://schemas.openxmlformats.org/officeDocument/2006/relationships/hyperlink" Target="http://online.zakon.kz/Document/?doc_id=30095108" TargetMode="External"/><Relationship Id="rId69" Type="http://schemas.openxmlformats.org/officeDocument/2006/relationships/hyperlink" Target="http://online.zakon.kz/Document/?doc_id=30095134" TargetMode="External"/><Relationship Id="rId113" Type="http://schemas.openxmlformats.org/officeDocument/2006/relationships/hyperlink" Target="http://online.zakon.kz/Document/?doc_id=30059993" TargetMode="External"/><Relationship Id="rId134" Type="http://schemas.openxmlformats.org/officeDocument/2006/relationships/hyperlink" Target="http://online.zakon.kz/Document/?doc_id=30112293" TargetMode="External"/><Relationship Id="rId80" Type="http://schemas.openxmlformats.org/officeDocument/2006/relationships/hyperlink" Target="http://online.zakon.kz/Document/?doc_id=30107796" TargetMode="External"/><Relationship Id="rId155" Type="http://schemas.openxmlformats.org/officeDocument/2006/relationships/hyperlink" Target="http://online.zakon.kz/Document/?doc_id=30095134" TargetMode="External"/><Relationship Id="rId176" Type="http://schemas.openxmlformats.org/officeDocument/2006/relationships/header" Target="header1.xml"/><Relationship Id="rId17" Type="http://schemas.openxmlformats.org/officeDocument/2006/relationships/hyperlink" Target="http://online.zakon.kz/Document/?doc_id=30095108" TargetMode="External"/><Relationship Id="rId38" Type="http://schemas.openxmlformats.org/officeDocument/2006/relationships/hyperlink" Target="http://online.zakon.kz/Document/?doc_id=30095108" TargetMode="External"/><Relationship Id="rId59" Type="http://schemas.openxmlformats.org/officeDocument/2006/relationships/hyperlink" Target="http://online.zakon.kz/Document/?doc_id=30095134" TargetMode="External"/><Relationship Id="rId103" Type="http://schemas.openxmlformats.org/officeDocument/2006/relationships/hyperlink" Target="http://online.zakon.kz/Document/?doc_id=30095134" TargetMode="External"/><Relationship Id="rId124" Type="http://schemas.openxmlformats.org/officeDocument/2006/relationships/hyperlink" Target="http://online.zakon.kz/Document/?doc_id=30063976" TargetMode="External"/><Relationship Id="rId70" Type="http://schemas.openxmlformats.org/officeDocument/2006/relationships/hyperlink" Target="http://online.zakon.kz/Document/?doc_id=30095108" TargetMode="External"/><Relationship Id="rId91" Type="http://schemas.openxmlformats.org/officeDocument/2006/relationships/hyperlink" Target="http://online.zakon.kz/Document/?doc_id=30146117" TargetMode="External"/><Relationship Id="rId145" Type="http://schemas.openxmlformats.org/officeDocument/2006/relationships/hyperlink" Target="http://online.zakon.kz/Document/?doc_id=30095108" TargetMode="External"/><Relationship Id="rId166" Type="http://schemas.openxmlformats.org/officeDocument/2006/relationships/hyperlink" Target="http://online.zakon.kz/Document/?doc_id=30095108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112274" TargetMode="External"/><Relationship Id="rId49" Type="http://schemas.openxmlformats.org/officeDocument/2006/relationships/hyperlink" Target="http://online.zakon.kz/Document/?doc_id=30095108" TargetMode="External"/><Relationship Id="rId114" Type="http://schemas.openxmlformats.org/officeDocument/2006/relationships/hyperlink" Target="http://online.zakon.kz/Document/?doc_id=3006002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26063</Words>
  <Characters>148561</Characters>
  <Application>Microsoft Office Word</Application>
  <DocSecurity>0</DocSecurity>
  <Lines>1238</Lines>
  <Paragraphs>348</Paragraphs>
  <ScaleCrop>false</ScaleCrop>
  <Company/>
  <LinksUpToDate>false</LinksUpToDate>
  <CharactersWithSpaces>174276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АФН РК ОТ 30.09.05 № 358 (©Paragraph 2023)</dc:title>
  <dc:subject/>
  <dc:creator>Сергей М</dc:creator>
  <cp:keywords/>
  <dc:description/>
  <cp:lastModifiedBy>Сергей М</cp:lastModifiedBy>
  <cp:revision>2</cp:revision>
  <dcterms:created xsi:type="dcterms:W3CDTF">2023-10-14T12:49:00Z</dcterms:created>
  <dcterms:modified xsi:type="dcterms:W3CDTF">2023-10-14T12:49:00Z</dcterms:modified>
</cp:coreProperties>
</file>