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02D6">
      <w:pPr>
        <w:ind w:firstLine="400"/>
        <w:jc w:val="both"/>
      </w:pPr>
      <w:bookmarkStart w:id="0" w:name="_GoBack"/>
      <w:bookmarkEnd w:id="0"/>
      <w:r>
        <w:rPr>
          <w:rStyle w:val="s0"/>
        </w:rPr>
        <w:t>ГОСТ 20239-74 «Мука, крупа и отруби. Метод определения металломагнитной примеси» (Изм. 1)</w:t>
      </w:r>
    </w:p>
    <w:p w:rsidR="00000000" w:rsidRDefault="004E02D6">
      <w:pPr>
        <w:ind w:firstLine="400"/>
        <w:jc w:val="both"/>
      </w:pPr>
      <w:r>
        <w:rPr>
          <w:rStyle w:val="s0"/>
        </w:rPr>
        <w:t> </w:t>
      </w:r>
    </w:p>
    <w:p w:rsidR="00000000" w:rsidRDefault="004E02D6">
      <w:pPr>
        <w:ind w:firstLine="400"/>
        <w:jc w:val="both"/>
      </w:pPr>
      <w:hyperlink w:anchor="sub1" w:history="1">
        <w:r>
          <w:rPr>
            <w:rStyle w:val="a3"/>
          </w:rPr>
          <w:t>Изм № 1</w:t>
        </w:r>
      </w:hyperlink>
      <w:r>
        <w:rPr>
          <w:rStyle w:val="s0"/>
        </w:rPr>
        <w:t>, утверждено и введено в действие Постановлением Государственного комитета СССР по управлению качеством продукции и стандартам от 25. 12. 89 № 4118 (</w:t>
      </w:r>
      <w:hyperlink r:id="rId7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4E02D6">
      <w:pPr>
        <w:ind w:firstLine="400"/>
        <w:jc w:val="both"/>
      </w:pPr>
      <w:r>
        <w:rPr>
          <w:rStyle w:val="s0"/>
        </w:rPr>
        <w:t> </w:t>
      </w:r>
    </w:p>
    <w:p w:rsidR="00000000" w:rsidRDefault="004E02D6">
      <w:pPr>
        <w:ind w:firstLine="400"/>
        <w:jc w:val="both"/>
      </w:pPr>
      <w:r>
        <w:rPr>
          <w:rStyle w:val="s0"/>
        </w:rPr>
        <w:t>Постановлением Государст</w:t>
      </w:r>
      <w:r>
        <w:rPr>
          <w:rStyle w:val="s0"/>
        </w:rPr>
        <w:t>венного комитета стандартов Совета министров СССР от 3 октября 1974 г. 2297 срок действия установлен</w:t>
      </w:r>
    </w:p>
    <w:p w:rsidR="00000000" w:rsidRDefault="004E02D6">
      <w:pPr>
        <w:ind w:firstLine="400"/>
        <w:jc w:val="both"/>
      </w:pPr>
      <w:r>
        <w:rPr>
          <w:rStyle w:val="s0"/>
        </w:rPr>
        <w:t> </w:t>
      </w:r>
    </w:p>
    <w:p w:rsidR="00000000" w:rsidRDefault="004E02D6">
      <w:pPr>
        <w:ind w:firstLine="400"/>
        <w:jc w:val="both"/>
      </w:pPr>
      <w:r>
        <w:rPr>
          <w:rStyle w:val="s0"/>
        </w:rPr>
        <w:t>Срок действия с 01.01.76 до 01.01.81</w:t>
      </w:r>
    </w:p>
    <w:p w:rsidR="00000000" w:rsidRDefault="004E02D6">
      <w:pPr>
        <w:ind w:firstLine="400"/>
        <w:jc w:val="both"/>
      </w:pPr>
      <w:r>
        <w:rPr>
          <w:rStyle w:val="s0"/>
        </w:rPr>
        <w:t> </w:t>
      </w:r>
    </w:p>
    <w:p w:rsidR="00000000" w:rsidRDefault="004E02D6">
      <w:pPr>
        <w:ind w:firstLine="400"/>
        <w:jc w:val="both"/>
      </w:pPr>
      <w:r>
        <w:rPr>
          <w:rStyle w:val="s0"/>
        </w:rPr>
        <w:t xml:space="preserve">Несоблюдение стандарта преследуется </w:t>
      </w:r>
      <w:r>
        <w:rPr>
          <w:rStyle w:val="s1"/>
        </w:rPr>
        <w:t>по закону</w:t>
      </w:r>
    </w:p>
    <w:p w:rsidR="00000000" w:rsidRDefault="004E02D6">
      <w:pPr>
        <w:ind w:firstLine="400"/>
        <w:jc w:val="both"/>
      </w:pPr>
      <w:r>
        <w:rPr>
          <w:rStyle w:val="s1"/>
        </w:rPr>
        <w:t> </w:t>
      </w:r>
    </w:p>
    <w:p w:rsidR="00000000" w:rsidRDefault="004E02D6">
      <w:pPr>
        <w:pStyle w:val="a5"/>
        <w:ind w:firstLine="400"/>
        <w:jc w:val="both"/>
      </w:pPr>
      <w:r>
        <w:rPr>
          <w:color w:val="000000"/>
          <w:sz w:val="24"/>
          <w:szCs w:val="24"/>
        </w:rPr>
        <w:t xml:space="preserve">Дата введения </w:t>
      </w:r>
      <w:r>
        <w:rPr>
          <w:color w:val="000000"/>
          <w:sz w:val="24"/>
          <w:szCs w:val="24"/>
          <w:u w:val="single"/>
        </w:rPr>
        <w:t>01. 07. 90</w:t>
      </w:r>
    </w:p>
    <w:p w:rsidR="00000000" w:rsidRDefault="004E02D6">
      <w:pPr>
        <w:jc w:val="center"/>
      </w:pPr>
      <w:r>
        <w:rPr>
          <w:rStyle w:val="s1"/>
        </w:rPr>
        <w:t> </w:t>
      </w:r>
    </w:p>
    <w:p w:rsidR="00000000" w:rsidRDefault="004E02D6">
      <w:pPr>
        <w:pStyle w:val="a5"/>
        <w:ind w:firstLine="400"/>
        <w:jc w:val="both"/>
      </w:pPr>
      <w:bookmarkStart w:id="1" w:name="SUB1"/>
      <w:bookmarkEnd w:id="1"/>
      <w:r>
        <w:rPr>
          <w:color w:val="000000"/>
          <w:sz w:val="24"/>
          <w:szCs w:val="24"/>
        </w:rPr>
        <w:t>Изменение № 1 ГОСТ 20239 - 74 Мука, кру</w:t>
      </w:r>
      <w:r>
        <w:rPr>
          <w:color w:val="000000"/>
          <w:sz w:val="24"/>
          <w:szCs w:val="24"/>
        </w:rPr>
        <w:t>па и отруби. Метод определения металломагнитной примеси</w:t>
      </w:r>
    </w:p>
    <w:p w:rsidR="00000000" w:rsidRDefault="004E02D6">
      <w:pPr>
        <w:ind w:firstLine="400"/>
        <w:jc w:val="both"/>
      </w:pPr>
      <w:r>
        <w:rPr>
          <w:rStyle w:val="s0"/>
        </w:rPr>
        <w:t> 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 xml:space="preserve">Пункт 1.1. Заменить ссылки: ГОСТ 9404 - 60 на </w:t>
      </w:r>
      <w:hyperlink r:id="rId8" w:history="1">
        <w:r>
          <w:rPr>
            <w:rStyle w:val="a3"/>
            <w:b w:val="0"/>
            <w:bCs w:val="0"/>
            <w:sz w:val="24"/>
            <w:szCs w:val="24"/>
          </w:rPr>
          <w:t>ГОСТ 27668 - 88</w:t>
        </w:r>
      </w:hyperlink>
      <w:r>
        <w:rPr>
          <w:b w:val="0"/>
          <w:bCs w:val="0"/>
          <w:color w:val="000000"/>
          <w:sz w:val="24"/>
          <w:szCs w:val="24"/>
        </w:rPr>
        <w:t xml:space="preserve">, ГОСТ 275-56 на </w:t>
      </w:r>
      <w:r>
        <w:rPr>
          <w:rStyle w:val="s0"/>
          <w:b w:val="0"/>
          <w:bCs w:val="0"/>
          <w:sz w:val="24"/>
          <w:szCs w:val="24"/>
        </w:rPr>
        <w:t>ГОСТ 26312.1 - 84.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Раздел 2. изложить в новой редакции</w:t>
      </w:r>
      <w:r>
        <w:rPr>
          <w:rStyle w:val="s0"/>
          <w:b w:val="0"/>
          <w:bCs w:val="0"/>
          <w:sz w:val="24"/>
          <w:szCs w:val="24"/>
        </w:rPr>
        <w:t>:</w:t>
      </w:r>
    </w:p>
    <w:p w:rsidR="00000000" w:rsidRDefault="004E02D6">
      <w:pPr>
        <w:jc w:val="center"/>
      </w:pPr>
      <w:r>
        <w:rPr>
          <w:rStyle w:val="s1"/>
        </w:rPr>
        <w:t>«2. Аппаратура</w:t>
      </w:r>
    </w:p>
    <w:p w:rsidR="00000000" w:rsidRDefault="004E02D6">
      <w:pPr>
        <w:ind w:firstLine="400"/>
        <w:jc w:val="both"/>
      </w:pPr>
      <w:r>
        <w:rPr>
          <w:rStyle w:val="s0"/>
        </w:rPr>
        <w:t> </w:t>
      </w:r>
    </w:p>
    <w:p w:rsidR="00000000" w:rsidRDefault="004E02D6">
      <w:pPr>
        <w:ind w:firstLine="400"/>
        <w:jc w:val="both"/>
      </w:pPr>
      <w:r>
        <w:rPr>
          <w:rStyle w:val="s0"/>
        </w:rPr>
        <w:t xml:space="preserve">Прибор ПВФ или ПВФ-2 (в комплекте) для выделения металломагнитной </w:t>
      </w:r>
      <w:r>
        <w:t>примеси.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Прибор ПИФ или ПИФ-2 (в комплекте) для измерения размеров металломагнитной примеси.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Подковообразный постоянный магнит из сплава марки ЮН1 3ДК24 по ГОСТ 17809 - 72.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 xml:space="preserve">Весы циферблатные с допускаемой погрешностью взвешивания </w:t>
      </w:r>
      <w:r>
        <w:rPr>
          <w:rFonts w:ascii="Symbol" w:hAnsi="Symbol"/>
          <w:b w:val="0"/>
          <w:bCs w:val="0"/>
          <w:color w:val="000000"/>
          <w:sz w:val="24"/>
          <w:szCs w:val="24"/>
        </w:rPr>
        <w:t></w:t>
      </w:r>
      <w:r>
        <w:rPr>
          <w:b w:val="0"/>
          <w:bCs w:val="0"/>
          <w:color w:val="000000"/>
          <w:sz w:val="24"/>
          <w:szCs w:val="24"/>
        </w:rPr>
        <w:t>1,0 г</w:t>
      </w:r>
      <w:r>
        <w:rPr>
          <w:rStyle w:val="s0"/>
          <w:b w:val="0"/>
          <w:bCs w:val="0"/>
          <w:sz w:val="24"/>
          <w:szCs w:val="24"/>
        </w:rPr>
        <w:t>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 xml:space="preserve">Весы лабораторные общего назначения с допускаемой погрешностью взвешивания </w:t>
      </w:r>
      <w:r>
        <w:rPr>
          <w:rFonts w:ascii="Symbol" w:hAnsi="Symbol"/>
          <w:b w:val="0"/>
          <w:bCs w:val="0"/>
          <w:color w:val="000000"/>
          <w:sz w:val="24"/>
          <w:szCs w:val="24"/>
        </w:rPr>
        <w:t></w:t>
      </w:r>
      <w:r>
        <w:rPr>
          <w:b w:val="0"/>
          <w:bCs w:val="0"/>
          <w:color w:val="000000"/>
          <w:sz w:val="24"/>
          <w:szCs w:val="24"/>
        </w:rPr>
        <w:t>0,2 мг.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Доска с бортиками размером 1000</w:t>
      </w:r>
      <w:r>
        <w:rPr>
          <w:rFonts w:ascii="Symbol" w:hAnsi="Symbol"/>
          <w:b w:val="0"/>
          <w:bCs w:val="0"/>
          <w:color w:val="000000"/>
          <w:sz w:val="24"/>
          <w:szCs w:val="24"/>
        </w:rPr>
        <w:t></w:t>
      </w:r>
      <w:r>
        <w:rPr>
          <w:b w:val="0"/>
          <w:bCs w:val="0"/>
          <w:color w:val="000000"/>
          <w:sz w:val="24"/>
          <w:szCs w:val="24"/>
        </w:rPr>
        <w:t>500 мм. С покрытием из плексигласа или стекла.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Лопатки или планки для смешивания и разравнивания продукта.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Стекло часовое</w:t>
      </w:r>
      <w:r>
        <w:rPr>
          <w:rStyle w:val="s0"/>
          <w:b w:val="0"/>
          <w:bCs w:val="0"/>
          <w:sz w:val="24"/>
          <w:szCs w:val="24"/>
        </w:rPr>
        <w:t>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Стекло предметное.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Палочка деревянная заостренная.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Палочку стеклянную оплавленную.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 xml:space="preserve">Тигель фарфоровый № 3 по </w:t>
      </w:r>
      <w:hyperlink r:id="rId9" w:history="1">
        <w:r>
          <w:rPr>
            <w:rStyle w:val="a3"/>
            <w:b w:val="0"/>
            <w:bCs w:val="0"/>
            <w:sz w:val="24"/>
            <w:szCs w:val="24"/>
          </w:rPr>
          <w:t>ГОСТ 9147 - 80</w:t>
        </w:r>
      </w:hyperlink>
      <w:r>
        <w:rPr>
          <w:b w:val="0"/>
          <w:bCs w:val="0"/>
          <w:color w:val="000000"/>
          <w:sz w:val="24"/>
          <w:szCs w:val="24"/>
        </w:rPr>
        <w:t>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Сетка измерительная с размером делений на 0,3 мм.</w:t>
      </w:r>
    </w:p>
    <w:p w:rsidR="00000000" w:rsidRDefault="004E02D6">
      <w:pPr>
        <w:ind w:firstLine="400"/>
        <w:jc w:val="both"/>
      </w:pPr>
      <w:r>
        <w:rPr>
          <w:b/>
          <w:bCs/>
        </w:rPr>
        <w:t>Лупа с увеличением не менее 6</w:t>
      </w:r>
      <w:r>
        <w:rPr>
          <w:rFonts w:ascii="Symbol" w:hAnsi="Symbol"/>
          <w:b/>
          <w:bCs/>
          <w:vertAlign w:val="superscript"/>
        </w:rPr>
        <w:t></w:t>
      </w:r>
      <w:r>
        <w:rPr>
          <w:b/>
          <w:bCs/>
          <w:vertAlign w:val="superscript"/>
        </w:rPr>
        <w:t xml:space="preserve"> </w:t>
      </w:r>
      <w:r>
        <w:rPr>
          <w:b/>
          <w:bCs/>
        </w:rPr>
        <w:t>ГОСТ 7594 - 55.</w:t>
      </w:r>
    </w:p>
    <w:p w:rsidR="00000000" w:rsidRDefault="004E02D6">
      <w:pPr>
        <w:ind w:firstLine="400"/>
        <w:jc w:val="both"/>
      </w:pPr>
      <w:r>
        <w:rPr>
          <w:rStyle w:val="s0"/>
        </w:rPr>
        <w:t>Бумага папиросная по ГОСТ 3479 - 85.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Совочек».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Пункты 3.1.1., 3.1.2. Заменить значение: 1 кг на (1000</w:t>
      </w:r>
      <w:r>
        <w:rPr>
          <w:rFonts w:ascii="Symbol" w:hAnsi="Symbol"/>
          <w:b w:val="0"/>
          <w:bCs w:val="0"/>
          <w:color w:val="000000"/>
          <w:sz w:val="24"/>
          <w:szCs w:val="24"/>
        </w:rPr>
        <w:t></w:t>
      </w:r>
      <w:r>
        <w:rPr>
          <w:b w:val="0"/>
          <w:bCs w:val="0"/>
          <w:color w:val="000000"/>
          <w:sz w:val="24"/>
          <w:szCs w:val="24"/>
        </w:rPr>
        <w:t>1,0) г.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Пункт 3.1.2. дополнить примечание</w:t>
      </w:r>
      <w:r>
        <w:rPr>
          <w:b w:val="0"/>
          <w:bCs w:val="0"/>
          <w:color w:val="000000"/>
          <w:sz w:val="24"/>
          <w:szCs w:val="24"/>
        </w:rPr>
        <w:t>м: «Примечание. Для облегчения снятия частиц металломагнитной примеси с полюсом магнита допускается обертывать их папиросной бумагой, которую фиксируют резинками».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  <w:color w:val="000000"/>
          <w:sz w:val="24"/>
          <w:szCs w:val="24"/>
        </w:rPr>
        <w:t>Пункт 3.2. Исключить слова: «на аналитических весах»; заменить слова: «не более» на «</w:t>
      </w:r>
      <w:r>
        <w:rPr>
          <w:rFonts w:ascii="Symbol" w:hAnsi="Symbol"/>
          <w:b w:val="0"/>
          <w:bCs w:val="0"/>
          <w:color w:val="000000"/>
          <w:sz w:val="24"/>
          <w:szCs w:val="24"/>
        </w:rPr>
        <w:t></w:t>
      </w:r>
      <w:r>
        <w:rPr>
          <w:b w:val="0"/>
          <w:bCs w:val="0"/>
          <w:color w:val="000000"/>
          <w:sz w:val="24"/>
          <w:szCs w:val="24"/>
        </w:rPr>
        <w:t>»; «за</w:t>
      </w:r>
      <w:r>
        <w:rPr>
          <w:b w:val="0"/>
          <w:bCs w:val="0"/>
          <w:color w:val="000000"/>
          <w:sz w:val="24"/>
          <w:szCs w:val="24"/>
        </w:rPr>
        <w:t>тем» на «и».</w:t>
      </w:r>
    </w:p>
    <w:p w:rsidR="00000000" w:rsidRDefault="004E02D6">
      <w:pPr>
        <w:pStyle w:val="a5"/>
        <w:ind w:firstLine="400"/>
        <w:jc w:val="both"/>
      </w:pPr>
      <w:r>
        <w:rPr>
          <w:b w:val="0"/>
          <w:bCs w:val="0"/>
        </w:rPr>
        <w:t> </w:t>
      </w:r>
    </w:p>
    <w:p w:rsidR="00000000" w:rsidRDefault="004E02D6">
      <w:pPr>
        <w:ind w:firstLine="400"/>
        <w:jc w:val="both"/>
      </w:pPr>
      <w:r>
        <w:t> </w:t>
      </w:r>
    </w:p>
    <w:p w:rsidR="00000000" w:rsidRDefault="004E02D6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2D6" w:rsidRDefault="004E02D6" w:rsidP="004E02D6">
      <w:r>
        <w:separator/>
      </w:r>
    </w:p>
  </w:endnote>
  <w:endnote w:type="continuationSeparator" w:id="0">
    <w:p w:rsidR="004E02D6" w:rsidRDefault="004E02D6" w:rsidP="004E0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2D6" w:rsidRDefault="004E02D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2D6" w:rsidRDefault="004E02D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2D6" w:rsidRDefault="004E02D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2D6" w:rsidRDefault="004E02D6" w:rsidP="004E02D6">
      <w:r>
        <w:separator/>
      </w:r>
    </w:p>
  </w:footnote>
  <w:footnote w:type="continuationSeparator" w:id="0">
    <w:p w:rsidR="004E02D6" w:rsidRDefault="004E02D6" w:rsidP="004E02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2D6" w:rsidRDefault="004E02D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2D6" w:rsidRDefault="004E02D6" w:rsidP="004E02D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02D6" w:rsidRPr="004E02D6" w:rsidRDefault="004E02D6" w:rsidP="004E02D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20239-74 «МУКА , КРУПА И ОТРУБИ. МЕТОД ОПРЕДЕЛЕНИЯ МЕ...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2D6" w:rsidRDefault="004E02D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02D6"/>
    <w:rsid w:val="004E0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Title"/>
    <w:basedOn w:val="a"/>
    <w:link w:val="a6"/>
    <w:uiPriority w:val="10"/>
    <w:qFormat/>
    <w:pPr>
      <w:jc w:val="center"/>
    </w:pPr>
    <w:rPr>
      <w:b/>
      <w:bCs/>
      <w:color w:val="auto"/>
      <w:sz w:val="28"/>
      <w:szCs w:val="28"/>
    </w:rPr>
  </w:style>
  <w:style w:type="character" w:customStyle="1" w:styleId="a6">
    <w:name w:val="Название Знак"/>
    <w:basedOn w:val="a0"/>
    <w:link w:val="a5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4E02D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02D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02D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02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Title"/>
    <w:basedOn w:val="a"/>
    <w:link w:val="a6"/>
    <w:uiPriority w:val="10"/>
    <w:qFormat/>
    <w:pPr>
      <w:jc w:val="center"/>
    </w:pPr>
    <w:rPr>
      <w:b/>
      <w:bCs/>
      <w:color w:val="auto"/>
      <w:sz w:val="28"/>
      <w:szCs w:val="28"/>
    </w:rPr>
  </w:style>
  <w:style w:type="character" w:customStyle="1" w:styleId="a6">
    <w:name w:val="Название Знак"/>
    <w:basedOn w:val="a0"/>
    <w:link w:val="a5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4E02D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02D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02D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02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014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147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78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1880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20239-74 «МУКА , КРУПА И ОТРУБИ. МЕТОД ОПРЕДЕЛЕНИЯ МЕ...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2024-05-21T19:57:00Z</dcterms:created>
  <dcterms:modified xsi:type="dcterms:W3CDTF">2024-05-21T19:57:00Z</dcterms:modified>
</cp:coreProperties>
</file>