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F23">
      <w:pPr>
        <w:pStyle w:val="pj"/>
        <w:spacing w:after="240"/>
      </w:pPr>
      <w:bookmarkStart w:id="0" w:name="_GoBack"/>
      <w:bookmarkEnd w:id="0"/>
      <w:r>
        <w:rPr>
          <w:rStyle w:val="s3"/>
        </w:rPr>
        <w:t>Текст статьи 7 в редакции, действовавшей до внесения изменений от 20.12.04 г.</w:t>
      </w:r>
    </w:p>
    <w:p w:rsidR="00000000" w:rsidRDefault="002C0F23">
      <w:pPr>
        <w:pStyle w:val="pj"/>
      </w:pPr>
      <w:r>
        <w:rPr>
          <w:rStyle w:val="s1"/>
        </w:rPr>
        <w:t>Статья 7.</w:t>
      </w:r>
      <w:r>
        <w:t xml:space="preserve"> Полномочия центральных и местных исполнительных органов Республики Казахстан по вопросам защиты прав ребенка в государстве </w:t>
      </w:r>
    </w:p>
    <w:p w:rsidR="00000000" w:rsidRDefault="002C0F23">
      <w:pPr>
        <w:pStyle w:val="pj"/>
      </w:pPr>
      <w:r>
        <w:t xml:space="preserve">1. К полномочиям центральных исполнительных органов по обеспечению гарантий прав ребенка относятся: </w:t>
      </w:r>
    </w:p>
    <w:p w:rsidR="00000000" w:rsidRDefault="002C0F23">
      <w:pPr>
        <w:pStyle w:val="pj"/>
      </w:pPr>
      <w:r>
        <w:t xml:space="preserve">1) разработка основ государственной политики в интересах детей; </w:t>
      </w:r>
    </w:p>
    <w:p w:rsidR="00000000" w:rsidRDefault="002C0F23">
      <w:pPr>
        <w:pStyle w:val="pj"/>
      </w:pPr>
      <w:r>
        <w:t>2) выбор приоритетных направлений деятельности по обеспечению прав и законных интересов ре</w:t>
      </w:r>
      <w:r>
        <w:t xml:space="preserve">бенка, охраны его здоровья и нравственности; </w:t>
      </w:r>
    </w:p>
    <w:p w:rsidR="00000000" w:rsidRDefault="002C0F23">
      <w:pPr>
        <w:pStyle w:val="pj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2C0F23">
      <w:pPr>
        <w:pStyle w:val="pj"/>
      </w:pPr>
      <w:r>
        <w:t>4) установление государственных минимальных социальных стандартов, направленных на улучшение</w:t>
      </w:r>
      <w:r>
        <w:t xml:space="preserve"> жизни детей; </w:t>
      </w:r>
    </w:p>
    <w:p w:rsidR="00000000" w:rsidRDefault="002C0F23">
      <w:pPr>
        <w:pStyle w:val="pj"/>
      </w:pPr>
      <w:r>
        <w:t xml:space="preserve">5) финансирование государственных мероприятий по реализации государственной политики в интересах детей за счет средств государственного бюджета и иных источников, не запрещенных законодательством Республики Казахстан; </w:t>
      </w:r>
    </w:p>
    <w:p w:rsidR="00000000" w:rsidRDefault="002C0F23">
      <w:pPr>
        <w:pStyle w:val="pj"/>
      </w:pPr>
      <w:r>
        <w:t>6) исполнение междунар</w:t>
      </w:r>
      <w:r>
        <w:t xml:space="preserve">одных обязательств государства и представительство интересов государства в международных организациях по вопросам защиты прав ребенка. </w:t>
      </w:r>
    </w:p>
    <w:p w:rsidR="00000000" w:rsidRDefault="002C0F23">
      <w:pPr>
        <w:pStyle w:val="pj"/>
      </w:pPr>
      <w:r>
        <w:t xml:space="preserve">2. Центральные и местные исполнительные органы осуществляют: </w:t>
      </w:r>
    </w:p>
    <w:p w:rsidR="00000000" w:rsidRDefault="002C0F23">
      <w:pPr>
        <w:pStyle w:val="pj"/>
      </w:pPr>
      <w:r>
        <w:t>1) выработку совместных направлений деятельности по обеспе</w:t>
      </w:r>
      <w:r>
        <w:t xml:space="preserve">чению прав и законных интересов ребенка в государстве; </w:t>
      </w:r>
    </w:p>
    <w:p w:rsidR="00000000" w:rsidRDefault="002C0F23">
      <w:pPr>
        <w:pStyle w:val="pj"/>
      </w:pPr>
      <w:r>
        <w:t>2) мероприятия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социального обслуживания и со</w:t>
      </w:r>
      <w:r>
        <w:t xml:space="preserve">циальной защиты семьи. </w:t>
      </w:r>
    </w:p>
    <w:p w:rsidR="00000000" w:rsidRDefault="002C0F23">
      <w:pPr>
        <w:pStyle w:val="pj"/>
      </w:pPr>
      <w:r>
        <w:t xml:space="preserve">3. К полномочиям местных исполнительных органов по осуществлению гарантий прав ребенка относятся: </w:t>
      </w:r>
    </w:p>
    <w:p w:rsidR="00000000" w:rsidRDefault="002C0F23">
      <w:pPr>
        <w:pStyle w:val="pj"/>
      </w:pPr>
      <w:r>
        <w:t xml:space="preserve">1) обеспечение реализации государственных, местных программ защиты прав и законных интересов детей, поддержки семьи и детства; </w:t>
      </w:r>
    </w:p>
    <w:p w:rsidR="00000000" w:rsidRDefault="002C0F23">
      <w:pPr>
        <w:pStyle w:val="pj"/>
      </w:pPr>
      <w:r>
        <w:t>2) уч</w:t>
      </w:r>
      <w:r>
        <w:t xml:space="preserve">астие в формировании социальной инфраструктуры для детей; </w:t>
      </w:r>
    </w:p>
    <w:p w:rsidR="00000000" w:rsidRDefault="002C0F23">
      <w:pPr>
        <w:pStyle w:val="pj"/>
        <w:spacing w:after="240"/>
      </w:pPr>
      <w:r>
        <w:t>3) определение порядка информирования и проведения консультаций, осуществления мероприятий по защите прав и законных интересов ребенка.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F23" w:rsidRDefault="002C0F23" w:rsidP="002C0F23">
      <w:r>
        <w:separator/>
      </w:r>
    </w:p>
  </w:endnote>
  <w:endnote w:type="continuationSeparator" w:id="0">
    <w:p w:rsidR="002C0F23" w:rsidRDefault="002C0F23" w:rsidP="002C0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F23" w:rsidRDefault="002C0F2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F23" w:rsidRDefault="002C0F2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F23" w:rsidRDefault="002C0F2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F23" w:rsidRDefault="002C0F23" w:rsidP="002C0F23">
      <w:r>
        <w:separator/>
      </w:r>
    </w:p>
  </w:footnote>
  <w:footnote w:type="continuationSeparator" w:id="0">
    <w:p w:rsidR="002C0F23" w:rsidRDefault="002C0F23" w:rsidP="002C0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F23" w:rsidRDefault="002C0F2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F23" w:rsidRDefault="002C0F23" w:rsidP="002C0F23">
    <w:pPr>
      <w:pStyle w:val="a4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C0F23" w:rsidRPr="002C0F23" w:rsidRDefault="002C0F23" w:rsidP="002C0F23">
    <w:pPr>
      <w:pStyle w:val="a4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Текст статьи 7 в редакции, действовавшей до внесения изменений от 20.12.04 г.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F23" w:rsidRDefault="002C0F2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F23"/>
    <w:rsid w:val="002C0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rFonts w:ascii="Times New Roman" w:hAnsi="Times New Roman"/>
      <w:color w:val="000000"/>
      <w:sz w:val="24"/>
      <w:szCs w:val="24"/>
    </w:rPr>
  </w:style>
  <w:style w:type="paragraph" w:customStyle="1" w:styleId="pj">
    <w:name w:val="pj"/>
    <w:basedOn w:val="a"/>
    <w:pPr>
      <w:ind w:firstLine="400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4">
    <w:name w:val="header"/>
    <w:basedOn w:val="a"/>
    <w:link w:val="a5"/>
    <w:uiPriority w:val="99"/>
    <w:unhideWhenUsed/>
    <w:rsid w:val="002C0F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C0F23"/>
    <w:rPr>
      <w:rFonts w:ascii="Times New Roman(K)" w:eastAsiaTheme="minorEastAsia" w:hAnsi="Times New Roman(K)"/>
    </w:rPr>
  </w:style>
  <w:style w:type="paragraph" w:styleId="a6">
    <w:name w:val="footer"/>
    <w:basedOn w:val="a"/>
    <w:link w:val="a7"/>
    <w:uiPriority w:val="99"/>
    <w:unhideWhenUsed/>
    <w:rsid w:val="002C0F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C0F2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rFonts w:ascii="Times New Roman" w:hAnsi="Times New Roman"/>
      <w:color w:val="000000"/>
      <w:sz w:val="24"/>
      <w:szCs w:val="24"/>
    </w:rPr>
  </w:style>
  <w:style w:type="paragraph" w:customStyle="1" w:styleId="pj">
    <w:name w:val="pj"/>
    <w:basedOn w:val="a"/>
    <w:pPr>
      <w:ind w:firstLine="400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4">
    <w:name w:val="header"/>
    <w:basedOn w:val="a"/>
    <w:link w:val="a5"/>
    <w:uiPriority w:val="99"/>
    <w:unhideWhenUsed/>
    <w:rsid w:val="002C0F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C0F23"/>
    <w:rPr>
      <w:rFonts w:ascii="Times New Roman(K)" w:eastAsiaTheme="minorEastAsia" w:hAnsi="Times New Roman(K)"/>
    </w:rPr>
  </w:style>
  <w:style w:type="paragraph" w:styleId="a6">
    <w:name w:val="footer"/>
    <w:basedOn w:val="a"/>
    <w:link w:val="a7"/>
    <w:uiPriority w:val="99"/>
    <w:unhideWhenUsed/>
    <w:rsid w:val="002C0F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C0F2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1709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7 в редакции, действовавшей до внесения изменений от 20.12.04 г. (редакция от 20.12.2004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2024-01-23T02:06:00Z</dcterms:created>
  <dcterms:modified xsi:type="dcterms:W3CDTF">2024-01-23T02:06:00Z</dcterms:modified>
</cp:coreProperties>
</file>