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67B7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23 апреля 2008 года № 182 «Об утверждении Положения о порядке взаимодействия между государственными органами при государственной (учетной) регистрации (перерегистрации) юридических лиц, филиалов и предст</w:t>
      </w:r>
      <w:r>
        <w:rPr>
          <w:rStyle w:val="s0"/>
          <w:b/>
          <w:bCs/>
        </w:rPr>
        <w:t>авительств по принципу «единого окна» (с изменениями и дополнениями по состоянию на 19.05.2021 г.)</w:t>
      </w:r>
    </w:p>
    <w:p w:rsidR="00000000" w:rsidRDefault="00C967B7">
      <w:pPr>
        <w:pStyle w:val="pj"/>
      </w:pPr>
      <w:r>
        <w:rPr>
          <w:rStyle w:val="s0"/>
        </w:rPr>
        <w:t> </w:t>
      </w:r>
    </w:p>
    <w:p w:rsidR="00000000" w:rsidRDefault="00C967B7">
      <w:pPr>
        <w:pStyle w:val="pj"/>
      </w:pPr>
      <w:r>
        <w:rPr>
          <w:rStyle w:val="s0"/>
        </w:rPr>
        <w:t>Опубликовано: «Нормативные акты Кыргызской Республики» от 8 мая 2008 года № 19; «Эркинтоо» от 16 мая 2008 года № 34; «Нормативные акты Правительства КР» (приложение к газете «Эркинтоо») от 31 мая 2008 года № 9-10</w:t>
      </w:r>
    </w:p>
    <w:p w:rsidR="00000000" w:rsidRDefault="00C967B7">
      <w:pPr>
        <w:pStyle w:val="pj"/>
      </w:pPr>
      <w:r>
        <w:rPr>
          <w:rStyle w:val="s0"/>
        </w:rPr>
        <w:t> </w:t>
      </w:r>
    </w:p>
    <w:p w:rsidR="00000000" w:rsidRDefault="00C967B7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24 ноября 2023 года № 621</w:t>
      </w:r>
    </w:p>
    <w:p w:rsidR="00000000" w:rsidRDefault="00C967B7">
      <w:pPr>
        <w:pStyle w:val="pj"/>
      </w:pPr>
      <w:r>
        <w:rPr>
          <w:rStyle w:val="s0"/>
        </w:rPr>
        <w:t> </w:t>
      </w:r>
    </w:p>
    <w:p w:rsidR="00000000" w:rsidRDefault="00C967B7">
      <w:pPr>
        <w:pStyle w:val="pj"/>
      </w:pPr>
      <w:r>
        <w:rPr>
          <w:rStyle w:val="s0"/>
        </w:rPr>
        <w:t>Внесены изменения:</w:t>
      </w:r>
    </w:p>
    <w:p w:rsidR="00000000" w:rsidRDefault="00C967B7">
      <w:pPr>
        <w:pStyle w:val="pj"/>
      </w:pPr>
      <w:r>
        <w:rPr>
          <w:rStyle w:val="s0"/>
        </w:rPr>
        <w:t> </w:t>
      </w:r>
    </w:p>
    <w:p w:rsidR="00000000" w:rsidRDefault="00C967B7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</w:t>
      </w:r>
      <w:r>
        <w:rPr>
          <w:rStyle w:val="s0"/>
        </w:rPr>
        <w:t>от 10.03.09 г. № 153;</w:t>
      </w:r>
    </w:p>
    <w:p w:rsidR="00000000" w:rsidRDefault="00C967B7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19.05.09 г. № 309;</w:t>
      </w:r>
    </w:p>
    <w:p w:rsidR="00000000" w:rsidRDefault="00C967B7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03.05.13 г. № 2</w:t>
      </w:r>
      <w:r>
        <w:rPr>
          <w:rStyle w:val="s0"/>
        </w:rPr>
        <w:t>25;</w:t>
      </w:r>
    </w:p>
    <w:p w:rsidR="00000000" w:rsidRDefault="00C967B7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22.06.17 г. № 398;</w:t>
      </w:r>
    </w:p>
    <w:p w:rsidR="00000000" w:rsidRDefault="00C967B7">
      <w:pPr>
        <w:pStyle w:val="pj"/>
      </w:pPr>
      <w:hyperlink r:id="rId12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22.04.20 г. № 212</w:t>
      </w:r>
      <w:r>
        <w:rPr>
          <w:rStyle w:val="s0"/>
        </w:rPr>
        <w:t xml:space="preserve"> (вступило в силу с 16 июля 2020 года);</w:t>
      </w:r>
    </w:p>
    <w:p w:rsidR="00000000" w:rsidRDefault="00C967B7">
      <w:pPr>
        <w:pStyle w:val="pj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19.05.21 г. № 10 (вступило в силу по истечении пятнадцати дней со дня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C967B7">
      <w:pPr>
        <w:pStyle w:val="pj"/>
      </w:pPr>
      <w:r>
        <w:rPr>
          <w:rStyle w:val="s0"/>
        </w:rPr>
        <w:t> </w:t>
      </w:r>
    </w:p>
    <w:p w:rsidR="00000000" w:rsidRDefault="00C967B7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B7" w:rsidRDefault="00C967B7" w:rsidP="00C967B7">
      <w:r>
        <w:separator/>
      </w:r>
    </w:p>
  </w:endnote>
  <w:endnote w:type="continuationSeparator" w:id="0">
    <w:p w:rsidR="00C967B7" w:rsidRDefault="00C967B7" w:rsidP="00C9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B7" w:rsidRDefault="00C967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B7" w:rsidRDefault="00C967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B7" w:rsidRDefault="00C967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B7" w:rsidRDefault="00C967B7" w:rsidP="00C967B7">
      <w:r>
        <w:separator/>
      </w:r>
    </w:p>
  </w:footnote>
  <w:footnote w:type="continuationSeparator" w:id="0">
    <w:p w:rsidR="00C967B7" w:rsidRDefault="00C967B7" w:rsidP="00C96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B7" w:rsidRDefault="00C967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B7" w:rsidRDefault="00C967B7" w:rsidP="00C967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967B7" w:rsidRPr="00C967B7" w:rsidRDefault="00C967B7" w:rsidP="00C967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23 апреля 2008 года № 182 «Об утверждении Положения о порядке взаимодействия между государственными органами при государственной (учетной) регистрации (перерегистрации) юридических лиц, филиалов и представительств по принципу «единого окна» (с изменениями и дополнениями по состоянию на 19.05.2021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B7" w:rsidRDefault="00C967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967B7"/>
    <w:rsid w:val="00C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967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67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6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67B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967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67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6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67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94118" TargetMode="External"/><Relationship Id="rId13" Type="http://schemas.openxmlformats.org/officeDocument/2006/relationships/hyperlink" Target="http://online.zakon.kz/Document/?doc_id=3232954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4388301" TargetMode="External"/><Relationship Id="rId12" Type="http://schemas.openxmlformats.org/officeDocument/2006/relationships/hyperlink" Target="http://online.zakon.kz/Document/?doc_id=37749795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49227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138406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21199" TargetMode="External"/><Relationship Id="rId14" Type="http://schemas.openxmlformats.org/officeDocument/2006/relationships/hyperlink" Target="http://online.zakon.kz/Document/?doc_id=390189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1530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23 апреля 2008 года № 182 «Об утверждении Положения о порядке взаимодействия между государственными органами при государственной (учетной) регистрации (перерегистрации) юридических лиц, филиалов и представительств по принципу «единого окна» (с изменениями и дополнениями по состоянию на 19.05.2021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2024-01-11T02:18:00Z</dcterms:created>
  <dcterms:modified xsi:type="dcterms:W3CDTF">2024-01-11T02:18:00Z</dcterms:modified>
</cp:coreProperties>
</file>