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2CD4">
      <w:pPr>
        <w:ind w:firstLine="400"/>
        <w:jc w:val="both"/>
      </w:pPr>
      <w:bookmarkStart w:id="0" w:name="_GoBack"/>
      <w:bookmarkEnd w:id="0"/>
      <w:r>
        <w:t>ГОСТ 16187-70 «Сорбенты. Метод определения фракционного состава» (Изм. 1)</w:t>
      </w:r>
    </w:p>
    <w:p w:rsidR="00000000" w:rsidRDefault="001A2CD4">
      <w:pPr>
        <w:ind w:firstLine="400"/>
        <w:jc w:val="both"/>
      </w:pPr>
      <w:r>
        <w:t> </w:t>
      </w:r>
    </w:p>
    <w:p w:rsidR="00000000" w:rsidRDefault="001A2CD4">
      <w:pPr>
        <w:ind w:firstLine="400"/>
        <w:jc w:val="both"/>
      </w:pPr>
      <w:hyperlink w:anchor="sub1" w:history="1">
        <w:r>
          <w:rPr>
            <w:rStyle w:val="a3"/>
          </w:rPr>
          <w:t>Изм № 1</w:t>
        </w:r>
      </w:hyperlink>
      <w:r>
        <w:t>, утверждено постановлением № 993 25.04.74. Государственные стандарты СССР. Информ. указатель № 6 1974 г. (</w:t>
      </w:r>
      <w:hyperlink r:id="rId7" w:history="1">
        <w:r>
          <w:rPr>
            <w:rStyle w:val="a3"/>
          </w:rPr>
          <w:t>см. стар. ред.</w:t>
        </w:r>
      </w:hyperlink>
      <w:r>
        <w:t>)</w:t>
      </w:r>
    </w:p>
    <w:p w:rsidR="00000000" w:rsidRDefault="001A2CD4">
      <w:pPr>
        <w:ind w:firstLine="400"/>
        <w:jc w:val="both"/>
      </w:pPr>
      <w:r>
        <w:t> </w:t>
      </w:r>
    </w:p>
    <w:p w:rsidR="00000000" w:rsidRDefault="001A2CD4">
      <w:pPr>
        <w:ind w:firstLine="400"/>
        <w:jc w:val="both"/>
      </w:pPr>
      <w:r>
        <w:t>Взамен ОСТ 40085</w:t>
      </w:r>
    </w:p>
    <w:p w:rsidR="00000000" w:rsidRDefault="001A2CD4">
      <w:pPr>
        <w:ind w:firstLine="400"/>
        <w:jc w:val="both"/>
      </w:pPr>
      <w:r>
        <w:t> </w:t>
      </w:r>
    </w:p>
    <w:p w:rsidR="00000000" w:rsidRDefault="001A2CD4">
      <w:pPr>
        <w:ind w:firstLine="400"/>
        <w:jc w:val="both"/>
      </w:pPr>
      <w:r>
        <w:t xml:space="preserve">Постановлением Комитета стандартов, мер и измерительных приборов при Совете Министров СССР от 15/VII 1970 г. № 1089 срок введения установлен с 1/VII 1971 </w:t>
      </w:r>
      <w:r>
        <w:t>г.</w:t>
      </w:r>
    </w:p>
    <w:p w:rsidR="00000000" w:rsidRDefault="001A2CD4">
      <w:pPr>
        <w:ind w:firstLine="400"/>
        <w:jc w:val="both"/>
      </w:pPr>
      <w:r>
        <w:t> </w:t>
      </w:r>
    </w:p>
    <w:p w:rsidR="00000000" w:rsidRDefault="001A2CD4">
      <w:pPr>
        <w:ind w:firstLine="400"/>
        <w:jc w:val="both"/>
      </w:pPr>
      <w:r>
        <w:t>Срок введения изменения № 1 01.06.74.</w:t>
      </w:r>
    </w:p>
    <w:p w:rsidR="00000000" w:rsidRDefault="001A2CD4">
      <w:pPr>
        <w:ind w:firstLine="400"/>
        <w:jc w:val="both"/>
      </w:pPr>
      <w:r>
        <w:t> </w:t>
      </w:r>
    </w:p>
    <w:p w:rsidR="00000000" w:rsidRDefault="001A2CD4">
      <w:pPr>
        <w:ind w:firstLine="400"/>
        <w:jc w:val="both"/>
      </w:pPr>
      <w:r>
        <w:rPr>
          <w:b/>
          <w:bCs/>
        </w:rPr>
        <w:t>Группа Л79</w:t>
      </w:r>
    </w:p>
    <w:p w:rsidR="00000000" w:rsidRDefault="001A2CD4">
      <w:pPr>
        <w:ind w:firstLine="400"/>
        <w:jc w:val="both"/>
      </w:pPr>
      <w:r>
        <w:t> </w:t>
      </w:r>
    </w:p>
    <w:p w:rsidR="00000000" w:rsidRDefault="001A2CD4">
      <w:pPr>
        <w:ind w:firstLine="400"/>
        <w:jc w:val="both"/>
      </w:pPr>
      <w:bookmarkStart w:id="1" w:name="SUB1"/>
      <w:bookmarkEnd w:id="1"/>
      <w:r>
        <w:rPr>
          <w:b/>
          <w:bCs/>
        </w:rPr>
        <w:t xml:space="preserve">Изменение № 1 ГОСТ 16187-70 Сорбенты. Метод определения фракционного состава </w:t>
      </w:r>
    </w:p>
    <w:p w:rsidR="00000000" w:rsidRDefault="001A2CD4">
      <w:pPr>
        <w:ind w:firstLine="400"/>
        <w:jc w:val="both"/>
      </w:pPr>
      <w:r>
        <w:t> </w:t>
      </w:r>
    </w:p>
    <w:p w:rsidR="00000000" w:rsidRDefault="001A2CD4">
      <w:pPr>
        <w:ind w:firstLine="400"/>
        <w:jc w:val="both"/>
      </w:pPr>
      <w:r>
        <w:t>Пункт 1.1. Заменены ссылки и номера сеток:</w:t>
      </w:r>
    </w:p>
    <w:p w:rsidR="00000000" w:rsidRDefault="001A2CD4">
      <w:pPr>
        <w:ind w:firstLine="400"/>
        <w:jc w:val="both"/>
      </w:pPr>
      <w:r>
        <w:t>ГОСТ 214-57 на ГОСТ 214-70</w:t>
      </w:r>
    </w:p>
    <w:p w:rsidR="00000000" w:rsidRDefault="001A2CD4">
      <w:pPr>
        <w:ind w:firstLine="400"/>
        <w:jc w:val="both"/>
      </w:pPr>
      <w:r>
        <w:t>ГОСТ 3584-53 на ГОСТ 3584-73</w:t>
      </w:r>
    </w:p>
    <w:p w:rsidR="00000000" w:rsidRDefault="001A2CD4">
      <w:pPr>
        <w:ind w:firstLine="400"/>
        <w:jc w:val="both"/>
      </w:pPr>
      <w:r>
        <w:t>ГОСТ 5072-67 на ГОС</w:t>
      </w:r>
      <w:r>
        <w:t>Т 5072-72</w:t>
      </w:r>
    </w:p>
    <w:p w:rsidR="00000000" w:rsidRDefault="001A2CD4">
      <w:pPr>
        <w:ind w:firstLine="400"/>
        <w:jc w:val="both"/>
      </w:pPr>
      <w:r>
        <w:t>27,5 на 28</w:t>
      </w:r>
    </w:p>
    <w:p w:rsidR="00000000" w:rsidRDefault="001A2CD4">
      <w:pPr>
        <w:ind w:firstLine="400"/>
        <w:jc w:val="both"/>
      </w:pPr>
      <w:r>
        <w:t>35 на 36.</w:t>
      </w:r>
    </w:p>
    <w:p w:rsidR="00000000" w:rsidRDefault="001A2CD4">
      <w:pPr>
        <w:ind w:firstLine="400"/>
        <w:jc w:val="both"/>
      </w:pPr>
      <w:r>
        <w:t>Пункт 2.3. Исключены слова:</w:t>
      </w:r>
    </w:p>
    <w:p w:rsidR="00000000" w:rsidRDefault="001A2CD4">
      <w:pPr>
        <w:ind w:firstLine="400"/>
        <w:jc w:val="both"/>
      </w:pPr>
      <w:r>
        <w:t>«Выпуклость сит — не более 1 мм, вогнутость — не более 0,5 мм».</w:t>
      </w:r>
    </w:p>
    <w:p w:rsidR="00000000" w:rsidRDefault="001A2CD4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CD4" w:rsidRDefault="001A2CD4" w:rsidP="001A2CD4">
      <w:r>
        <w:separator/>
      </w:r>
    </w:p>
  </w:endnote>
  <w:endnote w:type="continuationSeparator" w:id="0">
    <w:p w:rsidR="001A2CD4" w:rsidRDefault="001A2CD4" w:rsidP="001A2C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D4" w:rsidRDefault="001A2C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D4" w:rsidRDefault="001A2C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D4" w:rsidRDefault="001A2C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CD4" w:rsidRDefault="001A2CD4" w:rsidP="001A2CD4">
      <w:r>
        <w:separator/>
      </w:r>
    </w:p>
  </w:footnote>
  <w:footnote w:type="continuationSeparator" w:id="0">
    <w:p w:rsidR="001A2CD4" w:rsidRDefault="001A2CD4" w:rsidP="001A2C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D4" w:rsidRDefault="001A2C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D4" w:rsidRDefault="001A2CD4" w:rsidP="001A2C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2CD4" w:rsidRPr="001A2CD4" w:rsidRDefault="001A2CD4" w:rsidP="001A2CD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16187-70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CD4" w:rsidRDefault="001A2C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2CD4"/>
    <w:rsid w:val="001A2C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2C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2C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2C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2CD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A2C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A2CD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A2C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A2CD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903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737</Characters>
  <Application>Microsoft Office Word</Application>
  <DocSecurity>0</DocSecurity>
  <Lines>6</Lines>
  <Paragraphs>1</Paragraphs>
  <ScaleCrop>false</ScaleCrop>
  <Company>SPecialiST RePack</Company>
  <LinksUpToDate>false</LinksUpToDate>
  <CharactersWithSpaces>853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16187-70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2024-03-30T19:46:00Z</dcterms:created>
  <dcterms:modified xsi:type="dcterms:W3CDTF">2024-03-30T19:46:00Z</dcterms:modified>
</cp:coreProperties>
</file>