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tylesWithEffects.xml" ContentType="application/vnd.ms-word.stylesWithEffect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header1.xml" ContentType="application/vnd.openxmlformats-officedocument.wordprocessingml.header+xml"/>
  <Override PartName="/word/header2.xml" ContentType="application/vnd.openxmlformats-officedocument.wordprocessingml.header+xml"/>
  <Override PartName="/word/footer1.xml" ContentType="application/vnd.openxmlformats-officedocument.wordprocessingml.footer+xml"/>
  <Override PartName="/word/footer2.xml" ContentType="application/vnd.openxmlformats-officedocument.wordprocessingml.footer+xml"/>
  <Override PartName="/word/header3.xml" ContentType="application/vnd.openxmlformats-officedocument.wordprocessingml.header+xml"/>
  <Override PartName="/word/footer3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body>
    <w:p w:rsidR="00000000" w:rsidRDefault="009E094D">
      <w:pPr>
        <w:pStyle w:val="pj"/>
      </w:pPr>
      <w:bookmarkStart w:id="0" w:name="_GoBack"/>
      <w:bookmarkEnd w:id="0"/>
      <w:r>
        <w:rPr>
          <w:rStyle w:val="s0"/>
          <w:b/>
          <w:bCs/>
        </w:rPr>
        <w:t>Приказ Министра индустрии и торговли Республики Казахстан от 29 октября 2008 года № 430 «Об утверждении форм документов аккредитации в области оценки соответствия и типовых форм предаккредитационного, постаккредитационного договоров» (с изменениями и допол</w:t>
      </w:r>
      <w:r>
        <w:rPr>
          <w:rStyle w:val="s0"/>
          <w:b/>
          <w:bCs/>
        </w:rPr>
        <w:t>нениями по состоянию на 10.08.2025 г.)</w:t>
      </w:r>
    </w:p>
    <w:p w:rsidR="00000000" w:rsidRDefault="009E094D">
      <w:pPr>
        <w:pStyle w:val="pj"/>
      </w:pPr>
      <w:r>
        <w:rPr>
          <w:rStyle w:val="s0"/>
        </w:rPr>
        <w:t> </w:t>
      </w:r>
    </w:p>
    <w:p w:rsidR="00000000" w:rsidRDefault="009E094D">
      <w:pPr>
        <w:pStyle w:val="pj"/>
      </w:pPr>
      <w:r>
        <w:rPr>
          <w:rStyle w:val="s0"/>
        </w:rPr>
        <w:t xml:space="preserve">Зарегистрирован в Реестре государственной регистрации нормативных правовых актов Республики Казахстан 14 ноября 2008 года № 5356 </w:t>
      </w:r>
    </w:p>
    <w:p w:rsidR="00000000" w:rsidRDefault="009E094D">
      <w:pPr>
        <w:pStyle w:val="pj"/>
      </w:pPr>
      <w:r>
        <w:rPr>
          <w:rStyle w:val="s0"/>
        </w:rPr>
        <w:t> </w:t>
      </w:r>
    </w:p>
    <w:p w:rsidR="00000000" w:rsidRDefault="009E094D">
      <w:pPr>
        <w:pStyle w:val="pj"/>
      </w:pPr>
      <w:r>
        <w:rPr>
          <w:rStyle w:val="s0"/>
        </w:rPr>
        <w:t>Опубликован: «Юридическая газета» от 3 декабря 2008 г. № 184 (1584)</w:t>
      </w:r>
    </w:p>
    <w:p w:rsidR="00000000" w:rsidRDefault="009E094D">
      <w:pPr>
        <w:pStyle w:val="pj"/>
      </w:pPr>
      <w:r>
        <w:rPr>
          <w:rStyle w:val="s0"/>
        </w:rPr>
        <w:t> </w:t>
      </w:r>
    </w:p>
    <w:p w:rsidR="00000000" w:rsidRDefault="009E094D">
      <w:pPr>
        <w:pStyle w:val="pj"/>
      </w:pPr>
      <w:r>
        <w:rPr>
          <w:rStyle w:val="s0"/>
        </w:rPr>
        <w:t>Внесены изменения:</w:t>
      </w:r>
    </w:p>
    <w:p w:rsidR="00000000" w:rsidRDefault="009E094D">
      <w:pPr>
        <w:pStyle w:val="pj"/>
      </w:pPr>
      <w:r>
        <w:rPr>
          <w:rStyle w:val="s0"/>
        </w:rPr>
        <w:t> </w:t>
      </w:r>
    </w:p>
    <w:p w:rsidR="00000000" w:rsidRDefault="009E094D">
      <w:pPr>
        <w:pStyle w:val="pj"/>
      </w:pPr>
      <w:hyperlink r:id="rId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 индустрии и новых технологий РК от 03.06.10 г. № 99;</w:t>
      </w:r>
    </w:p>
    <w:p w:rsidR="00000000" w:rsidRDefault="009E094D">
      <w:pPr>
        <w:pStyle w:val="pj"/>
      </w:pPr>
      <w:hyperlink r:id="rId8" w:history="1">
        <w:r>
          <w:rPr>
            <w:rStyle w:val="a4"/>
          </w:rPr>
          <w:t>прик</w:t>
        </w:r>
        <w:r>
          <w:rPr>
            <w:rStyle w:val="a4"/>
          </w:rPr>
          <w:t>азом</w:t>
        </w:r>
      </w:hyperlink>
      <w:r>
        <w:rPr>
          <w:rStyle w:val="s0"/>
        </w:rPr>
        <w:t xml:space="preserve"> и.о. Министра по инвестициям и развитию РК от 01.06.16 г. № 462 (введен в действие по истечении десяти календарных дней после дня его первого официального </w:t>
      </w:r>
      <w:hyperlink r:id="rId9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94D">
      <w:pPr>
        <w:pStyle w:val="pj"/>
      </w:pPr>
      <w:hyperlink r:id="rId1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05.06.20 г. № 134-НҚ (введен в действие по истечении тридцати календарных дней после дня его первого официального </w:t>
      </w:r>
      <w:hyperlink r:id="rId11" w:history="1">
        <w:r>
          <w:rPr>
            <w:rStyle w:val="a4"/>
          </w:rPr>
          <w:t>опубликования</w:t>
        </w:r>
      </w:hyperlink>
      <w:r>
        <w:rPr>
          <w:rStyle w:val="s0"/>
        </w:rPr>
        <w:t>);</w:t>
      </w:r>
    </w:p>
    <w:p w:rsidR="00000000" w:rsidRDefault="009E094D">
      <w:pPr>
        <w:pStyle w:val="pj"/>
      </w:pPr>
      <w:hyperlink r:id="rId12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08.06.21 г. № 398-НҚ (введен в действие с 1 июля 2021 г.);</w:t>
      </w:r>
    </w:p>
    <w:p w:rsidR="00000000" w:rsidRDefault="009E094D">
      <w:pPr>
        <w:pStyle w:val="pj"/>
      </w:pPr>
      <w:hyperlink r:id="rId13" w:anchor="sub_id=100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и.о. Заместителя Премьер-Министра - Министра торговли и интеграции РК от 30.03.23 г. № 124-НҚ (</w:t>
      </w:r>
      <w:hyperlink r:id="rId14" w:anchor="sub_id=40" w:history="1">
        <w:r>
          <w:rPr>
            <w:rStyle w:val="a4"/>
          </w:rPr>
          <w:t>введен в действие</w:t>
        </w:r>
      </w:hyperlink>
      <w:r>
        <w:rPr>
          <w:rStyle w:val="s0"/>
        </w:rPr>
        <w:t xml:space="preserve"> с 16 апреля 2023 г.);</w:t>
      </w:r>
    </w:p>
    <w:p w:rsidR="00000000" w:rsidRDefault="009E094D">
      <w:pPr>
        <w:pStyle w:val="pj"/>
      </w:pPr>
      <w:hyperlink r:id="rId15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Заместителя Премьер-Министра - Министра торговли и интеграции РК от 18.08.23 г. № 320-НҚ (</w:t>
      </w:r>
      <w:hyperlink r:id="rId16" w:anchor="sub_id=400" w:history="1">
        <w:r>
          <w:rPr>
            <w:rStyle w:val="a4"/>
          </w:rPr>
          <w:t>введен в дейс</w:t>
        </w:r>
        <w:r>
          <w:rPr>
            <w:rStyle w:val="a4"/>
          </w:rPr>
          <w:t>твие</w:t>
        </w:r>
      </w:hyperlink>
      <w:r>
        <w:rPr>
          <w:rStyle w:val="s0"/>
        </w:rPr>
        <w:t xml:space="preserve"> с 3 сентября 2023 г.);</w:t>
      </w:r>
    </w:p>
    <w:p w:rsidR="00000000" w:rsidRDefault="009E094D">
      <w:pPr>
        <w:pStyle w:val="pj"/>
      </w:pPr>
      <w:hyperlink r:id="rId17" w:history="1">
        <w:r>
          <w:rPr>
            <w:rStyle w:val="a4"/>
          </w:rPr>
          <w:t>приказом</w:t>
        </w:r>
      </w:hyperlink>
      <w:r>
        <w:rPr>
          <w:rStyle w:val="s0"/>
        </w:rPr>
        <w:t xml:space="preserve"> Министра торговли и интеграции РК от 28.07.25 г. № 226-НҚ (</w:t>
      </w:r>
      <w:hyperlink r:id="rId18" w:anchor="sub_id=400" w:history="1">
        <w:r>
          <w:rPr>
            <w:rStyle w:val="a4"/>
          </w:rPr>
          <w:t>введен в дейст</w:t>
        </w:r>
        <w:r>
          <w:rPr>
            <w:rStyle w:val="a4"/>
          </w:rPr>
          <w:t>вие</w:t>
        </w:r>
      </w:hyperlink>
      <w:r>
        <w:rPr>
          <w:rStyle w:val="s0"/>
        </w:rPr>
        <w:t xml:space="preserve"> с 10 августа 2025 г.).</w:t>
      </w:r>
    </w:p>
    <w:p w:rsidR="00000000" w:rsidRDefault="009E094D">
      <w:pPr>
        <w:pStyle w:val="pj"/>
      </w:pPr>
      <w:r>
        <w:rPr>
          <w:rStyle w:val="s0"/>
        </w:rPr>
        <w:t> </w:t>
      </w:r>
    </w:p>
    <w:p w:rsidR="00000000" w:rsidRDefault="009E094D">
      <w:pPr>
        <w:pStyle w:val="pj"/>
      </w:pPr>
      <w:r>
        <w:rPr>
          <w:rStyle w:val="s0"/>
        </w:rPr>
        <w:t>Предыдущие редакции:</w:t>
      </w:r>
    </w:p>
    <w:p w:rsidR="00000000" w:rsidRDefault="009E094D">
      <w:pPr>
        <w:pStyle w:val="pj"/>
      </w:pPr>
      <w:r>
        <w:rPr>
          <w:rStyle w:val="s0"/>
        </w:rPr>
        <w:t> </w:t>
      </w:r>
    </w:p>
    <w:p w:rsidR="00000000" w:rsidRDefault="009E094D">
      <w:pPr>
        <w:pStyle w:val="pj"/>
      </w:pPr>
      <w:hyperlink r:id="rId19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03.06.10 г.</w:t>
      </w:r>
    </w:p>
    <w:p w:rsidR="00000000" w:rsidRDefault="009E094D">
      <w:pPr>
        <w:pStyle w:val="pj"/>
      </w:pPr>
      <w:hyperlink r:id="rId20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01.06.16 г.</w:t>
      </w:r>
    </w:p>
    <w:p w:rsidR="00000000" w:rsidRDefault="009E094D">
      <w:pPr>
        <w:pStyle w:val="pj"/>
      </w:pPr>
      <w:hyperlink r:id="rId21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05.06.20 г.</w:t>
      </w:r>
    </w:p>
    <w:p w:rsidR="00000000" w:rsidRDefault="009E094D">
      <w:pPr>
        <w:pStyle w:val="pj"/>
      </w:pPr>
      <w:hyperlink r:id="rId22" w:history="1">
        <w:r>
          <w:rPr>
            <w:rStyle w:val="a4"/>
          </w:rPr>
          <w:t>редакция</w:t>
        </w:r>
      </w:hyperlink>
      <w:r>
        <w:rPr>
          <w:rStyle w:val="s0"/>
        </w:rPr>
        <w:t>, де</w:t>
      </w:r>
      <w:r>
        <w:rPr>
          <w:rStyle w:val="s0"/>
        </w:rPr>
        <w:t>йствовавшая до внесения изменений от 08.06.21 г.</w:t>
      </w:r>
    </w:p>
    <w:p w:rsidR="00000000" w:rsidRDefault="009E094D">
      <w:pPr>
        <w:pStyle w:val="pj"/>
      </w:pPr>
      <w:hyperlink r:id="rId23" w:history="1">
        <w:r>
          <w:rPr>
            <w:rStyle w:val="a4"/>
          </w:rPr>
          <w:t>редакция</w:t>
        </w:r>
      </w:hyperlink>
      <w:r>
        <w:rPr>
          <w:rStyle w:val="s0"/>
        </w:rPr>
        <w:t>, действовавшая до внесения изменений от 30.03.23 г.</w:t>
      </w:r>
    </w:p>
    <w:p w:rsidR="00000000" w:rsidRDefault="009E094D">
      <w:pPr>
        <w:pStyle w:val="pj"/>
      </w:pPr>
      <w:hyperlink r:id="rId24" w:history="1">
        <w:r>
          <w:rPr>
            <w:rStyle w:val="a4"/>
          </w:rPr>
          <w:t>редакция</w:t>
        </w:r>
      </w:hyperlink>
      <w:r>
        <w:t>, действ</w:t>
      </w:r>
      <w:r>
        <w:t>овавшая до внесения изменений от 18.08.23 г.</w:t>
      </w:r>
    </w:p>
    <w:p w:rsidR="00000000" w:rsidRDefault="009E094D">
      <w:pPr>
        <w:pStyle w:val="pj"/>
      </w:pPr>
      <w:hyperlink r:id="rId25" w:history="1">
        <w:r>
          <w:rPr>
            <w:rStyle w:val="a4"/>
          </w:rPr>
          <w:t>редакция</w:t>
        </w:r>
      </w:hyperlink>
      <w:r>
        <w:t>, действовавшая до внесения изменений от 28.07.25 г.</w:t>
      </w:r>
    </w:p>
    <w:sectPr w:rsidR="00000000">
      <w:headerReference w:type="even" r:id="rId26"/>
      <w:headerReference w:type="default" r:id="rId27"/>
      <w:footerReference w:type="even" r:id="rId28"/>
      <w:footerReference w:type="default" r:id="rId29"/>
      <w:headerReference w:type="first" r:id="rId30"/>
      <w:footerReference w:type="first" r:id="rId31"/>
      <w:pgSz w:w="11906" w:h="16838"/>
      <w:pgMar w:top="1134" w:right="850" w:bottom="1134" w:left="1701" w:header="708" w:footer="708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endnote w:type="separator" w:id="-1">
    <w:p w:rsidR="009E094D" w:rsidRDefault="009E094D" w:rsidP="009E094D">
      <w:r>
        <w:separator/>
      </w:r>
    </w:p>
  </w:endnote>
  <w:endnote w:type="continuationSeparator" w:id="0">
    <w:p w:rsidR="009E094D" w:rsidRDefault="009E094D" w:rsidP="009E094D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Arial">
    <w:panose1 w:val="020B0604020202020204"/>
    <w:charset w:val="CC"/>
    <w:family w:val="swiss"/>
    <w:pitch w:val="variable"/>
    <w:sig w:usb0="E0002EFF" w:usb1="C000785B" w:usb2="00000009" w:usb3="00000000" w:csb0="000001FF" w:csb1="00000000"/>
  </w:font>
  <w:font w:name="Cambria">
    <w:panose1 w:val="02040503050406030204"/>
    <w:charset w:val="CC"/>
    <w:family w:val="roman"/>
    <w:pitch w:val="variable"/>
    <w:sig w:usb0="E00006FF" w:usb1="420024FF" w:usb2="02000000" w:usb3="00000000" w:csb0="0000019F" w:csb1="00000000"/>
  </w:font>
  <w:font w:name="Calibri">
    <w:panose1 w:val="020F0502020204030204"/>
    <w:charset w:val="CC"/>
    <w:family w:val="swiss"/>
    <w:pitch w:val="variable"/>
    <w:sig w:usb0="E4002EFF" w:usb1="C200247B" w:usb2="00000009" w:usb3="00000000" w:csb0="000001F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4D" w:rsidRDefault="009E094D">
    <w:pPr>
      <w:pStyle w:val="a8"/>
    </w:pPr>
  </w:p>
</w:ftr>
</file>

<file path=word/footer2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4D" w:rsidRDefault="009E094D">
    <w:pPr>
      <w:pStyle w:val="a8"/>
    </w:pPr>
  </w:p>
</w:ftr>
</file>

<file path=word/footer3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4D" w:rsidRDefault="009E094D">
    <w:pPr>
      <w:pStyle w:val="a8"/>
    </w:pPr>
  </w:p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footnote w:type="separator" w:id="-1">
    <w:p w:rsidR="009E094D" w:rsidRDefault="009E094D" w:rsidP="009E094D">
      <w:r>
        <w:separator/>
      </w:r>
    </w:p>
  </w:footnote>
  <w:footnote w:type="continuationSeparator" w:id="0">
    <w:p w:rsidR="009E094D" w:rsidRDefault="009E094D" w:rsidP="009E094D">
      <w:r>
        <w:continuationSeparator/>
      </w:r>
    </w:p>
  </w:footnote>
</w:footnotes>
</file>

<file path=word/header1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4D" w:rsidRDefault="009E094D">
    <w:pPr>
      <w:pStyle w:val="a6"/>
    </w:pPr>
  </w:p>
</w:hdr>
</file>

<file path=word/header2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4D" w:rsidRDefault="009E094D" w:rsidP="009E0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Источник: Информационная система "ПАРАГРАФ"</w:t>
    </w:r>
  </w:p>
  <w:p w:rsidR="009E094D" w:rsidRPr="009E094D" w:rsidRDefault="009E094D" w:rsidP="009E094D">
    <w:pPr>
      <w:pStyle w:val="a6"/>
      <w:spacing w:after="100"/>
      <w:jc w:val="right"/>
      <w:rPr>
        <w:rFonts w:ascii="Arial" w:hAnsi="Arial" w:cs="Arial"/>
        <w:color w:val="808080"/>
        <w:sz w:val="20"/>
      </w:rPr>
    </w:pPr>
    <w:r>
      <w:rPr>
        <w:rFonts w:ascii="Arial" w:hAnsi="Arial" w:cs="Arial"/>
        <w:color w:val="808080"/>
        <w:sz w:val="20"/>
      </w:rPr>
      <w:t>Документ: Приказ Министра индустрии и торговли Республики Казахстан от 29 октября 2008 года № 430 «Об утверждении форм документов аккредитации в области оценки соответствия и типовых форм предаккредитационного, постаккредитационного договоров» (с изменениями и дополнениями по состоянию на 10.08.2025 г.)</w:t>
    </w:r>
  </w:p>
</w:hdr>
</file>

<file path=word/header3.xml><?xml version="1.0" encoding="utf-8"?>
<w:hd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p w:rsidR="009E094D" w:rsidRDefault="009E094D">
    <w:pPr>
      <w:pStyle w:val="a6"/>
    </w:pPr>
  </w:p>
</w:hdr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mc:Ignorable="w14">
  <w:view w:val="web"/>
  <w:zoom w:percent="100"/>
  <w:removePersonalInformation/>
  <w:removeDateAndTime/>
  <w:defaultTabStop w:val="708"/>
  <w:noPunctuationKerning/>
  <w:characterSpacingControl w:val="doNotCompress"/>
  <w:footnotePr>
    <w:footnote w:id="-1"/>
    <w:footnote w:id="0"/>
  </w:footnotePr>
  <w:endnotePr>
    <w:endnote w:id="-1"/>
    <w:endnote w:id="0"/>
  </w:endnotePr>
  <w:compat>
    <w:doNotSnapToGridInCell/>
    <w:doNotWrapTextWithPunct/>
    <w:doNotUseEastAsianBreakRules/>
    <w:growAutofit/>
    <w:compatSetting w:name="compatibilityMode" w:uri="http://schemas.microsoft.com/office/word" w:val="14"/>
  </w:compat>
  <w:rsids>
    <w:rsidRoot w:val="009E094D"/>
    <w:rsid w:val="009E094D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1026"/>
    <o:shapelayout v:ext="edit">
      <o:idmap v:ext="edit" data="1"/>
    </o:shapelayout>
  </w:shapeDefaults>
  <w:decimalSymbol w:val=","/>
  <w:listSeparator w:val=";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9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94D"/>
    <w:rPr>
      <w:rFonts w:eastAsiaTheme="minorEastAsia"/>
      <w:sz w:val="24"/>
      <w:szCs w:val="24"/>
    </w:rPr>
  </w:style>
</w:styles>
</file>

<file path=word/stylesWithEffects.xml><?xml version="1.0" encoding="utf-8"?>
<w:styl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p14">
  <w:docDefaults>
    <w:rPrDefault>
      <w:rPr>
        <w:rFonts w:ascii="Times New Roman" w:eastAsia="Times New Roman" w:hAnsi="Times New Roman" w:cs="Times New Roman"/>
        <w:lang w:val="ru-RU" w:eastAsia="ru-RU" w:bidi="ar-SA"/>
      </w:rPr>
    </w:rPrDefault>
    <w:pPrDefault/>
  </w:docDefaults>
  <w:latentStyles w:defLockedState="0" w:defUIPriority="99" w:defSemiHidden="1" w:defUnhideWhenUsed="1" w:defQFormat="0" w:count="267">
    <w:lsdException w:name="Normal" w:semiHidden="0" w:uiPriority="0" w:unhideWhenUsed="0" w:qFormat="1"/>
    <w:lsdException w:name="heading 1" w:semiHidden="0" w:uiPriority="9" w:unhideWhenUsed="0" w:qFormat="1"/>
    <w:lsdException w:name="heading 2" w:uiPriority="9" w:qFormat="1"/>
    <w:lsdException w:name="heading 3" w:uiPriority="9" w:qFormat="1"/>
    <w:lsdException w:name="heading 4" w:uiPriority="9" w:qFormat="1"/>
    <w:lsdException w:name="heading 5" w:uiPriority="9" w:qFormat="1"/>
    <w:lsdException w:name="heading 6" w:uiPriority="9" w:qFormat="1"/>
    <w:lsdException w:name="heading 7" w:uiPriority="9" w:qFormat="1"/>
    <w:lsdException w:name="heading 8" w:uiPriority="9" w:qFormat="1"/>
    <w:lsdException w:name="heading 9" w:uiPriority="9" w:qFormat="1"/>
    <w:lsdException w:name="toc 1" w:uiPriority="39"/>
    <w:lsdException w:name="toc 2" w:uiPriority="39"/>
    <w:lsdException w:name="toc 3" w:uiPriority="39"/>
    <w:lsdException w:name="toc 4" w:uiPriority="39"/>
    <w:lsdException w:name="toc 5" w:uiPriority="39"/>
    <w:lsdException w:name="toc 6" w:uiPriority="39"/>
    <w:lsdException w:name="toc 7" w:uiPriority="39"/>
    <w:lsdException w:name="toc 8" w:uiPriority="39"/>
    <w:lsdException w:name="toc 9" w:uiPriority="39"/>
    <w:lsdException w:name="caption" w:uiPriority="35" w:qFormat="1"/>
    <w:lsdException w:name="Title" w:semiHidden="0" w:uiPriority="10" w:unhideWhenUsed="0" w:qFormat="1"/>
    <w:lsdException w:name="Default Paragraph Font" w:uiPriority="1"/>
    <w:lsdException w:name="Subtitle" w:semiHidden="0" w:uiPriority="11" w:unhideWhenUsed="0" w:qFormat="1"/>
    <w:lsdException w:name="Strong" w:semiHidden="0" w:uiPriority="22" w:unhideWhenUsed="0" w:qFormat="1"/>
    <w:lsdException w:name="Emphasis" w:semiHidden="0" w:uiPriority="20" w:unhideWhenUsed="0" w:qFormat="1"/>
    <w:lsdException w:name="Table Grid" w:semiHidden="0" w:uiPriority="59" w:unhideWhenUsed="0"/>
    <w:lsdException w:name="Placeholder Text" w:unhideWhenUsed="0"/>
    <w:lsdException w:name="No Spacing" w:semiHidden="0" w:uiPriority="1" w:unhideWhenUsed="0" w:qFormat="1"/>
    <w:lsdException w:name="Light Shading" w:semiHidden="0" w:uiPriority="60" w:unhideWhenUsed="0"/>
    <w:lsdException w:name="Light List" w:semiHidden="0" w:uiPriority="61" w:unhideWhenUsed="0"/>
    <w:lsdException w:name="Light Grid" w:semiHidden="0" w:uiPriority="62" w:unhideWhenUsed="0"/>
    <w:lsdException w:name="Medium Shading 1" w:semiHidden="0" w:uiPriority="63" w:unhideWhenUsed="0"/>
    <w:lsdException w:name="Medium Shading 2" w:semiHidden="0" w:uiPriority="64" w:unhideWhenUsed="0"/>
    <w:lsdException w:name="Medium List 1" w:semiHidden="0" w:uiPriority="65" w:unhideWhenUsed="0"/>
    <w:lsdException w:name="Medium List 2" w:semiHidden="0" w:uiPriority="66" w:unhideWhenUsed="0"/>
    <w:lsdException w:name="Medium Grid 1" w:semiHidden="0" w:uiPriority="67" w:unhideWhenUsed="0"/>
    <w:lsdException w:name="Medium Grid 2" w:semiHidden="0" w:uiPriority="68" w:unhideWhenUsed="0"/>
    <w:lsdException w:name="Medium Grid 3" w:semiHidden="0" w:uiPriority="69" w:unhideWhenUsed="0"/>
    <w:lsdException w:name="Dark List" w:semiHidden="0" w:uiPriority="70" w:unhideWhenUsed="0"/>
    <w:lsdException w:name="Colorful Shading" w:semiHidden="0" w:uiPriority="71" w:unhideWhenUsed="0"/>
    <w:lsdException w:name="Colorful List" w:semiHidden="0" w:uiPriority="72" w:unhideWhenUsed="0"/>
    <w:lsdException w:name="Colorful Grid" w:semiHidden="0" w:uiPriority="73" w:unhideWhenUsed="0"/>
    <w:lsdException w:name="Light Shading Accent 1" w:semiHidden="0" w:uiPriority="60" w:unhideWhenUsed="0"/>
    <w:lsdException w:name="Light List Accent 1" w:semiHidden="0" w:uiPriority="61" w:unhideWhenUsed="0"/>
    <w:lsdException w:name="Light Grid Accent 1" w:semiHidden="0" w:uiPriority="62" w:unhideWhenUsed="0"/>
    <w:lsdException w:name="Medium Shading 1 Accent 1" w:semiHidden="0" w:uiPriority="63" w:unhideWhenUsed="0"/>
    <w:lsdException w:name="Medium Shading 2 Accent 1" w:semiHidden="0" w:uiPriority="64" w:unhideWhenUsed="0"/>
    <w:lsdException w:name="Medium List 1 Accent 1" w:semiHidden="0" w:uiPriority="65" w:unhideWhenUsed="0"/>
    <w:lsdException w:name="Revision" w:unhideWhenUsed="0"/>
    <w:lsdException w:name="List Paragraph" w:semiHidden="0" w:uiPriority="34" w:unhideWhenUsed="0" w:qFormat="1"/>
    <w:lsdException w:name="Quote" w:semiHidden="0" w:uiPriority="29" w:unhideWhenUsed="0" w:qFormat="1"/>
    <w:lsdException w:name="Intense Quote" w:semiHidden="0" w:uiPriority="30" w:unhideWhenUsed="0" w:qFormat="1"/>
    <w:lsdException w:name="Medium List 2 Accent 1" w:semiHidden="0" w:uiPriority="66" w:unhideWhenUsed="0"/>
    <w:lsdException w:name="Medium Grid 1 Accent 1" w:semiHidden="0" w:uiPriority="67" w:unhideWhenUsed="0"/>
    <w:lsdException w:name="Medium Grid 2 Accent 1" w:semiHidden="0" w:uiPriority="68" w:unhideWhenUsed="0"/>
    <w:lsdException w:name="Medium Grid 3 Accent 1" w:semiHidden="0" w:uiPriority="69" w:unhideWhenUsed="0"/>
    <w:lsdException w:name="Dark List Accent 1" w:semiHidden="0" w:uiPriority="70" w:unhideWhenUsed="0"/>
    <w:lsdException w:name="Colorful Shading Accent 1" w:semiHidden="0" w:uiPriority="71" w:unhideWhenUsed="0"/>
    <w:lsdException w:name="Colorful List Accent 1" w:semiHidden="0" w:uiPriority="72" w:unhideWhenUsed="0"/>
    <w:lsdException w:name="Colorful Grid Accent 1" w:semiHidden="0" w:uiPriority="73" w:unhideWhenUsed="0"/>
    <w:lsdException w:name="Light Shading Accent 2" w:semiHidden="0" w:uiPriority="60" w:unhideWhenUsed="0"/>
    <w:lsdException w:name="Light List Accent 2" w:semiHidden="0" w:uiPriority="61" w:unhideWhenUsed="0"/>
    <w:lsdException w:name="Light Grid Accent 2" w:semiHidden="0" w:uiPriority="62" w:unhideWhenUsed="0"/>
    <w:lsdException w:name="Medium Shading 1 Accent 2" w:semiHidden="0" w:uiPriority="63" w:unhideWhenUsed="0"/>
    <w:lsdException w:name="Medium Shading 2 Accent 2" w:semiHidden="0" w:uiPriority="64" w:unhideWhenUsed="0"/>
    <w:lsdException w:name="Medium List 1 Accent 2" w:semiHidden="0" w:uiPriority="65" w:unhideWhenUsed="0"/>
    <w:lsdException w:name="Medium List 2 Accent 2" w:semiHidden="0" w:uiPriority="66" w:unhideWhenUsed="0"/>
    <w:lsdException w:name="Medium Grid 1 Accent 2" w:semiHidden="0" w:uiPriority="67" w:unhideWhenUsed="0"/>
    <w:lsdException w:name="Medium Grid 2 Accent 2" w:semiHidden="0" w:uiPriority="68" w:unhideWhenUsed="0"/>
    <w:lsdException w:name="Medium Grid 3 Accent 2" w:semiHidden="0" w:uiPriority="69" w:unhideWhenUsed="0"/>
    <w:lsdException w:name="Dark List Accent 2" w:semiHidden="0" w:uiPriority="70" w:unhideWhenUsed="0"/>
    <w:lsdException w:name="Colorful Shading Accent 2" w:semiHidden="0" w:uiPriority="71" w:unhideWhenUsed="0"/>
    <w:lsdException w:name="Colorful List Accent 2" w:semiHidden="0" w:uiPriority="72" w:unhideWhenUsed="0"/>
    <w:lsdException w:name="Colorful Grid Accent 2" w:semiHidden="0" w:uiPriority="73" w:unhideWhenUsed="0"/>
    <w:lsdException w:name="Light Shading Accent 3" w:semiHidden="0" w:uiPriority="60" w:unhideWhenUsed="0"/>
    <w:lsdException w:name="Light List Accent 3" w:semiHidden="0" w:uiPriority="61" w:unhideWhenUsed="0"/>
    <w:lsdException w:name="Light Grid Accent 3" w:semiHidden="0" w:uiPriority="62" w:unhideWhenUsed="0"/>
    <w:lsdException w:name="Medium Shading 1 Accent 3" w:semiHidden="0" w:uiPriority="63" w:unhideWhenUsed="0"/>
    <w:lsdException w:name="Medium Shading 2 Accent 3" w:semiHidden="0" w:uiPriority="64" w:unhideWhenUsed="0"/>
    <w:lsdException w:name="Medium List 1 Accent 3" w:semiHidden="0" w:uiPriority="65" w:unhideWhenUsed="0"/>
    <w:lsdException w:name="Medium List 2 Accent 3" w:semiHidden="0" w:uiPriority="66" w:unhideWhenUsed="0"/>
    <w:lsdException w:name="Medium Grid 1 Accent 3" w:semiHidden="0" w:uiPriority="67" w:unhideWhenUsed="0"/>
    <w:lsdException w:name="Medium Grid 2 Accent 3" w:semiHidden="0" w:uiPriority="68" w:unhideWhenUsed="0"/>
    <w:lsdException w:name="Medium Grid 3 Accent 3" w:semiHidden="0" w:uiPriority="69" w:unhideWhenUsed="0"/>
    <w:lsdException w:name="Dark List Accent 3" w:semiHidden="0" w:uiPriority="70" w:unhideWhenUsed="0"/>
    <w:lsdException w:name="Colorful Shading Accent 3" w:semiHidden="0" w:uiPriority="71" w:unhideWhenUsed="0"/>
    <w:lsdException w:name="Colorful List Accent 3" w:semiHidden="0" w:uiPriority="72" w:unhideWhenUsed="0"/>
    <w:lsdException w:name="Colorful Grid Accent 3" w:semiHidden="0" w:uiPriority="73" w:unhideWhenUsed="0"/>
    <w:lsdException w:name="Light Shading Accent 4" w:semiHidden="0" w:uiPriority="60" w:unhideWhenUsed="0"/>
    <w:lsdException w:name="Light List Accent 4" w:semiHidden="0" w:uiPriority="61" w:unhideWhenUsed="0"/>
    <w:lsdException w:name="Light Grid Accent 4" w:semiHidden="0" w:uiPriority="62" w:unhideWhenUsed="0"/>
    <w:lsdException w:name="Medium Shading 1 Accent 4" w:semiHidden="0" w:uiPriority="63" w:unhideWhenUsed="0"/>
    <w:lsdException w:name="Medium Shading 2 Accent 4" w:semiHidden="0" w:uiPriority="64" w:unhideWhenUsed="0"/>
    <w:lsdException w:name="Medium List 1 Accent 4" w:semiHidden="0" w:uiPriority="65" w:unhideWhenUsed="0"/>
    <w:lsdException w:name="Medium List 2 Accent 4" w:semiHidden="0" w:uiPriority="66" w:unhideWhenUsed="0"/>
    <w:lsdException w:name="Medium Grid 1 Accent 4" w:semiHidden="0" w:uiPriority="67" w:unhideWhenUsed="0"/>
    <w:lsdException w:name="Medium Grid 2 Accent 4" w:semiHidden="0" w:uiPriority="68" w:unhideWhenUsed="0"/>
    <w:lsdException w:name="Medium Grid 3 Accent 4" w:semiHidden="0" w:uiPriority="69" w:unhideWhenUsed="0"/>
    <w:lsdException w:name="Dark List Accent 4" w:semiHidden="0" w:uiPriority="70" w:unhideWhenUsed="0"/>
    <w:lsdException w:name="Colorful Shading Accent 4" w:semiHidden="0" w:uiPriority="71" w:unhideWhenUsed="0"/>
    <w:lsdException w:name="Colorful List Accent 4" w:semiHidden="0" w:uiPriority="72" w:unhideWhenUsed="0"/>
    <w:lsdException w:name="Colorful Grid Accent 4" w:semiHidden="0" w:uiPriority="73" w:unhideWhenUsed="0"/>
    <w:lsdException w:name="Light Shading Accent 5" w:semiHidden="0" w:uiPriority="60" w:unhideWhenUsed="0"/>
    <w:lsdException w:name="Light List Accent 5" w:semiHidden="0" w:uiPriority="61" w:unhideWhenUsed="0"/>
    <w:lsdException w:name="Light Grid Accent 5" w:semiHidden="0" w:uiPriority="62" w:unhideWhenUsed="0"/>
    <w:lsdException w:name="Medium Shading 1 Accent 5" w:semiHidden="0" w:uiPriority="63" w:unhideWhenUsed="0"/>
    <w:lsdException w:name="Medium Shading 2 Accent 5" w:semiHidden="0" w:uiPriority="64" w:unhideWhenUsed="0"/>
    <w:lsdException w:name="Medium List 1 Accent 5" w:semiHidden="0" w:uiPriority="65" w:unhideWhenUsed="0"/>
    <w:lsdException w:name="Medium List 2 Accent 5" w:semiHidden="0" w:uiPriority="66" w:unhideWhenUsed="0"/>
    <w:lsdException w:name="Medium Grid 1 Accent 5" w:semiHidden="0" w:uiPriority="67" w:unhideWhenUsed="0"/>
    <w:lsdException w:name="Medium Grid 2 Accent 5" w:semiHidden="0" w:uiPriority="68" w:unhideWhenUsed="0"/>
    <w:lsdException w:name="Medium Grid 3 Accent 5" w:semiHidden="0" w:uiPriority="69" w:unhideWhenUsed="0"/>
    <w:lsdException w:name="Dark List Accent 5" w:semiHidden="0" w:uiPriority="70" w:unhideWhenUsed="0"/>
    <w:lsdException w:name="Colorful Shading Accent 5" w:semiHidden="0" w:uiPriority="71" w:unhideWhenUsed="0"/>
    <w:lsdException w:name="Colorful List Accent 5" w:semiHidden="0" w:uiPriority="72" w:unhideWhenUsed="0"/>
    <w:lsdException w:name="Colorful Grid Accent 5" w:semiHidden="0" w:uiPriority="73" w:unhideWhenUsed="0"/>
    <w:lsdException w:name="Light Shading Accent 6" w:semiHidden="0" w:uiPriority="60" w:unhideWhenUsed="0"/>
    <w:lsdException w:name="Light List Accent 6" w:semiHidden="0" w:uiPriority="61" w:unhideWhenUsed="0"/>
    <w:lsdException w:name="Light Grid Accent 6" w:semiHidden="0" w:uiPriority="62" w:unhideWhenUsed="0"/>
    <w:lsdException w:name="Medium Shading 1 Accent 6" w:semiHidden="0" w:uiPriority="63" w:unhideWhenUsed="0"/>
    <w:lsdException w:name="Medium Shading 2 Accent 6" w:semiHidden="0" w:uiPriority="64" w:unhideWhenUsed="0"/>
    <w:lsdException w:name="Medium List 1 Accent 6" w:semiHidden="0" w:uiPriority="65" w:unhideWhenUsed="0"/>
    <w:lsdException w:name="Medium List 2 Accent 6" w:semiHidden="0" w:uiPriority="66" w:unhideWhenUsed="0"/>
    <w:lsdException w:name="Medium Grid 1 Accent 6" w:semiHidden="0" w:uiPriority="67" w:unhideWhenUsed="0"/>
    <w:lsdException w:name="Medium Grid 2 Accent 6" w:semiHidden="0" w:uiPriority="68" w:unhideWhenUsed="0"/>
    <w:lsdException w:name="Medium Grid 3 Accent 6" w:semiHidden="0" w:uiPriority="69" w:unhideWhenUsed="0"/>
    <w:lsdException w:name="Dark List Accent 6" w:semiHidden="0" w:uiPriority="70" w:unhideWhenUsed="0"/>
    <w:lsdException w:name="Colorful Shading Accent 6" w:semiHidden="0" w:uiPriority="71" w:unhideWhenUsed="0"/>
    <w:lsdException w:name="Colorful List Accent 6" w:semiHidden="0" w:uiPriority="72" w:unhideWhenUsed="0"/>
    <w:lsdException w:name="Colorful Grid Accent 6" w:semiHidden="0" w:uiPriority="73" w:unhideWhenUsed="0"/>
    <w:lsdException w:name="Subtle Emphasis" w:semiHidden="0" w:uiPriority="19" w:unhideWhenUsed="0" w:qFormat="1"/>
    <w:lsdException w:name="Intense Emphasis" w:semiHidden="0" w:uiPriority="21" w:unhideWhenUsed="0" w:qFormat="1"/>
    <w:lsdException w:name="Subtle Reference" w:semiHidden="0" w:uiPriority="31" w:unhideWhenUsed="0" w:qFormat="1"/>
    <w:lsdException w:name="Intense Reference" w:semiHidden="0" w:uiPriority="32" w:unhideWhenUsed="0" w:qFormat="1"/>
    <w:lsdException w:name="Book Title" w:semiHidden="0" w:uiPriority="33" w:unhideWhenUsed="0" w:qFormat="1"/>
    <w:lsdException w:name="Bibliography" w:uiPriority="37"/>
    <w:lsdException w:name="TOC Heading" w:uiPriority="39" w:qFormat="1"/>
  </w:latentStyles>
  <w:style w:type="paragraph" w:default="1" w:styleId="a">
    <w:name w:val="Normal"/>
    <w:qFormat/>
    <w:rPr>
      <w:rFonts w:eastAsiaTheme="minorEastAsia"/>
      <w:sz w:val="24"/>
      <w:szCs w:val="24"/>
    </w:rPr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paragraph" w:styleId="a3">
    <w:name w:val="Normal (Web)"/>
    <w:basedOn w:val="a"/>
    <w:uiPriority w:val="99"/>
    <w:semiHidden/>
    <w:unhideWhenUsed/>
    <w:rPr>
      <w:color w:val="000000"/>
    </w:rPr>
  </w:style>
  <w:style w:type="paragraph" w:customStyle="1" w:styleId="pc">
    <w:name w:val="pc"/>
    <w:basedOn w:val="a"/>
    <w:pPr>
      <w:jc w:val="center"/>
    </w:pPr>
    <w:rPr>
      <w:color w:val="000000"/>
    </w:rPr>
  </w:style>
  <w:style w:type="paragraph" w:customStyle="1" w:styleId="pr">
    <w:name w:val="pr"/>
    <w:basedOn w:val="a"/>
    <w:pPr>
      <w:jc w:val="right"/>
    </w:pPr>
    <w:rPr>
      <w:color w:val="000000"/>
    </w:rPr>
  </w:style>
  <w:style w:type="paragraph" w:customStyle="1" w:styleId="pj">
    <w:name w:val="pj"/>
    <w:basedOn w:val="a"/>
    <w:pPr>
      <w:ind w:firstLine="400"/>
      <w:jc w:val="both"/>
    </w:pPr>
    <w:rPr>
      <w:color w:val="000000"/>
    </w:rPr>
  </w:style>
  <w:style w:type="paragraph" w:customStyle="1" w:styleId="pji">
    <w:name w:val="pji"/>
    <w:basedOn w:val="a"/>
    <w:pPr>
      <w:jc w:val="both"/>
    </w:pPr>
    <w:rPr>
      <w:color w:val="000000"/>
    </w:rPr>
  </w:style>
  <w:style w:type="paragraph" w:customStyle="1" w:styleId="s8">
    <w:name w:val="s8"/>
    <w:basedOn w:val="a"/>
    <w:rPr>
      <w:color w:val="333399"/>
    </w:rPr>
  </w:style>
  <w:style w:type="paragraph" w:customStyle="1" w:styleId="msochpdefault">
    <w:name w:val="msochpdefault"/>
    <w:basedOn w:val="a"/>
    <w:rPr>
      <w:color w:val="000000"/>
      <w:sz w:val="20"/>
      <w:szCs w:val="20"/>
    </w:rPr>
  </w:style>
  <w:style w:type="character" w:customStyle="1" w:styleId="s0">
    <w:name w:val="s0"/>
    <w:basedOn w:val="a0"/>
    <w:rPr>
      <w:rFonts w:ascii="Times New Roman" w:hAnsi="Times New Roman" w:cs="Times New Roman" w:hint="default"/>
      <w:b w:val="0"/>
      <w:bCs w:val="0"/>
      <w:i w:val="0"/>
      <w:iCs w:val="0"/>
      <w:color w:val="000000"/>
    </w:rPr>
  </w:style>
  <w:style w:type="character" w:customStyle="1" w:styleId="s2">
    <w:name w:val="s2"/>
    <w:basedOn w:val="a0"/>
    <w:rPr>
      <w:rFonts w:ascii="Times New Roman" w:hAnsi="Times New Roman" w:cs="Times New Roman" w:hint="default"/>
      <w:color w:val="333399"/>
      <w:u w:val="single"/>
    </w:rPr>
  </w:style>
  <w:style w:type="character" w:styleId="a4">
    <w:name w:val="Hyperlink"/>
    <w:basedOn w:val="a0"/>
    <w:uiPriority w:val="99"/>
    <w:semiHidden/>
    <w:unhideWhenUsed/>
    <w:rPr>
      <w:color w:val="0000FF"/>
      <w:u w:val="single"/>
    </w:rPr>
  </w:style>
  <w:style w:type="character" w:styleId="a5">
    <w:name w:val="FollowedHyperlink"/>
    <w:basedOn w:val="a0"/>
    <w:uiPriority w:val="99"/>
    <w:semiHidden/>
    <w:unhideWhenUsed/>
    <w:rPr>
      <w:color w:val="800080"/>
      <w:u w:val="single"/>
    </w:rPr>
  </w:style>
  <w:style w:type="paragraph" w:styleId="a6">
    <w:name w:val="header"/>
    <w:basedOn w:val="a"/>
    <w:link w:val="a7"/>
    <w:uiPriority w:val="99"/>
    <w:unhideWhenUsed/>
    <w:rsid w:val="009E094D"/>
    <w:pPr>
      <w:tabs>
        <w:tab w:val="center" w:pos="4677"/>
        <w:tab w:val="right" w:pos="9355"/>
      </w:tabs>
    </w:pPr>
  </w:style>
  <w:style w:type="character" w:customStyle="1" w:styleId="a7">
    <w:name w:val="Верхний колонтитул Знак"/>
    <w:basedOn w:val="a0"/>
    <w:link w:val="a6"/>
    <w:uiPriority w:val="99"/>
    <w:rsid w:val="009E094D"/>
    <w:rPr>
      <w:rFonts w:eastAsiaTheme="minorEastAsia"/>
      <w:sz w:val="24"/>
      <w:szCs w:val="24"/>
    </w:rPr>
  </w:style>
  <w:style w:type="paragraph" w:styleId="a8">
    <w:name w:val="footer"/>
    <w:basedOn w:val="a"/>
    <w:link w:val="a9"/>
    <w:uiPriority w:val="99"/>
    <w:unhideWhenUsed/>
    <w:rsid w:val="009E094D"/>
    <w:pPr>
      <w:tabs>
        <w:tab w:val="center" w:pos="4677"/>
        <w:tab w:val="right" w:pos="9355"/>
      </w:tabs>
    </w:pPr>
  </w:style>
  <w:style w:type="character" w:customStyle="1" w:styleId="a9">
    <w:name w:val="Нижний колонтитул Знак"/>
    <w:basedOn w:val="a0"/>
    <w:link w:val="a8"/>
    <w:uiPriority w:val="99"/>
    <w:rsid w:val="009E094D"/>
    <w:rPr>
      <w:rFonts w:eastAsiaTheme="minorEastAsia"/>
      <w:sz w:val="24"/>
      <w:szCs w:val="24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optimizeForBrowser/>
  <w:allowPNG/>
</w:webSettings>
</file>

<file path=word/_rels/document.xml.rels><?xml version="1.0" encoding="UTF-8" standalone="yes"?>
<Relationships xmlns="http://schemas.openxmlformats.org/package/2006/relationships"><Relationship Id="rId13" Type="http://schemas.openxmlformats.org/officeDocument/2006/relationships/hyperlink" Target="http://online.zakon.kz/Document/?doc_id=34748670" TargetMode="External"/><Relationship Id="rId18" Type="http://schemas.openxmlformats.org/officeDocument/2006/relationships/hyperlink" Target="http://online.zakon.kz/Document/?doc_id=38680624" TargetMode="External"/><Relationship Id="rId26" Type="http://schemas.openxmlformats.org/officeDocument/2006/relationships/header" Target="header1.xml"/><Relationship Id="rId3" Type="http://schemas.openxmlformats.org/officeDocument/2006/relationships/settings" Target="settings.xml"/><Relationship Id="rId21" Type="http://schemas.openxmlformats.org/officeDocument/2006/relationships/hyperlink" Target="http://online.zakon.kz/Document/?doc_id=36419185" TargetMode="External"/><Relationship Id="rId7" Type="http://schemas.openxmlformats.org/officeDocument/2006/relationships/hyperlink" Target="http://online.zakon.kz/Document/?doc_id=30783746" TargetMode="External"/><Relationship Id="rId12" Type="http://schemas.openxmlformats.org/officeDocument/2006/relationships/hyperlink" Target="http://online.zakon.kz/Document/?doc_id=39750883" TargetMode="External"/><Relationship Id="rId17" Type="http://schemas.openxmlformats.org/officeDocument/2006/relationships/hyperlink" Target="http://online.zakon.kz/Document/?doc_id=38680624" TargetMode="External"/><Relationship Id="rId25" Type="http://schemas.openxmlformats.org/officeDocument/2006/relationships/hyperlink" Target="http://online.zakon.kz/Document/?doc_id=35175250" TargetMode="External"/><Relationship Id="rId33" Type="http://schemas.openxmlformats.org/officeDocument/2006/relationships/theme" Target="theme/theme1.xml"/><Relationship Id="rId2" Type="http://schemas.microsoft.com/office/2007/relationships/stylesWithEffects" Target="stylesWithEffects.xml"/><Relationship Id="rId16" Type="http://schemas.openxmlformats.org/officeDocument/2006/relationships/hyperlink" Target="http://online.zakon.kz/Document/?doc_id=34454206" TargetMode="External"/><Relationship Id="rId20" Type="http://schemas.openxmlformats.org/officeDocument/2006/relationships/hyperlink" Target="http://online.zakon.kz/Document/?doc_id=39975198" TargetMode="External"/><Relationship Id="rId29" Type="http://schemas.openxmlformats.org/officeDocument/2006/relationships/footer" Target="footer2.xml"/><Relationship Id="rId1" Type="http://schemas.openxmlformats.org/officeDocument/2006/relationships/styles" Target="styles.xml"/><Relationship Id="rId6" Type="http://schemas.openxmlformats.org/officeDocument/2006/relationships/endnotes" Target="endnotes.xml"/><Relationship Id="rId11" Type="http://schemas.openxmlformats.org/officeDocument/2006/relationships/hyperlink" Target="http://online.zakon.kz/Document/?doc_id=32615091" TargetMode="External"/><Relationship Id="rId24" Type="http://schemas.openxmlformats.org/officeDocument/2006/relationships/hyperlink" Target="http://online.zakon.kz/Document/?doc_id=37474632" TargetMode="External"/><Relationship Id="rId32" Type="http://schemas.openxmlformats.org/officeDocument/2006/relationships/fontTable" Target="fontTable.xml"/><Relationship Id="rId5" Type="http://schemas.openxmlformats.org/officeDocument/2006/relationships/footnotes" Target="footnotes.xml"/><Relationship Id="rId15" Type="http://schemas.openxmlformats.org/officeDocument/2006/relationships/hyperlink" Target="http://online.zakon.kz/Document/?doc_id=34454206" TargetMode="External"/><Relationship Id="rId23" Type="http://schemas.openxmlformats.org/officeDocument/2006/relationships/hyperlink" Target="http://online.zakon.kz/Document/?doc_id=34914723" TargetMode="External"/><Relationship Id="rId28" Type="http://schemas.openxmlformats.org/officeDocument/2006/relationships/footer" Target="footer1.xml"/><Relationship Id="rId10" Type="http://schemas.openxmlformats.org/officeDocument/2006/relationships/hyperlink" Target="http://online.zakon.kz/Document/?doc_id=33595649" TargetMode="External"/><Relationship Id="rId19" Type="http://schemas.openxmlformats.org/officeDocument/2006/relationships/hyperlink" Target="http://online.zakon.kz/Document/?doc_id=30783894" TargetMode="External"/><Relationship Id="rId31" Type="http://schemas.openxmlformats.org/officeDocument/2006/relationships/footer" Target="footer3.xml"/><Relationship Id="rId4" Type="http://schemas.openxmlformats.org/officeDocument/2006/relationships/webSettings" Target="webSettings.xml"/><Relationship Id="rId9" Type="http://schemas.openxmlformats.org/officeDocument/2006/relationships/hyperlink" Target="http://online.zakon.kz/Document/?doc_id=34555208" TargetMode="External"/><Relationship Id="rId14" Type="http://schemas.openxmlformats.org/officeDocument/2006/relationships/hyperlink" Target="http://online.zakon.kz/Document/?doc_id=34748670" TargetMode="External"/><Relationship Id="rId22" Type="http://schemas.openxmlformats.org/officeDocument/2006/relationships/hyperlink" Target="http://online.zakon.kz/Document/?doc_id=35330405" TargetMode="External"/><Relationship Id="rId27" Type="http://schemas.openxmlformats.org/officeDocument/2006/relationships/header" Target="header2.xml"/><Relationship Id="rId30" Type="http://schemas.openxmlformats.org/officeDocument/2006/relationships/header" Target="header3.xml"/><Relationship Id="rId8" Type="http://schemas.openxmlformats.org/officeDocument/2006/relationships/hyperlink" Target="http://online.zakon.kz/Document/?doc_id=35432680" TargetMode="Externa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1F497D"/>
      </a:dk2>
      <a:lt2>
        <a:srgbClr val="EEECE1"/>
      </a:lt2>
      <a:accent1>
        <a:srgbClr val="4F81BD"/>
      </a:accent1>
      <a:accent2>
        <a:srgbClr val="C0504D"/>
      </a:accent2>
      <a:accent3>
        <a:srgbClr val="9BBB59"/>
      </a:accent3>
      <a:accent4>
        <a:srgbClr val="8064A2"/>
      </a:accent4>
      <a:accent5>
        <a:srgbClr val="4BACC6"/>
      </a:accent5>
      <a:accent6>
        <a:srgbClr val="F79646"/>
      </a:accent6>
      <a:hlink>
        <a:srgbClr val="0000FF"/>
      </a:hlink>
      <a:folHlink>
        <a:srgbClr val="800080"/>
      </a:folHlink>
    </a:clrScheme>
    <a:fontScheme name="Стандартная">
      <a:majorFont>
        <a:latin typeface="Cambria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tint val="50000"/>
                <a:satMod val="300000"/>
              </a:schemeClr>
            </a:gs>
            <a:gs pos="35000">
              <a:schemeClr val="phClr">
                <a:tint val="37000"/>
                <a:satMod val="300000"/>
              </a:schemeClr>
            </a:gs>
            <a:gs pos="100000">
              <a:schemeClr val="phClr">
                <a:tint val="15000"/>
                <a:satMod val="350000"/>
              </a:schemeClr>
            </a:gs>
          </a:gsLst>
          <a:lin ang="16200000" scaled="1"/>
        </a:gradFill>
        <a:gradFill rotWithShape="1">
          <a:gsLst>
            <a:gs pos="0">
              <a:schemeClr val="phClr">
                <a:shade val="51000"/>
                <a:satMod val="130000"/>
              </a:schemeClr>
            </a:gs>
            <a:gs pos="80000">
              <a:schemeClr val="phClr">
                <a:shade val="93000"/>
                <a:satMod val="130000"/>
              </a:schemeClr>
            </a:gs>
            <a:gs pos="100000">
              <a:schemeClr val="phClr">
                <a:shade val="94000"/>
                <a:satMod val="135000"/>
              </a:schemeClr>
            </a:gs>
          </a:gsLst>
          <a:lin ang="16200000" scaled="0"/>
        </a:gradFill>
      </a:fillStyleLst>
      <a:lnStyleLst>
        <a:ln w="9525" cap="flat" cmpd="sng" algn="ctr">
          <a:solidFill>
            <a:schemeClr val="phClr">
              <a:shade val="95000"/>
              <a:satMod val="105000"/>
            </a:schemeClr>
          </a:solidFill>
          <a:prstDash val="solid"/>
        </a:ln>
        <a:ln w="25400" cap="flat" cmpd="sng" algn="ctr">
          <a:solidFill>
            <a:schemeClr val="phClr"/>
          </a:solidFill>
          <a:prstDash val="solid"/>
        </a:ln>
        <a:ln w="38100" cap="flat" cmpd="sng" algn="ctr">
          <a:solidFill>
            <a:schemeClr val="phClr"/>
          </a:solidFill>
          <a:prstDash val="solid"/>
        </a:ln>
      </a:lnStyleLst>
      <a:effectStyleLst>
        <a:effectStyle>
          <a:effectLst>
            <a:outerShdw blurRad="40000" dist="20000" dir="5400000" rotWithShape="0">
              <a:srgbClr val="000000">
                <a:alpha val="38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</a:effectStyle>
        <a:effectStyle>
          <a:effectLst>
            <a:outerShdw blurRad="40000" dist="23000" dir="5400000" rotWithShape="0">
              <a:srgbClr val="000000">
                <a:alpha val="35000"/>
              </a:srgbClr>
            </a:outerShdw>
          </a:effectLst>
          <a:scene3d>
            <a:camera prst="orthographicFront">
              <a:rot lat="0" lon="0" rev="0"/>
            </a:camera>
            <a:lightRig rig="threePt" dir="t">
              <a:rot lat="0" lon="0" rev="1200000"/>
            </a:lightRig>
          </a:scene3d>
          <a:sp3d>
            <a:bevelT w="63500" h="25400"/>
          </a:sp3d>
        </a:effectStyle>
      </a:effectStyleLst>
      <a:bgFillStyleLst>
        <a:solidFill>
          <a:schemeClr val="phClr"/>
        </a:solidFill>
        <a:gradFill rotWithShape="1">
          <a:gsLst>
            <a:gs pos="0">
              <a:schemeClr val="phClr">
                <a:tint val="40000"/>
                <a:satMod val="350000"/>
              </a:schemeClr>
            </a:gs>
            <a:gs pos="40000">
              <a:schemeClr val="phClr">
                <a:tint val="45000"/>
                <a:shade val="99000"/>
                <a:satMod val="350000"/>
              </a:schemeClr>
            </a:gs>
            <a:gs pos="100000">
              <a:schemeClr val="phClr">
                <a:shade val="20000"/>
                <a:satMod val="255000"/>
              </a:schemeClr>
            </a:gs>
          </a:gsLst>
          <a:path path="circle">
            <a:fillToRect l="50000" t="-80000" r="50000" b="180000"/>
          </a:path>
        </a:gradFill>
        <a:gradFill rotWithShape="1">
          <a:gsLst>
            <a:gs pos="0">
              <a:schemeClr val="phClr">
                <a:tint val="80000"/>
                <a:satMod val="300000"/>
              </a:schemeClr>
            </a:gs>
            <a:gs pos="100000">
              <a:schemeClr val="phClr">
                <a:shade val="30000"/>
                <a:satMod val="200000"/>
              </a:schemeClr>
            </a:gs>
          </a:gsLst>
          <a:path path="circle">
            <a:fillToRect l="50000" t="50000" r="50000" b="50000"/>
          </a:path>
        </a:gradFill>
      </a:bgFillStyleLst>
    </a:fmtScheme>
  </a:themeElements>
  <a:objectDefaults/>
  <a:extraClrSchemeLst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</Template>
  <TotalTime>0</TotalTime>
  <Pages>1</Pages>
  <Words>275</Words>
  <Characters>2950</Characters>
  <Application>Microsoft Office Word</Application>
  <DocSecurity>0</DocSecurity>
  <Lines>24</Lines>
  <Paragraphs>6</Paragraphs>
  <ScaleCrop>false</ScaleCrop>
  <Company/>
  <LinksUpToDate>false</LinksUpToDate>
  <CharactersWithSpaces>3219</CharactersWithSpaces>
  <SharedDoc>false</SharedDoc>
  <HyperlinksChanged>false</HyperlinksChanged>
  <AppVersion>14.0000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/>
  <cp:keywords/>
  <dc:description/>
  <cp:lastModifiedBy/>
  <cp:revision>1</cp:revision>
  <dcterms:created xsi:type="dcterms:W3CDTF">2025-08-09T20:05:00Z</dcterms:created>
  <dcterms:modified xsi:type="dcterms:W3CDTF">2025-08-09T20:05:00Z</dcterms:modified>
</cp:coreProperties>
</file>