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E6E12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2005 жылғы 14 сәуірдегі № 355 қаулысына толықтырулар енгізу туралы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2009 жылғы 6 мамырдағы № 637 Қаулысы</w:t>
      </w:r>
    </w:p>
    <w:p w:rsidR="00000000" w:rsidRDefault="003E6E12">
      <w:pPr>
        <w:jc w:val="center"/>
      </w:pPr>
      <w:r>
        <w:rPr>
          <w:rStyle w:val="s1"/>
        </w:rPr>
        <w:t> </w:t>
      </w:r>
    </w:p>
    <w:p w:rsidR="00000000" w:rsidRDefault="003E6E12">
      <w:pPr>
        <w:jc w:val="both"/>
      </w:pPr>
      <w:r>
        <w:rPr>
          <w:rStyle w:val="s3"/>
          <w:b w:val="0"/>
          <w:bCs w:val="0"/>
        </w:rPr>
        <w:t>ҚР</w:t>
      </w:r>
      <w:r>
        <w:rPr>
          <w:rStyle w:val="s3"/>
          <w:b w:val="0"/>
          <w:bCs w:val="0"/>
        </w:rPr>
        <w:t xml:space="preserve"> Үкіметінің 2012 жылғы 19 қаңтардағы № 133 </w:t>
      </w:r>
      <w:hyperlink r:id="rId7" w:anchor="sub_id=300" w:history="1">
        <w:r>
          <w:rPr>
            <w:rStyle w:val="a4"/>
            <w:i/>
            <w:iCs/>
            <w:bdr w:val="none" w:sz="0" w:space="0" w:color="auto" w:frame="1"/>
          </w:rPr>
          <w:t>Қаулысымен</w:t>
        </w:r>
      </w:hyperlink>
      <w:r>
        <w:rPr>
          <w:rStyle w:val="s3"/>
          <w:b w:val="0"/>
          <w:bCs w:val="0"/>
        </w:rPr>
        <w:t xml:space="preserve"> күші жойылды</w:t>
      </w:r>
    </w:p>
    <w:p w:rsidR="00000000" w:rsidRDefault="003E6E12">
      <w:pPr>
        <w:ind w:firstLine="400"/>
        <w:jc w:val="thaiDistribute"/>
      </w:pPr>
      <w:r>
        <w:t> </w:t>
      </w:r>
    </w:p>
    <w:p w:rsidR="00000000" w:rsidRDefault="003E6E12">
      <w:pPr>
        <w:pStyle w:val="a3"/>
        <w:spacing w:before="0" w:beforeAutospacing="0" w:after="0" w:afterAutospacing="0"/>
        <w:ind w:firstLine="400"/>
        <w:jc w:val="both"/>
      </w:pPr>
      <w:r>
        <w:t>Қазақстан</w:t>
      </w:r>
      <w:r>
        <w:t xml:space="preserve"> Республикасының Үкіметі </w:t>
      </w:r>
      <w:r>
        <w:rPr>
          <w:b/>
          <w:bCs/>
        </w:rPr>
        <w:t>ҚАУЛЫ</w:t>
      </w:r>
      <w:r>
        <w:rPr>
          <w:b/>
          <w:bCs/>
        </w:rPr>
        <w:t xml:space="preserve"> ЕТЕДІ:</w:t>
      </w:r>
    </w:p>
    <w:p w:rsidR="00000000" w:rsidRDefault="003E6E12">
      <w:pPr>
        <w:pStyle w:val="a3"/>
        <w:spacing w:before="0" w:beforeAutospacing="0" w:after="0" w:afterAutospacing="0"/>
        <w:ind w:firstLine="400"/>
        <w:jc w:val="thaiDistribute"/>
      </w:pPr>
      <w:r>
        <w:t>1. «Қазақстан Республикасының кеден заңнамасына сәйкес айқындалған, «Еркін қойма» кеден режимі қолданы</w:t>
      </w:r>
      <w:r>
        <w:t>латын аумақта өндірілген және Қазақстан Республикасы кеден аумағының қалған бөлігіне сатылатын, сату бойынша айналымдар қосылған құн салығынан босатылатын қазақстандық тауарлардың тізбесін бекіту туралы» Қазақстан Республикасы Үкіметінің 2005 жылғы 14 сәуі</w:t>
      </w:r>
      <w:r>
        <w:t xml:space="preserve">рдегі № 355 </w:t>
      </w:r>
      <w:hyperlink r:id="rId8" w:history="1">
        <w:r>
          <w:rPr>
            <w:rStyle w:val="a4"/>
          </w:rPr>
          <w:t>қаулысына</w:t>
        </w:r>
      </w:hyperlink>
      <w:r>
        <w:t xml:space="preserve"> (Қазақстан Республикасының ПҮАЖ-ы, 2005 ж., № 16, 193-құжат) мынадай толықтырулар енгізілсін:</w:t>
      </w:r>
    </w:p>
    <w:p w:rsidR="00000000" w:rsidRDefault="003E6E12">
      <w:pPr>
        <w:pStyle w:val="a3"/>
        <w:spacing w:before="0" w:beforeAutospacing="0" w:after="0" w:afterAutospacing="0"/>
        <w:ind w:firstLine="400"/>
        <w:jc w:val="thaiDistribute"/>
      </w:pPr>
      <w:r>
        <w:t>көрсетілген қаулымен бекітілген Қазақстан Республикасының кеден заңнамасына</w:t>
      </w:r>
      <w:r>
        <w:t xml:space="preserve"> сәйкес айқындалған, «Еркін қойма» кеден режимі қолданылатын аумақта өндірілген және Қазақстан Республикасы кеден аумағының қалған бөлігіне сатылатын, сату бойынша айналымдар қосылған құн салығынан босатылатын қазақстандық тауарлардың тізбесі:</w:t>
      </w:r>
    </w:p>
    <w:p w:rsidR="00000000" w:rsidRDefault="003E6E12">
      <w:pPr>
        <w:pStyle w:val="a3"/>
        <w:spacing w:before="0" w:beforeAutospacing="0" w:after="0" w:afterAutospacing="0"/>
        <w:ind w:firstLine="400"/>
        <w:jc w:val="thaiDistribute"/>
      </w:pPr>
      <w:r>
        <w:t>мынадай мазм</w:t>
      </w:r>
      <w:r>
        <w:t>ұндағы</w:t>
      </w:r>
      <w:r>
        <w:t xml:space="preserve"> реттік нөмірлері 37, 38, 39, 40, 41, 42, 43, 44, 45-жолдармен толықтырылсын:</w:t>
      </w:r>
    </w:p>
    <w:p w:rsidR="00000000" w:rsidRDefault="003E6E12">
      <w:pPr>
        <w:pStyle w:val="a3"/>
        <w:spacing w:before="0" w:beforeAutospacing="0" w:after="0" w:afterAutospacing="0"/>
        <w:ind w:firstLine="400"/>
        <w:jc w:val="thaiDistribute"/>
      </w:pPr>
      <w:r>
        <w:t>«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6513"/>
        <w:gridCol w:w="1486"/>
        <w:gridCol w:w="1056"/>
      </w:tblGrid>
      <w:tr w:rsidR="0000000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37.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Оқ-дәрі контейнерлері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7326 90 980 0-ден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28.75.27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38.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Жылжымалы локациялық станциялар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8705 90 900 0-ден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34.10.54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39.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 xml:space="preserve">Танкілер және басқа қаружарақтарымен немесе қаружарақтарсыз жауынгерлік өзі жүретін </w:t>
            </w:r>
          </w:p>
          <w:p w:rsidR="00000000" w:rsidRDefault="003E6E12">
            <w:pPr>
              <w:jc w:val="thaiDistribute"/>
            </w:pPr>
            <w:r>
              <w:rPr>
                <w:rStyle w:val="s0"/>
              </w:rPr>
              <w:t>брондалған көлік құралдары және оның бөліктері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8710 00 000 0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29.60.11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40.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Ғарыштық</w:t>
            </w:r>
            <w:r>
              <w:rPr>
                <w:rStyle w:val="s0"/>
              </w:rPr>
              <w:t xml:space="preserve"> мақсаттағы зымырандардың старттық кешендеріне арналған жабдық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8805 10 100 0-ден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29.56.25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41.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Өзі</w:t>
            </w:r>
            <w:r>
              <w:rPr>
                <w:rStyle w:val="s0"/>
              </w:rPr>
              <w:t xml:space="preserve"> жүретін артиллериялық қару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9301 11 000 0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29.60.1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42.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Зымырандық ату қондырғылары және ұқсас ату қондырғылары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9301 20 000 0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29.60.1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43.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Зымырандық ату қондырғыларынан басқа, соғыс қару-жарақтары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9301 90 000 0-ден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29.60.1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44.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 xml:space="preserve">Басқа да әскери мақсаттарға арналған оқ-дәрілер, зымырандар мен снарядтар және </w:t>
            </w:r>
          </w:p>
          <w:p w:rsidR="00000000" w:rsidRDefault="003E6E12">
            <w:pPr>
              <w:jc w:val="thaiDistribute"/>
            </w:pPr>
            <w:r>
              <w:rPr>
                <w:rStyle w:val="s0"/>
              </w:rPr>
              <w:t>олардың бөліктері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9306 90 100 0-ден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29.60.14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45.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Басқа оқ-дәрілер және олардың бөліктері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9306 90 900 0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thaiDistribute"/>
            </w:pPr>
            <w:r>
              <w:rPr>
                <w:rStyle w:val="s0"/>
              </w:rPr>
              <w:t>29.60.14</w:t>
            </w:r>
          </w:p>
        </w:tc>
      </w:tr>
    </w:tbl>
    <w:p w:rsidR="00000000" w:rsidRDefault="003E6E12">
      <w:pPr>
        <w:pStyle w:val="a3"/>
        <w:spacing w:before="0" w:beforeAutospacing="0" w:after="0" w:afterAutospacing="0"/>
        <w:ind w:firstLine="400"/>
        <w:jc w:val="right"/>
      </w:pPr>
      <w:r>
        <w:t>".</w:t>
      </w:r>
    </w:p>
    <w:p w:rsidR="00000000" w:rsidRDefault="003E6E12">
      <w:pPr>
        <w:ind w:firstLine="400"/>
        <w:jc w:val="both"/>
      </w:pPr>
      <w:r>
        <w:rPr>
          <w:rStyle w:val="s0"/>
        </w:rPr>
        <w:t>2. Осы қаулы 2010 жылғы 1 қаңтардан бастап қолданысқа енгізіледі.</w:t>
      </w:r>
    </w:p>
    <w:p w:rsidR="00000000" w:rsidRDefault="003E6E12">
      <w:pPr>
        <w:ind w:firstLine="400"/>
        <w:jc w:val="both"/>
      </w:pPr>
      <w:r>
        <w:rPr>
          <w:rStyle w:val="s0"/>
        </w:rPr>
        <w:t> </w:t>
      </w:r>
    </w:p>
    <w:p w:rsidR="00000000" w:rsidRDefault="003E6E12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Республикасының</w:t>
            </w:r>
          </w:p>
          <w:p w:rsidR="00000000" w:rsidRDefault="003E6E12">
            <w:r>
              <w:rPr>
                <w:rStyle w:val="s0"/>
                <w:b/>
                <w:bCs/>
              </w:rPr>
              <w:t xml:space="preserve">Премьер-Министрі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6E12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E6E12">
            <w:pPr>
              <w:jc w:val="right"/>
            </w:pPr>
            <w:r>
              <w:rPr>
                <w:rStyle w:val="s0"/>
                <w:b/>
                <w:bCs/>
              </w:rPr>
              <w:t>К. Мәсімов</w:t>
            </w:r>
          </w:p>
        </w:tc>
      </w:tr>
    </w:tbl>
    <w:p w:rsidR="00000000" w:rsidRDefault="003E6E12">
      <w:pPr>
        <w:ind w:firstLine="400"/>
        <w:jc w:val="both"/>
      </w:pPr>
      <w:r>
        <w:rPr>
          <w:rStyle w:val="s0"/>
        </w:rPr>
        <w:t> </w:t>
      </w:r>
    </w:p>
    <w:p w:rsidR="00000000" w:rsidRDefault="003E6E12">
      <w:pPr>
        <w:ind w:firstLine="400"/>
        <w:jc w:val="both"/>
      </w:pPr>
      <w:r>
        <w:rPr>
          <w:rStyle w:val="s0"/>
        </w:rPr>
        <w:t> </w:t>
      </w:r>
    </w:p>
    <w:p w:rsidR="00000000" w:rsidRDefault="003E6E12">
      <w:pPr>
        <w:ind w:firstLine="400"/>
        <w:jc w:val="both"/>
      </w:pPr>
      <w:r>
        <w:rPr>
          <w:rStyle w:val="s0"/>
        </w:rPr>
        <w:t> </w:t>
      </w:r>
    </w:p>
    <w:p w:rsidR="00000000" w:rsidRDefault="003E6E12">
      <w:pPr>
        <w:ind w:firstLine="400"/>
        <w:jc w:val="both"/>
      </w:pPr>
      <w:r>
        <w:rPr>
          <w:rStyle w:val="s0"/>
        </w:rPr>
        <w:t> </w:t>
      </w:r>
    </w:p>
    <w:p w:rsidR="00000000" w:rsidRDefault="003E6E12">
      <w:pPr>
        <w:ind w:firstLine="400"/>
        <w:jc w:val="both"/>
      </w:pPr>
      <w:r>
        <w:rPr>
          <w:rStyle w:val="s0"/>
        </w:rPr>
        <w:t> </w:t>
      </w:r>
    </w:p>
    <w:p w:rsidR="00000000" w:rsidRDefault="003E6E12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E12" w:rsidRDefault="003E6E12" w:rsidP="003E6E12">
      <w:r>
        <w:separator/>
      </w:r>
    </w:p>
  </w:endnote>
  <w:endnote w:type="continuationSeparator" w:id="0">
    <w:p w:rsidR="003E6E12" w:rsidRDefault="003E6E12" w:rsidP="003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Zan Courier New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12" w:rsidRDefault="003E6E1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12" w:rsidRDefault="003E6E1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12" w:rsidRDefault="003E6E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E12" w:rsidRDefault="003E6E12" w:rsidP="003E6E12">
      <w:r>
        <w:separator/>
      </w:r>
    </w:p>
  </w:footnote>
  <w:footnote w:type="continuationSeparator" w:id="0">
    <w:p w:rsidR="003E6E12" w:rsidRDefault="003E6E12" w:rsidP="003E6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12" w:rsidRDefault="003E6E1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12" w:rsidRDefault="003E6E12" w:rsidP="003E6E1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E6E12" w:rsidRDefault="003E6E12" w:rsidP="003E6E1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Үкіметінің 2005 жылғы 14 сәуірдегі № 355 қаулысына толықтырулар енгізу туралы» Қазақстан Республикасы Үкіметінің 2009 жылғы 6 мамырдағы № 637 Қаулысы (күші жойылды)</w:t>
    </w:r>
  </w:p>
  <w:p w:rsidR="003E6E12" w:rsidRPr="003E6E12" w:rsidRDefault="003E6E12" w:rsidP="003E6E1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09.02.2012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12" w:rsidRDefault="003E6E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E6E12"/>
    <w:rsid w:val="003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Zan Courier New" w:hAnsi="Zan Courier New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Zan Courier New" w:hAnsi="Zan Courier New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E6E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6E12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E6E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6E1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Zan Courier New" w:hAnsi="Zan Courier New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Zan Courier New" w:hAnsi="Zan Courier New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E6E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6E12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E6E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6E1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0919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120667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2008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 Үкіметінің 2005 жылғы 14 сәуірдегі № 355 қаулысына толықтырулар енгізу туралы» Қазақстан Республикасы Үкіметінің 2009 жылғы 6 мамырдағы № 637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2024-02-22T02:39:00Z</dcterms:created>
  <dcterms:modified xsi:type="dcterms:W3CDTF">2024-02-22T02:39:00Z</dcterms:modified>
</cp:coreProperties>
</file>