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1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июня 1992 года № 2460-XII «Об объединениях граждан» (с изменениями и дополнениями по состоянию на 15.03.2012 г.) (утратил силу)</w:t>
      </w:r>
    </w:p>
    <w:p w:rsidR="00000000" w:rsidRDefault="00B67165">
      <w:pPr>
        <w:ind w:firstLine="400"/>
        <w:jc w:val="both"/>
      </w:pPr>
      <w:r>
        <w:rPr>
          <w:rStyle w:val="s0"/>
        </w:rPr>
        <w:t> </w:t>
      </w:r>
    </w:p>
    <w:p w:rsidR="00000000" w:rsidRDefault="00B67165">
      <w:pPr>
        <w:ind w:firstLine="400"/>
        <w:jc w:val="both"/>
      </w:pPr>
      <w:r>
        <w:rPr>
          <w:rStyle w:val="s0"/>
        </w:rPr>
        <w:t>Опубликован: Ведомости Верховной Рады Украины, 1992, № 4, ст.504</w:t>
      </w:r>
    </w:p>
    <w:p w:rsidR="00000000" w:rsidRDefault="00B67165">
      <w:pPr>
        <w:ind w:firstLine="400"/>
        <w:jc w:val="both"/>
      </w:pPr>
      <w:r>
        <w:rPr>
          <w:rStyle w:val="s0"/>
        </w:rPr>
        <w:t> </w:t>
      </w:r>
    </w:p>
    <w:p w:rsidR="00000000" w:rsidRDefault="00B6716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67165">
      <w:pPr>
        <w:ind w:firstLine="400"/>
        <w:jc w:val="both"/>
      </w:pPr>
      <w:r>
        <w:rPr>
          <w:rStyle w:val="s0"/>
        </w:rPr>
        <w:t> </w:t>
      </w:r>
    </w:p>
    <w:p w:rsidR="00000000" w:rsidRDefault="00B67165">
      <w:pPr>
        <w:ind w:firstLine="400"/>
        <w:jc w:val="both"/>
      </w:pPr>
      <w:hyperlink r:id="rId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01.07.10 г. № 2388-VI;</w:t>
      </w:r>
    </w:p>
    <w:p w:rsidR="00000000" w:rsidRDefault="00B67165">
      <w:pPr>
        <w:ind w:firstLine="400"/>
        <w:jc w:val="both"/>
      </w:pPr>
      <w:hyperlink r:id="rId8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23.09.10 г. № 2555-VI;</w:t>
      </w:r>
    </w:p>
    <w:p w:rsidR="00000000" w:rsidRDefault="00B67165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15.03.12 г. № 4523-VI (вступил в силу со дня его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67165">
      <w:pPr>
        <w:ind w:firstLine="400"/>
        <w:jc w:val="both"/>
      </w:pPr>
      <w:r>
        <w:rPr>
          <w:rStyle w:val="s0"/>
        </w:rPr>
        <w:t> </w:t>
      </w:r>
    </w:p>
    <w:p w:rsidR="00000000" w:rsidRDefault="00B67165">
      <w:pPr>
        <w:ind w:firstLine="400"/>
        <w:jc w:val="both"/>
      </w:pPr>
      <w:r>
        <w:rPr>
          <w:rStyle w:val="s0"/>
        </w:rPr>
        <w:t>Утратил силу с 1 января 2013 года в соответствии с</w:t>
      </w:r>
      <w:r>
        <w:rPr>
          <w:rStyle w:val="s0"/>
        </w:rPr>
        <w:t xml:space="preserve"> </w:t>
      </w:r>
      <w:hyperlink r:id="rId11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 марта 2012 года № 4572-VI</w:t>
      </w:r>
    </w:p>
    <w:p w:rsidR="00000000" w:rsidRDefault="00B67165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165" w:rsidRDefault="00B67165" w:rsidP="00B67165">
      <w:r>
        <w:separator/>
      </w:r>
    </w:p>
  </w:endnote>
  <w:endnote w:type="continuationSeparator" w:id="0">
    <w:p w:rsidR="00B67165" w:rsidRDefault="00B67165" w:rsidP="00B67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65" w:rsidRDefault="00B671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65" w:rsidRDefault="00B671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65" w:rsidRDefault="00B671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165" w:rsidRDefault="00B67165" w:rsidP="00B67165">
      <w:r>
        <w:separator/>
      </w:r>
    </w:p>
  </w:footnote>
  <w:footnote w:type="continuationSeparator" w:id="0">
    <w:p w:rsidR="00B67165" w:rsidRDefault="00B67165" w:rsidP="00B67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65" w:rsidRDefault="00B671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65" w:rsidRDefault="00B67165" w:rsidP="00B671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7165" w:rsidRPr="00B67165" w:rsidRDefault="00B67165" w:rsidP="00B671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18.06.1992 № 2460-XII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165" w:rsidRDefault="00B671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165"/>
    <w:rsid w:val="00B67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7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71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7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71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71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71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71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71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69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9242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597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5267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267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801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18.06.1992 № 2460-XII (©Paragraph 2023)</dc:title>
  <dc:subject/>
  <dc:creator>Сергей М</dc:creator>
  <cp:keywords/>
  <dc:description/>
  <cp:lastModifiedBy>Сергей М</cp:lastModifiedBy>
  <cp:revision>2</cp:revision>
  <dcterms:created xsi:type="dcterms:W3CDTF">2023-11-26T17:58:00Z</dcterms:created>
  <dcterms:modified xsi:type="dcterms:W3CDTF">2023-11-26T17:58:00Z</dcterms:modified>
</cp:coreProperties>
</file>