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7EDD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677ED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27.02.2009 г.)</w:t>
      </w:r>
    </w:p>
    <w:p w:rsidR="00000000" w:rsidRDefault="00677EDD">
      <w:pPr>
        <w:jc w:val="center"/>
      </w:pPr>
      <w:r>
        <w:rPr>
          <w:rStyle w:val="s3"/>
        </w:rPr>
        <w:t> </w:t>
      </w:r>
    </w:p>
    <w:p w:rsidR="00000000" w:rsidRDefault="00677EDD">
      <w:pPr>
        <w:jc w:val="both"/>
      </w:pPr>
      <w:r>
        <w:rPr>
          <w:rStyle w:val="s3"/>
        </w:rPr>
        <w:t>Данная редакция действовала до внесения изменений от 5 августа 2009 года</w:t>
      </w:r>
    </w:p>
    <w:p w:rsidR="00000000" w:rsidRDefault="00677EDD">
      <w:pPr>
        <w:ind w:firstLine="400"/>
        <w:jc w:val="both"/>
      </w:pPr>
      <w: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</w:t>
      </w:r>
      <w:r>
        <w:rPr>
          <w:rStyle w:val="s0"/>
        </w:rPr>
        <w:t xml:space="preserve">улировании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3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</w:t>
      </w:r>
      <w:r>
        <w:rPr>
          <w:rStyle w:val="s0"/>
        </w:rPr>
        <w:t xml:space="preserve"> Правление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</w:t>
      </w:r>
      <w:r>
        <w:rPr>
          <w:rStyle w:val="s0"/>
        </w:rPr>
        <w:t>х нормативов для банков второго уровня согласно приложению 1 к настоящему постановлению.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3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77EDD">
      <w:pPr>
        <w:ind w:firstLine="400"/>
        <w:jc w:val="both"/>
      </w:pPr>
      <w:r>
        <w:rPr>
          <w:rStyle w:val="s0"/>
        </w:rPr>
        <w:t>3. Настоя</w:t>
      </w:r>
      <w:r>
        <w:rPr>
          <w:rStyle w:val="s0"/>
        </w:rPr>
        <w:t xml:space="preserve">щее постановление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3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3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3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15" w:history="1">
        <w:r>
          <w:rPr>
            <w:rStyle w:val="a3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677EDD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677EDD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677EDD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677EDD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677EDD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677EDD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677EDD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677EDD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677EDD">
      <w:pPr>
        <w:jc w:val="right"/>
      </w:pPr>
      <w:r>
        <w:rPr>
          <w:rStyle w:val="s0"/>
        </w:rPr>
        <w:t>от 30 сентября 2005 года № 358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t> </w:t>
      </w:r>
    </w:p>
    <w:p w:rsidR="00000000" w:rsidRDefault="00677EDD">
      <w:pPr>
        <w:jc w:val="center"/>
      </w:pPr>
      <w:r>
        <w:rPr>
          <w:rStyle w:val="s1"/>
        </w:rPr>
        <w:t xml:space="preserve">Инструкция </w:t>
      </w:r>
    </w:p>
    <w:p w:rsidR="00000000" w:rsidRDefault="00677EDD">
      <w:pPr>
        <w:jc w:val="center"/>
      </w:pP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</w:p>
    <w:p w:rsidR="00000000" w:rsidRDefault="00677EDD">
      <w:pPr>
        <w:jc w:val="center"/>
      </w:pPr>
      <w:r>
        <w:rPr>
          <w:rStyle w:val="s1"/>
        </w:rPr>
        <w:t>для банков второго уровня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Настоящая Инструкция устанавливает нормативные значения и методику расчетов пруденциальных нормативов, обязательных к соблюдению банками второго уровня (далее - банки).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Глава 1. Минимальный размер уставного капи</w:t>
      </w:r>
      <w:r>
        <w:rPr>
          <w:rStyle w:val="s1"/>
        </w:rPr>
        <w:t>тала банка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1. </w:t>
      </w:r>
      <w:hyperlink r:id="rId11" w:history="1">
        <w:r>
          <w:rPr>
            <w:rStyle w:val="a3"/>
          </w:rPr>
          <w:t>Минимальный размер уставного капитала банка</w:t>
        </w:r>
      </w:hyperlink>
      <w:r>
        <w:rPr>
          <w:rStyle w:val="s0"/>
        </w:rPr>
        <w:t xml:space="preserve"> устанавливается Правлением уполномоченного органа по регулированию и надзору финансового рынка и финансовых организаций (далее - уп</w:t>
      </w:r>
      <w:r>
        <w:rPr>
          <w:rStyle w:val="s0"/>
        </w:rPr>
        <w:t>олномоченный орган).</w:t>
      </w:r>
    </w:p>
    <w:p w:rsidR="00000000" w:rsidRDefault="00677EDD">
      <w:pPr>
        <w:ind w:firstLine="400"/>
        <w:jc w:val="both"/>
      </w:pPr>
      <w:r>
        <w:rPr>
          <w:rStyle w:val="s0"/>
        </w:rPr>
        <w:t>2. Банк может выкупить у акционеров собственные акции при условии, что такой выкуп не приведет к нарушению любого из пруденциальных нормативов и других обязательных к соблюдению норм и лимитов, установленных уполномоченным органом.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jc w:val="center"/>
      </w:pPr>
      <w:bookmarkStart w:id="2" w:name="SUB300"/>
      <w:bookmarkEnd w:id="2"/>
      <w:r>
        <w:rPr>
          <w:rStyle w:val="s1"/>
        </w:rPr>
        <w:t>Глава 2. Коэффициент достаточности собственного капитала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both"/>
      </w:pPr>
      <w:r>
        <w:rPr>
          <w:rStyle w:val="s3"/>
        </w:rPr>
        <w:t>Абзац первый пункта 3 в части включения капитала третьего уровня в собственный капитал введен в действие с 1 января 2006 г.</w:t>
      </w:r>
    </w:p>
    <w:p w:rsidR="00000000" w:rsidRDefault="00677ED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" w:anchor="sub_id=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3" w:anchor="sub_id=3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4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5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3. Собствен</w:t>
      </w:r>
      <w:r>
        <w:rPr>
          <w:rStyle w:val="s0"/>
        </w:rPr>
        <w:t>ный капитал рассчитывается как сумма капитала первого уровня и капитала второго уровня (капитал второго уровня включается в размере, не превышающем капитал первого уровня) и капитала третьего уровня (капитал третьего уровня включается в размере, не превыша</w:t>
      </w:r>
      <w:r>
        <w:rPr>
          <w:rStyle w:val="s0"/>
        </w:rPr>
        <w:t>ющем двести пятьдесят процентов части капитала первого уровня, предназначенного для покрытия рыночного риска) за вычетом инвестиций банка.</w:t>
      </w:r>
    </w:p>
    <w:p w:rsidR="00000000" w:rsidRDefault="00677EDD">
      <w:pPr>
        <w:ind w:firstLine="400"/>
        <w:jc w:val="both"/>
      </w:pPr>
      <w:r>
        <w:rPr>
          <w:rStyle w:val="s0"/>
        </w:rPr>
        <w:t>Инвестиции банка представляют собой вложения банка в акции (доли участия в уставном капитале) юридического лица, а та</w:t>
      </w:r>
      <w:r>
        <w:rPr>
          <w:rStyle w:val="s0"/>
        </w:rPr>
        <w:t xml:space="preserve">кже субординированный долг юридического лица, совокупный размер которых превышает десять процентов </w:t>
      </w:r>
      <w:r>
        <w:rPr>
          <w:rStyle w:val="s01"/>
        </w:rPr>
        <w:t xml:space="preserve">суммы капитала первого уровня и капитала второго уровня </w:t>
      </w:r>
      <w:r>
        <w:rPr>
          <w:rStyle w:val="s0"/>
        </w:rPr>
        <w:t>банка.</w:t>
      </w:r>
    </w:p>
    <w:p w:rsidR="00000000" w:rsidRDefault="00677EDD">
      <w:pPr>
        <w:ind w:firstLine="400"/>
        <w:jc w:val="both"/>
      </w:pPr>
      <w:r>
        <w:rPr>
          <w:rStyle w:val="s01"/>
        </w:rPr>
        <w:t>Часть капитала первого уровня, предназначенного для покрытия рыночного риска, представляет соб</w:t>
      </w:r>
      <w:r>
        <w:rPr>
          <w:rStyle w:val="s01"/>
        </w:rPr>
        <w:t xml:space="preserve">ой разницу между фактическим размером капитала первого уровня и минимальным размером капитала первого уровня, необходимого для выполнения нормативов достаточности собственного капитала банка, определенных </w:t>
      </w:r>
      <w:hyperlink w:anchor="sub1600" w:history="1">
        <w:r>
          <w:rPr>
            <w:rStyle w:val="a3"/>
          </w:rPr>
          <w:t>пунктом 16</w:t>
        </w:r>
      </w:hyperlink>
      <w:r>
        <w:rPr>
          <w:rStyle w:val="s01"/>
        </w:rPr>
        <w:t xml:space="preserve"> настоящей </w:t>
      </w:r>
      <w:r>
        <w:rPr>
          <w:rStyle w:val="s01"/>
        </w:rPr>
        <w:t>Инструкции, с учетом установленных ограничений по включению в собственный капитал капитала второго уровня.</w:t>
      </w:r>
    </w:p>
    <w:p w:rsidR="00000000" w:rsidRDefault="00677EDD">
      <w:pPr>
        <w:ind w:firstLine="400"/>
        <w:jc w:val="both"/>
      </w:pPr>
      <w:r>
        <w:rPr>
          <w:rStyle w:val="s0"/>
        </w:rPr>
        <w:t>Для целей настоящей Инструкции помимо рейтинговой оценки агентства Standard&amp;Poor's, уполномоченным органом также признаются рейтинговые оценки агентс</w:t>
      </w:r>
      <w:r>
        <w:rPr>
          <w:rStyle w:val="s0"/>
        </w:rPr>
        <w:t>тв Moody's Investors Service и Fitch (далее - другие рейтинговые агентства).</w:t>
      </w:r>
    </w:p>
    <w:p w:rsidR="00000000" w:rsidRDefault="00677ED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17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both"/>
      </w:pPr>
      <w:r>
        <w:rPr>
          <w:rStyle w:val="s3"/>
        </w:rPr>
        <w:t xml:space="preserve">См. изменения - </w:t>
      </w:r>
      <w:hyperlink r:id="rId18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</w:t>
      </w:r>
      <w:r>
        <w:rPr>
          <w:rStyle w:val="s3"/>
        </w:rPr>
        <w:t>йствие с 1 января 2010 года)</w:t>
      </w:r>
    </w:p>
    <w:p w:rsidR="00000000" w:rsidRDefault="00677EDD">
      <w:pPr>
        <w:ind w:firstLine="400"/>
        <w:jc w:val="both"/>
      </w:pPr>
      <w:r>
        <w:rPr>
          <w:rStyle w:val="s0"/>
        </w:rPr>
        <w:t>4. Капитал первого уровня рассчитывается как сумма:</w:t>
      </w:r>
    </w:p>
    <w:p w:rsidR="00000000" w:rsidRDefault="00677EDD">
      <w:pPr>
        <w:ind w:firstLine="400"/>
        <w:jc w:val="both"/>
      </w:pPr>
      <w:r>
        <w:rPr>
          <w:rStyle w:val="s0"/>
        </w:rPr>
        <w:t>оплаченного уставного капитала за минусом собственных выкупленных акций;</w:t>
      </w:r>
    </w:p>
    <w:p w:rsidR="00000000" w:rsidRDefault="00677EDD">
      <w:pPr>
        <w:ind w:firstLine="400"/>
        <w:jc w:val="both"/>
      </w:pPr>
      <w:r>
        <w:rPr>
          <w:rStyle w:val="s0"/>
        </w:rPr>
        <w:t>дополнительного капитала;</w:t>
      </w:r>
    </w:p>
    <w:p w:rsidR="00000000" w:rsidRDefault="00677EDD">
      <w:pPr>
        <w:ind w:firstLine="400"/>
        <w:jc w:val="both"/>
      </w:pPr>
      <w:r>
        <w:rPr>
          <w:rStyle w:val="s0"/>
        </w:rPr>
        <w:t>нераспределенного чистого дохода прошлых лет (в том числе фонды, резервы, сф</w:t>
      </w:r>
      <w:r>
        <w:rPr>
          <w:rStyle w:val="s0"/>
        </w:rPr>
        <w:t>ормированные за счет чистого дохода прошлых лет);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бессрочных договоров, в результате которых одновременно возникает финансовый актив у одного лица и финансовое обязательство или иной финансовый инструмент, подтверждающий право на долю активов юридического </w:t>
      </w:r>
      <w:r>
        <w:rPr>
          <w:rStyle w:val="s0"/>
        </w:rPr>
        <w:t>лица, оставшихся после вычетов всех его обязательств, у другого лица (далее - бессрочные финансовые инструменты, указанные в пунктах 5 - 9 настоящей Инструкции);</w:t>
      </w:r>
    </w:p>
    <w:p w:rsidR="00000000" w:rsidRDefault="00677EDD">
      <w:pPr>
        <w:ind w:firstLine="400"/>
        <w:jc w:val="both"/>
      </w:pPr>
      <w:r>
        <w:rPr>
          <w:rStyle w:val="s0"/>
        </w:rPr>
        <w:t>за минусом:</w:t>
      </w:r>
    </w:p>
    <w:p w:rsidR="00000000" w:rsidRDefault="00677EDD">
      <w:pPr>
        <w:ind w:firstLine="400"/>
        <w:jc w:val="both"/>
      </w:pPr>
      <w:r>
        <w:rPr>
          <w:rStyle w:val="s0"/>
        </w:rPr>
        <w:t>нематериальных активов, за исключением лицензионного программного обеспечения, при</w:t>
      </w:r>
      <w:r>
        <w:rPr>
          <w:rStyle w:val="s0"/>
        </w:rPr>
        <w:t xml:space="preserve">обретенного для целей основной деятельности банка и соответствующего </w:t>
      </w:r>
      <w:hyperlink r:id="rId19" w:history="1">
        <w:r>
          <w:rPr>
            <w:rStyle w:val="a3"/>
          </w:rPr>
          <w:t>Международному стандарту</w:t>
        </w:r>
      </w:hyperlink>
      <w:r>
        <w:rPr>
          <w:rStyle w:val="s0"/>
        </w:rPr>
        <w:t xml:space="preserve"> </w:t>
      </w:r>
      <w:r>
        <w:rPr>
          <w:rStyle w:val="s0"/>
        </w:rPr>
        <w:t>финансовой отчетности 38 «Нематериальные активы», утвержденному Правлением Комитета по международным стандартам финансовой отчетности в июле 1998 года, вступившему в силу для финансовой отчетности, охватывающей периоды, начинающиеся с или после 1 июля 1999</w:t>
      </w:r>
      <w:r>
        <w:rPr>
          <w:rStyle w:val="s0"/>
        </w:rPr>
        <w:t xml:space="preserve"> года (далее - Международный стандарт финансовой отчетности 38);</w:t>
      </w:r>
    </w:p>
    <w:p w:rsidR="00000000" w:rsidRDefault="00677EDD">
      <w:pPr>
        <w:ind w:firstLine="400"/>
        <w:jc w:val="both"/>
      </w:pPr>
      <w:r>
        <w:rPr>
          <w:rStyle w:val="s0"/>
        </w:rPr>
        <w:t>убытков прошлых лет;</w:t>
      </w:r>
    </w:p>
    <w:p w:rsidR="00000000" w:rsidRDefault="00677EDD">
      <w:pPr>
        <w:ind w:firstLine="400"/>
        <w:jc w:val="both"/>
      </w:pPr>
      <w:r>
        <w:rPr>
          <w:rStyle w:val="s0"/>
        </w:rPr>
        <w:t>превышения расходов текущего года над доходами текущего года.</w:t>
      </w:r>
    </w:p>
    <w:p w:rsidR="00000000" w:rsidRDefault="00677EDD">
      <w:pPr>
        <w:ind w:firstLine="400"/>
        <w:jc w:val="both"/>
      </w:pPr>
      <w:r>
        <w:rPr>
          <w:rStyle w:val="s0"/>
        </w:rPr>
        <w:t>Бессрочные финансовые инструменты не включаются в расчет капитала первого уровня с 1 июля 2011 года.</w:t>
      </w:r>
    </w:p>
    <w:p w:rsidR="00000000" w:rsidRDefault="00677EDD">
      <w:pPr>
        <w:jc w:val="both"/>
      </w:pPr>
      <w:r>
        <w:rPr>
          <w:rStyle w:val="s3"/>
        </w:rPr>
        <w:t>Инструк</w:t>
      </w:r>
      <w:r>
        <w:rPr>
          <w:rStyle w:val="s3"/>
        </w:rPr>
        <w:t xml:space="preserve">ция дополняется пунктом 4-1 в соответствии с </w:t>
      </w:r>
      <w:hyperlink r:id="rId20" w:anchor="sub_id=4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(вводится в действие с 1 июля 2011 года)</w:t>
      </w:r>
    </w:p>
    <w:p w:rsidR="00000000" w:rsidRDefault="00677EDD">
      <w:pPr>
        <w:ind w:firstLine="400"/>
        <w:jc w:val="both"/>
      </w:pPr>
      <w:bookmarkStart w:id="3" w:name="SUB500"/>
      <w:bookmarkEnd w:id="3"/>
      <w:r>
        <w:rPr>
          <w:rStyle w:val="s0"/>
        </w:rPr>
        <w:t>5. Бессрочные финансовые инструменты д</w:t>
      </w:r>
      <w:r>
        <w:rPr>
          <w:rStyle w:val="s0"/>
        </w:rPr>
        <w:t>олжны соответствовать следующим условиям:</w:t>
      </w:r>
    </w:p>
    <w:p w:rsidR="00000000" w:rsidRDefault="00677EDD">
      <w:pPr>
        <w:ind w:firstLine="400"/>
        <w:jc w:val="both"/>
      </w:pPr>
      <w:r>
        <w:rPr>
          <w:rStyle w:val="s0"/>
        </w:rPr>
        <w:t>1) не имеют определенного срока обращения и не являются депозитом (или обязательством на предъявителя);</w:t>
      </w:r>
    </w:p>
    <w:p w:rsidR="00000000" w:rsidRDefault="00677EDD">
      <w:pPr>
        <w:ind w:firstLine="400"/>
        <w:jc w:val="both"/>
      </w:pPr>
      <w:r>
        <w:rPr>
          <w:rStyle w:val="s0"/>
        </w:rPr>
        <w:t>2) подлежат досрочному погашению только по инициативе банка, выпустившего бессрочные финансовые инструменты, н</w:t>
      </w:r>
      <w:r>
        <w:rPr>
          <w:rStyle w:val="s0"/>
        </w:rPr>
        <w:t>о не ранее истечения пяти лет со дня их выпуска, при условии,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</w:t>
      </w:r>
      <w:r>
        <w:rPr>
          <w:rStyle w:val="s0"/>
        </w:rPr>
        <w:t>х нормативов;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3) исполнение банком обязательств по бессрочным финансовым инструментам, в том числе по основной сумме и начисленному вознаграждению, предусматривается при условии выполнения банком установленных настоящей Инструкцией значений пруденциальных </w:t>
      </w:r>
      <w:r>
        <w:rPr>
          <w:rStyle w:val="s0"/>
        </w:rPr>
        <w:t>нормативов в части достаточности собственного капитала и ликвидности. При этом в случае невыплаты банком очередного вознаграждения по бессрочным финансовым инструментам по причинам, указанным в настоящем пункте, обязательства банка по выплате этого очередн</w:t>
      </w:r>
      <w:r>
        <w:rPr>
          <w:rStyle w:val="s0"/>
        </w:rPr>
        <w:t>ого вознаграждения прекращаются (не являются кумулятивными);</w:t>
      </w:r>
    </w:p>
    <w:p w:rsidR="00000000" w:rsidRDefault="00677EDD">
      <w:pPr>
        <w:ind w:firstLine="400"/>
        <w:jc w:val="both"/>
      </w:pPr>
      <w:r>
        <w:rPr>
          <w:rStyle w:val="s0"/>
        </w:rPr>
        <w:t>4) обязательства по бессрочным финансовым инструментам не имеют обеспечения;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5) при ликвидации банка требования по бессрочным финансовым инструментам погашаются после удовлетворения обязательств </w:t>
      </w:r>
      <w:r>
        <w:rPr>
          <w:rStyle w:val="s0"/>
        </w:rPr>
        <w:t xml:space="preserve">банка в соответствии с очередностью, установленной </w:t>
      </w:r>
      <w:hyperlink r:id="rId21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677EDD">
      <w:pPr>
        <w:ind w:firstLine="400"/>
        <w:jc w:val="both"/>
      </w:pPr>
      <w:r>
        <w:rPr>
          <w:rStyle w:val="s0"/>
        </w:rPr>
        <w:t>6) изменение ставк</w:t>
      </w:r>
      <w:r>
        <w:rPr>
          <w:rStyle w:val="s0"/>
        </w:rPr>
        <w:t>и вознаграждения предусматривается только по истечении десяти лет со дня заключения договора, или выпуска бессрочных финансовых инструментов, с условием возможного досрочного погашения бессрочных финансовых инструментов банком. Увеличение первоначальной ст</w:t>
      </w:r>
      <w:r>
        <w:rPr>
          <w:rStyle w:val="s0"/>
        </w:rPr>
        <w:t>авки вознаграждения по бессрочным финансовым инструментам предусматривается в разовом порядке и в размере не более одного из следующих условий:</w:t>
      </w:r>
    </w:p>
    <w:p w:rsidR="00000000" w:rsidRDefault="00677EDD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 бессрочных финан</w:t>
      </w:r>
      <w:r>
        <w:rPr>
          <w:rStyle w:val="s0"/>
        </w:rPr>
        <w:t>совых инструментов и базисной ставкой на момент увеличения ставки по бессрочным финансовым инструментам;</w:t>
      </w:r>
    </w:p>
    <w:p w:rsidR="00000000" w:rsidRDefault="00677EDD">
      <w:pPr>
        <w:ind w:firstLine="400"/>
        <w:jc w:val="both"/>
      </w:pPr>
      <w:r>
        <w:rPr>
          <w:rStyle w:val="s0"/>
        </w:rPr>
        <w:t>пятидесяти процентов от начальной кредитной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</w:t>
      </w:r>
      <w:r>
        <w:rPr>
          <w:rStyle w:val="s0"/>
        </w:rPr>
        <w:t>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677EDD">
      <w:pPr>
        <w:ind w:firstLine="400"/>
        <w:jc w:val="both"/>
      </w:pPr>
      <w:r>
        <w:rPr>
          <w:rStyle w:val="s0"/>
        </w:rPr>
        <w:t>В качестве базисной ставки вознаграж</w:t>
      </w:r>
      <w:r>
        <w:rPr>
          <w:rStyle w:val="s0"/>
        </w:rPr>
        <w:t>дения на момент выпуска бессрочных финансовых инструментов используется: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</w:t>
      </w:r>
      <w:r>
        <w:rPr>
          <w:rStyle w:val="s0"/>
        </w:rPr>
        <w:t>валюте выпуска бессрочных финансовых инструментов;</w:t>
      </w:r>
    </w:p>
    <w:p w:rsidR="00000000" w:rsidRDefault="00677EDD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</w:t>
      </w:r>
      <w:r>
        <w:rPr>
          <w:rStyle w:val="s0"/>
        </w:rPr>
        <w:t>м, в валюте которого номинированы бессрочные финансовые инструменты.</w:t>
      </w:r>
    </w:p>
    <w:p w:rsidR="00000000" w:rsidRDefault="00677EDD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</w:t>
      </w:r>
      <w:r>
        <w:rPr>
          <w:rStyle w:val="s0"/>
        </w:rPr>
        <w:t xml:space="preserve"> бумагам, выпущенным государством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677EDD">
      <w:pPr>
        <w:ind w:firstLine="400"/>
        <w:jc w:val="both"/>
      </w:pPr>
      <w:bookmarkStart w:id="4" w:name="SUB600"/>
      <w:bookmarkEnd w:id="4"/>
      <w:r>
        <w:rPr>
          <w:rStyle w:val="s0"/>
        </w:rPr>
        <w:t>6. Бессрочные финансовые инструменты, выпущенные дочерними организациями банка, могут быть вк</w:t>
      </w:r>
      <w:r>
        <w:rPr>
          <w:rStyle w:val="s0"/>
        </w:rPr>
        <w:t>лючены в расчет капитала первого уровня родительского банка в пределах фактически привлеченных денег при соответствии дочерних организаций банка и бессрочных финансовых инструментов, выпущенных дочерними организациями банка, следующим условиям:</w:t>
      </w:r>
    </w:p>
    <w:p w:rsidR="00000000" w:rsidRDefault="00677EDD">
      <w:pPr>
        <w:ind w:firstLine="400"/>
        <w:jc w:val="both"/>
      </w:pPr>
      <w:r>
        <w:rPr>
          <w:rStyle w:val="s0"/>
        </w:rPr>
        <w:t>1) банк пол</w:t>
      </w:r>
      <w:r>
        <w:rPr>
          <w:rStyle w:val="s0"/>
        </w:rPr>
        <w:t>ностью определяет деятельность дочерних организаций, включая принятие решений в отношении долгосрочной стратегии и текущих операций дочерних организаций;</w:t>
      </w:r>
    </w:p>
    <w:p w:rsidR="00000000" w:rsidRDefault="00677EDD">
      <w:pPr>
        <w:ind w:firstLine="400"/>
        <w:jc w:val="both"/>
      </w:pPr>
      <w:r>
        <w:rPr>
          <w:rStyle w:val="s0"/>
        </w:rPr>
        <w:t>2) дочерние организации ежеквартально составляют финансовую отчетность в соответствии с международными</w:t>
      </w:r>
      <w:r>
        <w:rPr>
          <w:rStyle w:val="s0"/>
        </w:rPr>
        <w:t xml:space="preserve"> стандартами финансовой отчетности, которая представляется в родительский банк;</w:t>
      </w:r>
    </w:p>
    <w:p w:rsidR="00000000" w:rsidRDefault="00677EDD">
      <w:pPr>
        <w:ind w:firstLine="400"/>
        <w:jc w:val="both"/>
      </w:pPr>
      <w:r>
        <w:rPr>
          <w:rStyle w:val="s0"/>
        </w:rPr>
        <w:t>3) финансовая отчетность данных дочерних организаций подлежит сведению в консолидированную финансовую отчетность родительского банка в соответствии с международными стандартами</w:t>
      </w:r>
      <w:r>
        <w:rPr>
          <w:rStyle w:val="s0"/>
        </w:rPr>
        <w:t xml:space="preserve"> финансовой отчетности;</w:t>
      </w:r>
    </w:p>
    <w:p w:rsidR="00000000" w:rsidRDefault="00677EDD">
      <w:pPr>
        <w:ind w:firstLine="400"/>
        <w:jc w:val="both"/>
      </w:pPr>
      <w:r>
        <w:rPr>
          <w:rStyle w:val="s0"/>
        </w:rPr>
        <w:t>4) бессрочные финансовые инструменты не имеют определенного срока обращения и не являются депозитом (или обязательством на предъявителя);</w:t>
      </w:r>
    </w:p>
    <w:p w:rsidR="00000000" w:rsidRDefault="00677EDD">
      <w:pPr>
        <w:ind w:firstLine="400"/>
        <w:jc w:val="both"/>
      </w:pPr>
      <w:r>
        <w:rPr>
          <w:rStyle w:val="s0"/>
        </w:rPr>
        <w:t>5) бессрочные финансовые инструменты подлежат досрочному погашению только по инициативе дочерн</w:t>
      </w:r>
      <w:r>
        <w:rPr>
          <w:rStyle w:val="s0"/>
        </w:rPr>
        <w:t>ей организации, выпустившей бессрочные финансовые инструменты, но не ранее истечения пяти лет со дня их выпуска, при условии, что такое погашение в соответствии с письменным подтверждением уполномоченного органа впоследствии не может привести к нарушению б</w:t>
      </w:r>
      <w:r>
        <w:rPr>
          <w:rStyle w:val="s0"/>
        </w:rPr>
        <w:t>анком установленных настоящей Инструкцией значений пруденциальных нормативов;</w:t>
      </w:r>
    </w:p>
    <w:p w:rsidR="00000000" w:rsidRDefault="00677EDD">
      <w:pPr>
        <w:ind w:firstLine="400"/>
        <w:jc w:val="both"/>
      </w:pPr>
      <w:r>
        <w:rPr>
          <w:rStyle w:val="s0"/>
        </w:rPr>
        <w:t>6) исполнение дочерней организацией родительского банка обязательств по бессрочным финансовым инструментам, в том числе по основной сумме и начисленному вознаграждению, предусмат</w:t>
      </w:r>
      <w:r>
        <w:rPr>
          <w:rStyle w:val="s0"/>
        </w:rPr>
        <w:t>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ликвидности. При этом в случае невыплаты дочерней организацией родительского банка очередного вознаг</w:t>
      </w:r>
      <w:r>
        <w:rPr>
          <w:rStyle w:val="s0"/>
        </w:rPr>
        <w:t>раждения по бессрочным финансовым инструментам по причинам, указанным в настоящем пункте, обязательства дочерней организации по выплате этого очередного вознаграждения прекращаются (не являются кумулятивными);</w:t>
      </w:r>
    </w:p>
    <w:p w:rsidR="00000000" w:rsidRDefault="00677EDD">
      <w:pPr>
        <w:ind w:firstLine="400"/>
        <w:jc w:val="both"/>
      </w:pPr>
      <w:r>
        <w:rPr>
          <w:rStyle w:val="s0"/>
        </w:rPr>
        <w:t>7) обязательства по бессрочным финансовым инст</w:t>
      </w:r>
      <w:r>
        <w:rPr>
          <w:rStyle w:val="s0"/>
        </w:rPr>
        <w:t>рументам не имеют обеспечения, за исключением случая, предусмотренного абзацем одиннадцатым настоящего пункта;</w:t>
      </w:r>
    </w:p>
    <w:p w:rsidR="00000000" w:rsidRDefault="00677EDD">
      <w:pPr>
        <w:ind w:firstLine="400"/>
        <w:jc w:val="both"/>
      </w:pPr>
      <w:r>
        <w:rPr>
          <w:rStyle w:val="s0"/>
        </w:rPr>
        <w:t>8) при ликвидации банка, деньги, полученные в оплату бессрочных финансовых инструментов и размещенные дочерними организациями в родительском банк</w:t>
      </w:r>
      <w:r>
        <w:rPr>
          <w:rStyle w:val="s0"/>
        </w:rPr>
        <w:t xml:space="preserve">е, подлежат возврату после удовлетворения обязательств банка в соответствии с очередностью, установленной </w:t>
      </w:r>
      <w:hyperlink r:id="rId22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</w:t>
      </w:r>
      <w:r>
        <w:rPr>
          <w:rStyle w:val="s0"/>
        </w:rPr>
        <w:t>еятельности в Республике Казахстан»;</w:t>
      </w:r>
    </w:p>
    <w:p w:rsidR="00000000" w:rsidRDefault="00677EDD">
      <w:pPr>
        <w:ind w:firstLine="400"/>
        <w:jc w:val="both"/>
      </w:pPr>
      <w:r>
        <w:rPr>
          <w:rStyle w:val="s0"/>
        </w:rPr>
        <w:t>9) деньги, полученные в оплату бессрочных финансовых инструментов дочерних организаций, размещены в родительском банке на условиях, соответствующих требованиям, предусмотренным абзацами восьмым и девятым настоящего пунк</w:t>
      </w:r>
      <w:r>
        <w:rPr>
          <w:rStyle w:val="s0"/>
        </w:rPr>
        <w:t>та;</w:t>
      </w:r>
    </w:p>
    <w:p w:rsidR="00000000" w:rsidRDefault="00677EDD">
      <w:pPr>
        <w:ind w:firstLine="400"/>
        <w:jc w:val="both"/>
      </w:pPr>
      <w:r>
        <w:rPr>
          <w:rStyle w:val="s0"/>
        </w:rPr>
        <w:t>10) исполнение банком обязательств по гарантии, выданной в обеспечение исполнения дочерними организациями банка обязательств в соответствии с условиями выпуска бессрочных финансовых инструментов, предусматривается после удовлетворения банком обязательс</w:t>
      </w:r>
      <w:r>
        <w:rPr>
          <w:rStyle w:val="s0"/>
        </w:rPr>
        <w:t>тв по другим выданным гарантиям, наступившим на дату исполнения гарантийных обязательств по бессрочным финансовым инструментам;</w:t>
      </w:r>
    </w:p>
    <w:p w:rsidR="00000000" w:rsidRDefault="00677EDD">
      <w:pPr>
        <w:ind w:firstLine="400"/>
        <w:jc w:val="both"/>
      </w:pPr>
      <w:r>
        <w:rPr>
          <w:rStyle w:val="s0"/>
        </w:rPr>
        <w:t>11) изменение ставки вознаграждения предусматривается только по истечении десяти лет со дня заключения договора или выпуска бесс</w:t>
      </w:r>
      <w:r>
        <w:rPr>
          <w:rStyle w:val="s0"/>
        </w:rPr>
        <w:t xml:space="preserve">рочных финансовых инструментов с условием возможного досрочного погашения бессрочных финансовых инструментов дочерней организацией родительского банка. Увеличение первоначальной ставки вознаграждения по бессрочным финансовым инструментам предусматривается </w:t>
      </w:r>
      <w:r>
        <w:rPr>
          <w:rStyle w:val="s0"/>
        </w:rPr>
        <w:t>в разовом порядке и в размере не более одного из следующих условий:</w:t>
      </w:r>
    </w:p>
    <w:p w:rsidR="00000000" w:rsidRDefault="00677EDD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</w:t>
      </w:r>
      <w:r>
        <w:rPr>
          <w:rStyle w:val="s0"/>
        </w:rPr>
        <w:t>ным финансовым инструментам;</w:t>
      </w:r>
    </w:p>
    <w:p w:rsidR="00000000" w:rsidRDefault="00677EDD">
      <w:pPr>
        <w:ind w:firstLine="400"/>
        <w:jc w:val="both"/>
      </w:pPr>
      <w:r>
        <w:rPr>
          <w:rStyle w:val="s0"/>
        </w:rPr>
        <w:t>пятидесяти процентов от начальной кредитной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</w:t>
      </w:r>
      <w:r>
        <w:rPr>
          <w:rStyle w:val="s0"/>
        </w:rPr>
        <w:t>овых инструментов, затем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677EDD">
      <w:pPr>
        <w:ind w:firstLine="400"/>
        <w:jc w:val="both"/>
      </w:pPr>
      <w:r>
        <w:rPr>
          <w:rStyle w:val="s0"/>
        </w:rPr>
        <w:t>В качес</w:t>
      </w:r>
      <w:r>
        <w:rPr>
          <w:rStyle w:val="s0"/>
        </w:rPr>
        <w:t>тве базисной ставки вознаграждения на момент выпуска бессрочных финансовых инструментов используется:</w:t>
      </w:r>
    </w:p>
    <w:p w:rsidR="00000000" w:rsidRDefault="00677EDD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бессрочных финансовых инструментов;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в случае установления </w:t>
      </w:r>
      <w:r>
        <w:rPr>
          <w:rStyle w:val="s0"/>
        </w:rPr>
        <w:t>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677EDD">
      <w:pPr>
        <w:ind w:firstLine="400"/>
        <w:jc w:val="both"/>
      </w:pPr>
      <w:r>
        <w:rPr>
          <w:rStyle w:val="s0"/>
        </w:rPr>
        <w:t>В ка</w:t>
      </w:r>
      <w:r>
        <w:rPr>
          <w:rStyle w:val="s0"/>
        </w:rPr>
        <w:t>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государством или уполномоченным государством (союзом</w:t>
      </w:r>
      <w:r>
        <w:rPr>
          <w:rStyle w:val="s0"/>
        </w:rPr>
        <w:t xml:space="preserve"> государств) эмитентом, в валюте которого номинированы бессрочные финансовые инструменты.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7. В случаях, предусмотренных </w:t>
      </w:r>
      <w:hyperlink w:anchor="sub500" w:history="1">
        <w:r>
          <w:rPr>
            <w:rStyle w:val="a3"/>
          </w:rPr>
          <w:t>пунктами 5 и 6</w:t>
        </w:r>
      </w:hyperlink>
      <w:r>
        <w:rPr>
          <w:rStyle w:val="s0"/>
        </w:rPr>
        <w:t xml:space="preserve"> настоящей Инструкции, досрочное погашение бессрочных финансовых инструментов осуществляется </w:t>
      </w:r>
      <w:r>
        <w:rPr>
          <w:rStyle w:val="s0"/>
        </w:rPr>
        <w:t>при представлении банком следующих документов, подтверждающих, что такое погашение не повлечет за собой нарушения значений пруденциальных нормативов:</w:t>
      </w:r>
    </w:p>
    <w:p w:rsidR="00000000" w:rsidRDefault="00677EDD">
      <w:pPr>
        <w:ind w:firstLine="400"/>
        <w:jc w:val="both"/>
      </w:pPr>
      <w:r>
        <w:rPr>
          <w:rStyle w:val="s0"/>
        </w:rPr>
        <w:t>копий утвержденных уполномоченным органом банка (дочерней организацией банка) договора или условий выпуска</w:t>
      </w:r>
      <w:r>
        <w:rPr>
          <w:rStyle w:val="s0"/>
        </w:rPr>
        <w:t xml:space="preserve"> бессрочных финансовых инструментов;</w:t>
      </w:r>
    </w:p>
    <w:p w:rsidR="00000000" w:rsidRDefault="00677EDD">
      <w:pPr>
        <w:ind w:firstLine="400"/>
        <w:jc w:val="both"/>
      </w:pPr>
      <w:r>
        <w:rPr>
          <w:rStyle w:val="s0"/>
        </w:rPr>
        <w:t>информации о сумме и дате предполагаемого досрочного погашения бессрочных финансовых инструментов;</w:t>
      </w:r>
    </w:p>
    <w:p w:rsidR="00000000" w:rsidRDefault="00677EDD">
      <w:pPr>
        <w:ind w:firstLine="400"/>
        <w:jc w:val="both"/>
      </w:pPr>
      <w:r>
        <w:rPr>
          <w:rStyle w:val="s0"/>
        </w:rPr>
        <w:t>сведений, необходимых для расчета пруденциальных нормативов, справки с расчетом определенных настоящей Инструкцией коэфф</w:t>
      </w:r>
      <w:r>
        <w:rPr>
          <w:rStyle w:val="s0"/>
        </w:rPr>
        <w:t>ициентов, подготовленной на основе данных на первое число последнего отчетного месяца, скорректированных с учетом суммы предполагаемого досрочного погашения бессрочных финансовых инструментов.</w:t>
      </w:r>
    </w:p>
    <w:p w:rsidR="00000000" w:rsidRDefault="00677EDD">
      <w:pPr>
        <w:jc w:val="both"/>
      </w:pPr>
      <w:r>
        <w:rPr>
          <w:rStyle w:val="s3"/>
        </w:rPr>
        <w:t xml:space="preserve">См. изменения - </w:t>
      </w:r>
      <w:hyperlink r:id="rId23" w:anchor="sub_id=8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января 2010 года); </w:t>
      </w:r>
      <w:hyperlink r:id="rId24" w:anchor="sub_id=8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27.02.09 г. № 3</w:t>
      </w:r>
      <w:r>
        <w:rPr>
          <w:rStyle w:val="s3"/>
        </w:rPr>
        <w:t>1 (вводятся в действие с 1 июля 2011 года)</w:t>
      </w:r>
    </w:p>
    <w:p w:rsidR="00000000" w:rsidRDefault="00677EDD">
      <w:pPr>
        <w:ind w:firstLine="400"/>
        <w:jc w:val="both"/>
      </w:pPr>
      <w:r>
        <w:rPr>
          <w:rStyle w:val="s0"/>
        </w:rPr>
        <w:t>8. Доля бессрочных финансовых инструментов, включаемых в капитал первого уровня, не должна превышать пятнадцати процентов капитала первого уровня. Сумма бессрочных финансовых инструментов, не включенная в капитал первого уровня, может быть включена в расче</w:t>
      </w:r>
      <w:r>
        <w:rPr>
          <w:rStyle w:val="s0"/>
        </w:rPr>
        <w:t>т капитала второго уровня.</w:t>
      </w:r>
    </w:p>
    <w:p w:rsidR="00000000" w:rsidRDefault="00677EDD">
      <w:pPr>
        <w:ind w:firstLine="400"/>
        <w:jc w:val="both"/>
      </w:pPr>
      <w:r>
        <w:rPr>
          <w:rStyle w:val="s0"/>
        </w:rPr>
        <w:t>В расчет собственного капитала включается оплаченная сумма бессрочных финансовых инструментов в размере фактически полученных банком денег.</w:t>
      </w:r>
    </w:p>
    <w:p w:rsidR="00000000" w:rsidRDefault="00677EDD">
      <w:pPr>
        <w:ind w:firstLine="400"/>
        <w:jc w:val="both"/>
      </w:pPr>
      <w:r>
        <w:rPr>
          <w:rStyle w:val="s0"/>
        </w:rPr>
        <w:t>9. Бессрочные финансовые инструменты могут быть включены в расчет собственного капитала б</w:t>
      </w:r>
      <w:r>
        <w:rPr>
          <w:rStyle w:val="s0"/>
        </w:rPr>
        <w:t xml:space="preserve">анка с письменного подтверждения уполномоченного органа о соответствии договора или условий выпуска бессрочных финансовых инструментов банка требованиям </w:t>
      </w:r>
      <w:hyperlink w:anchor="sub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настоящей Инструкции, а в случае бессрочных финансовых инструмент</w:t>
      </w:r>
      <w:r>
        <w:rPr>
          <w:rStyle w:val="s0"/>
        </w:rPr>
        <w:t xml:space="preserve">ов дочерней организации родительского банка - требованиям </w:t>
      </w:r>
      <w:hyperlink w:anchor="sub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>В целях письменного подтверждения уполномоченного органа, предусмотренного настоящим пунктом, в уполномоченный орган представляются следую</w:t>
      </w:r>
      <w:r>
        <w:rPr>
          <w:rStyle w:val="s0"/>
        </w:rPr>
        <w:t>щие дополнительные сведения и документы: копии утвержденных уполномоченным органом банка договора или условий выпуска бессрочных финансовых инструментов, а в случае выпуска бессрочных финансовых инструментов дочерней организацией родительского банка - копи</w:t>
      </w:r>
      <w:r>
        <w:rPr>
          <w:rStyle w:val="s0"/>
        </w:rPr>
        <w:t>и учредительных документов дочерней организации, договора или условий выпуска бессрочных финансовых инструментов, утвержденных уполномоченным органом дочерней организации, а также решения уполномоченного органа родительского банка о выпуске бессрочных фина</w:t>
      </w:r>
      <w:r>
        <w:rPr>
          <w:rStyle w:val="s0"/>
        </w:rPr>
        <w:t>нсовых инструментов дочерней организацией банка.</w:t>
      </w:r>
    </w:p>
    <w:p w:rsidR="00000000" w:rsidRDefault="00677EDD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5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</w:t>
      </w:r>
      <w:r>
        <w:rPr>
          <w:rStyle w:val="s3"/>
        </w:rPr>
        <w:t>я 2007 г.) (</w:t>
      </w:r>
      <w:hyperlink r:id="rId26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both"/>
      </w:pPr>
      <w:r>
        <w:rPr>
          <w:rStyle w:val="s3"/>
        </w:rPr>
        <w:t xml:space="preserve">См. изменения - </w:t>
      </w:r>
      <w:hyperlink r:id="rId27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</w:t>
      </w:r>
      <w:r>
        <w:rPr>
          <w:rStyle w:val="s3"/>
        </w:rPr>
        <w:t xml:space="preserve">6 (вводятся в действие с 1 января 2010 года); </w:t>
      </w:r>
      <w:hyperlink r:id="rId28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27.02.09 г. № 31 (вводятся в действие с 1 июля 2011 года)</w:t>
      </w:r>
    </w:p>
    <w:p w:rsidR="00000000" w:rsidRDefault="00677EDD">
      <w:pPr>
        <w:ind w:firstLine="400"/>
        <w:jc w:val="both"/>
      </w:pPr>
      <w:r>
        <w:rPr>
          <w:rStyle w:val="s0"/>
        </w:rPr>
        <w:t>10. Капитал второго уровня рассчитывае</w:t>
      </w:r>
      <w:r>
        <w:rPr>
          <w:rStyle w:val="s0"/>
        </w:rPr>
        <w:t>тся как сумма:</w:t>
      </w:r>
    </w:p>
    <w:p w:rsidR="00000000" w:rsidRDefault="00677EDD">
      <w:pPr>
        <w:ind w:firstLine="400"/>
        <w:jc w:val="both"/>
      </w:pPr>
      <w:r>
        <w:rPr>
          <w:rStyle w:val="s0"/>
        </w:rPr>
        <w:t>размера превышения доходов текущего года над расходами текущего года;</w:t>
      </w:r>
    </w:p>
    <w:p w:rsidR="00000000" w:rsidRDefault="00677EDD">
      <w:pPr>
        <w:ind w:firstLine="400"/>
        <w:jc w:val="both"/>
      </w:pPr>
      <w:r>
        <w:rPr>
          <w:rStyle w:val="s0"/>
        </w:rPr>
        <w:t>размера переоценки основных средств и ценных бумаг;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размера </w:t>
      </w:r>
      <w:r>
        <w:rPr>
          <w:rStyle w:val="s01"/>
        </w:rPr>
        <w:t>резервов (провизии) на общебанковские риски</w:t>
      </w:r>
      <w:r>
        <w:rPr>
          <w:rStyle w:val="s0"/>
        </w:rPr>
        <w:t xml:space="preserve"> </w:t>
      </w:r>
      <w:r>
        <w:rPr>
          <w:rStyle w:val="s0"/>
        </w:rPr>
        <w:t>в сумме, не превышающей 1,25 процентов суммы активов, взвешенных с учетом риска, за вычетом не инвестированных остатков средств, принятых на условиях кастодиального договора;</w:t>
      </w:r>
    </w:p>
    <w:p w:rsidR="00000000" w:rsidRDefault="00677EDD">
      <w:pPr>
        <w:ind w:firstLine="400"/>
        <w:jc w:val="both"/>
      </w:pPr>
      <w:r>
        <w:rPr>
          <w:rStyle w:val="s0"/>
        </w:rPr>
        <w:t>оплаченных бессрочных финансовых инструментов, не включенных в расчет капитала пе</w:t>
      </w:r>
      <w:r>
        <w:rPr>
          <w:rStyle w:val="s0"/>
        </w:rPr>
        <w:t>рвого уровня;</w:t>
      </w:r>
    </w:p>
    <w:p w:rsidR="00000000" w:rsidRDefault="00677EDD">
      <w:pPr>
        <w:ind w:firstLine="400"/>
        <w:jc w:val="both"/>
      </w:pPr>
      <w:r>
        <w:rPr>
          <w:rStyle w:val="s0"/>
        </w:rPr>
        <w:t>субординированного долга второго уровня банка, включаемого в собственный капитал, в сумме, не превышающей пятьдесят процентов суммы капитала первого уровня, за минусом выкупленного собственного субординированного долга банка.</w:t>
      </w:r>
    </w:p>
    <w:p w:rsidR="00000000" w:rsidRDefault="00677EDD">
      <w:pPr>
        <w:ind w:firstLine="400"/>
        <w:jc w:val="both"/>
      </w:pPr>
      <w:bookmarkStart w:id="5" w:name="SUB1100"/>
      <w:bookmarkEnd w:id="5"/>
      <w:r>
        <w:rPr>
          <w:rStyle w:val="s0"/>
        </w:rPr>
        <w:t>11. Субординиров</w:t>
      </w:r>
      <w:r>
        <w:rPr>
          <w:rStyle w:val="s0"/>
        </w:rPr>
        <w:t>анный долг второго уровня банка - это необеспеченное обязательство банка, соответствующее следующим условиям:</w:t>
      </w:r>
    </w:p>
    <w:p w:rsidR="00000000" w:rsidRDefault="00677EDD">
      <w:pPr>
        <w:ind w:firstLine="400"/>
        <w:jc w:val="both"/>
      </w:pPr>
      <w:r>
        <w:rPr>
          <w:rStyle w:val="s0"/>
        </w:rPr>
        <w:t>1) не является вкладом либо обязательством на предъявителя;</w:t>
      </w:r>
    </w:p>
    <w:p w:rsidR="00000000" w:rsidRDefault="00677EDD">
      <w:pPr>
        <w:ind w:firstLine="400"/>
        <w:jc w:val="both"/>
      </w:pPr>
      <w:r>
        <w:rPr>
          <w:rStyle w:val="s0"/>
        </w:rPr>
        <w:t>2) не является залоговым обеспечением по требованиям банка или аффилиированных с ним л</w:t>
      </w:r>
      <w:r>
        <w:rPr>
          <w:rStyle w:val="s0"/>
        </w:rPr>
        <w:t>иц;</w:t>
      </w:r>
    </w:p>
    <w:p w:rsidR="00000000" w:rsidRDefault="00677EDD">
      <w:pPr>
        <w:ind w:firstLine="400"/>
        <w:jc w:val="both"/>
      </w:pPr>
      <w:bookmarkStart w:id="6" w:name="SUB1103"/>
      <w:bookmarkEnd w:id="6"/>
      <w:r>
        <w:rPr>
          <w:rStyle w:val="s0"/>
        </w:rPr>
        <w:t xml:space="preserve">3) при ликвидации банка удовлетворяется до исполнения банком обязательств по бессрочным финансовым инструментам в соответствии с очередностью, установленной </w:t>
      </w:r>
      <w:hyperlink r:id="rId29" w:anchor="sub_id=74020000" w:history="1">
        <w:r>
          <w:rPr>
            <w:rStyle w:val="a3"/>
          </w:rPr>
          <w:t>статьей 74</w:t>
        </w:r>
        <w:r>
          <w:rPr>
            <w:rStyle w:val="a3"/>
          </w:rPr>
          <w:t>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677EDD">
      <w:pPr>
        <w:ind w:firstLine="400"/>
        <w:jc w:val="both"/>
      </w:pPr>
      <w:r>
        <w:rPr>
          <w:rStyle w:val="s0"/>
        </w:rPr>
        <w:t>4) может быть погашено (полностью или частично) банком, в том числе досрочно только по инициативе банка, при условии, что такое погашение в соответствии с заключени</w:t>
      </w:r>
      <w:r>
        <w:rPr>
          <w:rStyle w:val="s0"/>
        </w:rPr>
        <w:t>ем уполномоченного органа впоследствии не может привести к несоблюдению банком установленных настоящей Инструкцией значений пруденциальных нормативов.</w:t>
      </w:r>
    </w:p>
    <w:p w:rsidR="00000000" w:rsidRDefault="00677EDD">
      <w:pPr>
        <w:ind w:firstLine="400"/>
        <w:jc w:val="both"/>
      </w:pPr>
      <w:r>
        <w:rPr>
          <w:rStyle w:val="s0"/>
        </w:rPr>
        <w:t>Субординированный долг второго уровня банка, включаемый в собственный капитал, - это субординированный до</w:t>
      </w:r>
      <w:r>
        <w:rPr>
          <w:rStyle w:val="s0"/>
        </w:rPr>
        <w:t>лг, имеющий срок привлечения более пяти лет до начала погашения.</w:t>
      </w:r>
    </w:p>
    <w:p w:rsidR="00000000" w:rsidRDefault="00677EDD">
      <w:pPr>
        <w:ind w:firstLine="400"/>
        <w:jc w:val="both"/>
      </w:pPr>
      <w:r>
        <w:rPr>
          <w:rStyle w:val="s0"/>
        </w:rPr>
        <w:t>Облигации признаются субординированным долгом банка и включаются в собственный капитал банка только на основании отчета об итогах размещения выпуска облигаций, утвержденного в установленном з</w:t>
      </w:r>
      <w:r>
        <w:rPr>
          <w:rStyle w:val="s0"/>
        </w:rPr>
        <w:t>аконодательством Республики Казахстан порядке уполномоченным органом.</w:t>
      </w:r>
    </w:p>
    <w:p w:rsidR="00000000" w:rsidRDefault="00677EDD">
      <w:pPr>
        <w:ind w:firstLine="400"/>
        <w:jc w:val="both"/>
      </w:pPr>
      <w:r>
        <w:rPr>
          <w:rStyle w:val="s0"/>
        </w:rPr>
        <w:t>Субординированный долг второго уровня банка включается в расчет собственного капитала банка:</w:t>
      </w:r>
    </w:p>
    <w:p w:rsidR="00000000" w:rsidRDefault="00677EDD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полной сумме долга,</w:t>
      </w:r>
    </w:p>
    <w:p w:rsidR="00000000" w:rsidRDefault="00677EDD">
      <w:pPr>
        <w:ind w:firstLine="400"/>
        <w:jc w:val="both"/>
      </w:pPr>
      <w:r>
        <w:rPr>
          <w:rStyle w:val="s0"/>
        </w:rPr>
        <w:t>в течение пя</w:t>
      </w:r>
      <w:r>
        <w:rPr>
          <w:rStyle w:val="s0"/>
        </w:rPr>
        <w:t>ти лет, оставшихся до начала погашения долга:</w:t>
      </w:r>
    </w:p>
    <w:p w:rsidR="00000000" w:rsidRDefault="00677EDD">
      <w:pPr>
        <w:ind w:firstLine="400"/>
        <w:jc w:val="both"/>
      </w:pPr>
      <w:r>
        <w:rPr>
          <w:rStyle w:val="s0"/>
        </w:rPr>
        <w:t>1-й год - 100 процентов суммы субординированного долга,</w:t>
      </w:r>
    </w:p>
    <w:p w:rsidR="00000000" w:rsidRDefault="00677EDD">
      <w:pPr>
        <w:ind w:firstLine="400"/>
        <w:jc w:val="both"/>
      </w:pPr>
      <w:r>
        <w:rPr>
          <w:rStyle w:val="s0"/>
        </w:rPr>
        <w:t>2-й год - 80 процентов суммы субординированного долга,</w:t>
      </w:r>
    </w:p>
    <w:p w:rsidR="00000000" w:rsidRDefault="00677EDD">
      <w:pPr>
        <w:ind w:firstLine="400"/>
        <w:jc w:val="both"/>
      </w:pPr>
      <w:r>
        <w:rPr>
          <w:rStyle w:val="s0"/>
        </w:rPr>
        <w:t>3-й год - 60 процентов суммы субординированного долга,</w:t>
      </w:r>
    </w:p>
    <w:p w:rsidR="00000000" w:rsidRDefault="00677EDD">
      <w:pPr>
        <w:ind w:firstLine="400"/>
        <w:jc w:val="both"/>
      </w:pPr>
      <w:r>
        <w:rPr>
          <w:rStyle w:val="s0"/>
        </w:rPr>
        <w:t>4-й год - 40 процентов суммы субординированн</w:t>
      </w:r>
      <w:r>
        <w:rPr>
          <w:rStyle w:val="s0"/>
        </w:rPr>
        <w:t>ого долга,</w:t>
      </w:r>
    </w:p>
    <w:p w:rsidR="00000000" w:rsidRDefault="00677EDD">
      <w:pPr>
        <w:ind w:firstLine="400"/>
        <w:jc w:val="both"/>
      </w:pPr>
      <w:r>
        <w:rPr>
          <w:rStyle w:val="s0"/>
        </w:rPr>
        <w:t>5-й год - 20 процентов суммы субординированного долга.</w:t>
      </w:r>
    </w:p>
    <w:p w:rsidR="00000000" w:rsidRDefault="00677EDD">
      <w:pPr>
        <w:ind w:firstLine="400"/>
        <w:jc w:val="both"/>
      </w:pPr>
      <w:r>
        <w:rPr>
          <w:rStyle w:val="s0"/>
        </w:rPr>
        <w:t>Субординированным долгом второго уровня банка также признается заем банка, привлеченный от Европейского Банка Реконструкции и Развития или Азиатского Банка Развития либо Международной Финанс</w:t>
      </w:r>
      <w:r>
        <w:rPr>
          <w:rStyle w:val="s0"/>
        </w:rPr>
        <w:t xml:space="preserve">овой Корпорации, соответствующий требованиям настоящего пункта, за исключением </w:t>
      </w:r>
      <w:hyperlink w:anchor="sub1103" w:history="1">
        <w:r>
          <w:rPr>
            <w:rStyle w:val="a3"/>
          </w:rPr>
          <w:t>подпункта 3)</w:t>
        </w:r>
      </w:hyperlink>
      <w:r>
        <w:rPr>
          <w:rStyle w:val="s0"/>
        </w:rPr>
        <w:t xml:space="preserve">, если договором предусмотрена возможность досрочного (полного или частичного) погашения займа по инициативе заемщика при условии, что </w:t>
      </w:r>
      <w:r>
        <w:rPr>
          <w:rStyle w:val="s0"/>
        </w:rPr>
        <w:t>такое погашение в соответствии с заключением уполномоченного органа впоследствии не может привести к ухудшению финансового положения банка и нарушению требований действующего законодательства Республики Казахстан.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12. Субординированные долги банков, привлеченные до 1 августа 2002 года, имеющие первоначальный срок погашения не менее 5 лет и не отвечающие требованиям, предъявляемым к субординированному долгу, установленному </w:t>
      </w:r>
      <w:hyperlink w:anchor="sub1100" w:history="1">
        <w:r>
          <w:rPr>
            <w:rStyle w:val="a3"/>
          </w:rPr>
          <w:t>пунктом 11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тоящей Инструкции, включаются в расчет собственного капитала банка в следующем порядке:</w:t>
      </w:r>
    </w:p>
    <w:p w:rsidR="00000000" w:rsidRDefault="00677EDD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размере 80 процентов от суммы субординированного долга;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в течение пяти лет, оставшихся до начала погашения </w:t>
      </w:r>
      <w:r>
        <w:rPr>
          <w:rStyle w:val="s0"/>
        </w:rPr>
        <w:t>долга:</w:t>
      </w:r>
    </w:p>
    <w:p w:rsidR="00000000" w:rsidRDefault="00677EDD">
      <w:pPr>
        <w:ind w:firstLine="400"/>
        <w:jc w:val="both"/>
      </w:pPr>
      <w:r>
        <w:rPr>
          <w:rStyle w:val="s0"/>
        </w:rPr>
        <w:t>1-й год - 60 процентов суммы субординированного долга;</w:t>
      </w:r>
    </w:p>
    <w:p w:rsidR="00000000" w:rsidRDefault="00677EDD">
      <w:pPr>
        <w:ind w:firstLine="400"/>
        <w:jc w:val="both"/>
      </w:pPr>
      <w:r>
        <w:rPr>
          <w:rStyle w:val="s0"/>
        </w:rPr>
        <w:t>2-й год - 40 процентов суммы субординированного долга;</w:t>
      </w:r>
    </w:p>
    <w:p w:rsidR="00000000" w:rsidRDefault="00677EDD">
      <w:pPr>
        <w:ind w:firstLine="400"/>
        <w:jc w:val="both"/>
      </w:pPr>
      <w:r>
        <w:rPr>
          <w:rStyle w:val="s0"/>
        </w:rPr>
        <w:t>3-й год - 20 процентов суммы субординированного долга;</w:t>
      </w:r>
    </w:p>
    <w:p w:rsidR="00000000" w:rsidRDefault="00677EDD">
      <w:pPr>
        <w:ind w:firstLine="400"/>
        <w:jc w:val="both"/>
      </w:pPr>
      <w:r>
        <w:rPr>
          <w:rStyle w:val="s0"/>
        </w:rPr>
        <w:t>4-й и 5-й года - 0 процентов суммы субординированного долга.</w:t>
      </w:r>
    </w:p>
    <w:p w:rsidR="00000000" w:rsidRDefault="00677EDD">
      <w:pPr>
        <w:jc w:val="both"/>
      </w:pPr>
      <w:bookmarkStart w:id="7" w:name="SUB1300"/>
      <w:bookmarkEnd w:id="7"/>
      <w:r>
        <w:rPr>
          <w:rStyle w:val="s3"/>
        </w:rPr>
        <w:t>В пункт 13 внесены изме</w:t>
      </w:r>
      <w:r>
        <w:rPr>
          <w:rStyle w:val="s3"/>
        </w:rPr>
        <w:t xml:space="preserve">нения в соответствии с </w:t>
      </w:r>
      <w:hyperlink r:id="rId30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1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33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13. Достаточность собственного капитала банка характеризуется тремя коэффициентами: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1) отношением капитала первого уровня за вычетом инвестиций банка, взятых </w:t>
      </w:r>
      <w:r>
        <w:rPr>
          <w:rStyle w:val="s0"/>
        </w:rPr>
        <w:t>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уровня, к размеру активов банка, уменьшенных на сумму инвестиций банка, взятых в пределах доли капитала первого</w:t>
      </w:r>
      <w:r>
        <w:rPr>
          <w:rStyle w:val="s0"/>
        </w:rPr>
        <w:t xml:space="preserve"> уровня в общей сумме капитала первого уровня и включаемой в расчет собственного капитала части капитала второго уровня (kl-1);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2) отношением капитала первого уровня за вычетом инвестиций банка, взятых в пределах доли капитала первого уровня в общей сумме </w:t>
      </w:r>
      <w:r>
        <w:rPr>
          <w:rStyle w:val="s0"/>
        </w:rPr>
        <w:t xml:space="preserve">капитала первого уровня и включаемой в расчет собственного капитала части капитала второго уровня к сумме: 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активов, условных и возможных обязательств, взвешенных по степени кредитного риска, уменьшенной на сумму общих резервов (провизий), не включенных в </w:t>
      </w:r>
      <w:r>
        <w:rPr>
          <w:rStyle w:val="s0"/>
        </w:rPr>
        <w:t>расчет капитала второго уровня;</w:t>
      </w:r>
    </w:p>
    <w:p w:rsidR="00000000" w:rsidRDefault="00677EDD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677EDD">
      <w:pPr>
        <w:ind w:firstLine="400"/>
        <w:jc w:val="both"/>
      </w:pPr>
      <w:r>
        <w:rPr>
          <w:rStyle w:val="s0"/>
        </w:rPr>
        <w:t>операционного риска (k1-2);</w:t>
      </w:r>
    </w:p>
    <w:p w:rsidR="00000000" w:rsidRDefault="00677EDD">
      <w:pPr>
        <w:ind w:firstLine="400"/>
        <w:jc w:val="both"/>
      </w:pPr>
      <w:r>
        <w:rPr>
          <w:rStyle w:val="s0"/>
        </w:rPr>
        <w:t>3) отношением собственного капитала к сумме: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активов, условных и возможных обязательств, взвешенных </w:t>
      </w:r>
      <w:r>
        <w:rPr>
          <w:rStyle w:val="s0"/>
        </w:rPr>
        <w:t>по степени кредитного риска, уменьшенной на сумму общих резервов (провизии), не включенных в расчет капитала второго уровня;</w:t>
      </w:r>
    </w:p>
    <w:p w:rsidR="00000000" w:rsidRDefault="00677EDD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677EDD">
      <w:pPr>
        <w:ind w:firstLine="400"/>
        <w:jc w:val="both"/>
      </w:pPr>
      <w:r>
        <w:rPr>
          <w:rStyle w:val="s0"/>
        </w:rPr>
        <w:t>операционного риска (k2).</w:t>
      </w:r>
    </w:p>
    <w:p w:rsidR="00000000" w:rsidRDefault="00677EDD">
      <w:pPr>
        <w:jc w:val="both"/>
      </w:pPr>
      <w:bookmarkStart w:id="8" w:name="SUB1400"/>
      <w:bookmarkEnd w:id="8"/>
      <w:r>
        <w:rPr>
          <w:rStyle w:val="s3"/>
        </w:rPr>
        <w:t xml:space="preserve">Пункт 14 </w:t>
      </w:r>
      <w:r>
        <w:rPr>
          <w:rStyle w:val="s3"/>
        </w:rPr>
        <w:t>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>14. Капитал третьего уровня представляет собой субординированный долг третьего уровня, соответствующего следующим условиям:</w:t>
      </w:r>
    </w:p>
    <w:p w:rsidR="00000000" w:rsidRDefault="00677EDD">
      <w:pPr>
        <w:ind w:firstLine="400"/>
        <w:jc w:val="both"/>
      </w:pPr>
      <w:r>
        <w:rPr>
          <w:rStyle w:val="s0"/>
        </w:rPr>
        <w:t>1) не имеет обеспечения, предоставленного банком, лицом, связанным с ним особыми отношениями ил</w:t>
      </w:r>
      <w:r>
        <w:rPr>
          <w:rStyle w:val="s0"/>
        </w:rPr>
        <w:t>и аффилиированным лицом банка;</w:t>
      </w:r>
    </w:p>
    <w:p w:rsidR="00000000" w:rsidRDefault="00677EDD">
      <w:pPr>
        <w:ind w:firstLine="400"/>
        <w:jc w:val="both"/>
      </w:pPr>
      <w:r>
        <w:rPr>
          <w:rStyle w:val="s0"/>
        </w:rPr>
        <w:t>2) не является депозитом либо обязательством на предъявителя;</w:t>
      </w:r>
    </w:p>
    <w:p w:rsidR="00000000" w:rsidRDefault="00677EDD">
      <w:pPr>
        <w:ind w:firstLine="400"/>
        <w:jc w:val="both"/>
      </w:pPr>
      <w:r>
        <w:rPr>
          <w:rStyle w:val="s0"/>
        </w:rPr>
        <w:t>3) может быть погашен (полностью или частично) банком, в том числе досрочно только по инициативе банка при условии, что такое погашение в соответствии с заключение</w:t>
      </w:r>
      <w:r>
        <w:rPr>
          <w:rStyle w:val="s0"/>
        </w:rPr>
        <w:t>м уполномоченного органа не приведет к несоблюдению установленных настоящей Инструкцией пруденциальных нормативов;</w:t>
      </w:r>
    </w:p>
    <w:p w:rsidR="00000000" w:rsidRDefault="00677EDD">
      <w:pPr>
        <w:ind w:firstLine="400"/>
        <w:jc w:val="both"/>
      </w:pPr>
      <w:r>
        <w:rPr>
          <w:rStyle w:val="s0"/>
        </w:rPr>
        <w:t>4) имеет первоначальный срок до погашения более двух лет.</w:t>
      </w:r>
    </w:p>
    <w:p w:rsidR="00000000" w:rsidRDefault="00677EDD">
      <w:pPr>
        <w:ind w:firstLine="400"/>
        <w:jc w:val="both"/>
      </w:pPr>
      <w:r>
        <w:rPr>
          <w:rStyle w:val="s0"/>
        </w:rPr>
        <w:t>Субординированный долг второго уровня, не включенный в капитал второго уровня, за и</w:t>
      </w:r>
      <w:r>
        <w:rPr>
          <w:rStyle w:val="s0"/>
        </w:rPr>
        <w:t>сключением его амортизированной части, может быть включен в капитал третьего уровня банка.</w:t>
      </w:r>
    </w:p>
    <w:p w:rsidR="00000000" w:rsidRDefault="00677EDD">
      <w:pPr>
        <w:jc w:val="both"/>
      </w:pPr>
      <w:r>
        <w:rPr>
          <w:rStyle w:val="s3"/>
        </w:rPr>
        <w:t xml:space="preserve">Пункт 15 изложен в редакции </w:t>
      </w:r>
      <w:hyperlink r:id="rId34" w:anchor="sub_id=15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(введ</w:t>
      </w:r>
      <w:r>
        <w:rPr>
          <w:rStyle w:val="s3"/>
        </w:rPr>
        <w:t xml:space="preserve">ено в действие с 1 июля 2009 года); </w:t>
      </w:r>
      <w:hyperlink r:id="rId35" w:anchor="sub_id=15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36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15. Значение коэффициента достаточности собственного капитала банка: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k1-1 составляет не менее 0,06; 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k1-2 составляет не менее 0,06; </w:t>
      </w:r>
    </w:p>
    <w:p w:rsidR="00000000" w:rsidRDefault="00677EDD">
      <w:pPr>
        <w:ind w:firstLine="400"/>
        <w:jc w:val="both"/>
      </w:pPr>
      <w:r>
        <w:rPr>
          <w:rStyle w:val="s0"/>
        </w:rPr>
        <w:t>с 01 июля 2011 года значение коэффициента достаточности собственного капитала банка к1-2 составляет не менее 0,09.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Для банка, не имеющего крупного участника - физического лица, значение коэффициента достаточности собственного капитала банка: </w:t>
      </w:r>
    </w:p>
    <w:p w:rsidR="00000000" w:rsidRDefault="00677EDD">
      <w:pPr>
        <w:ind w:firstLine="400"/>
        <w:jc w:val="both"/>
      </w:pPr>
      <w:r>
        <w:rPr>
          <w:rStyle w:val="s0"/>
        </w:rPr>
        <w:t>k1-1 составля</w:t>
      </w:r>
      <w:r>
        <w:rPr>
          <w:rStyle w:val="s0"/>
        </w:rPr>
        <w:t xml:space="preserve">ет не менее 0,07; 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k1-2 составляет не менее 0,07; </w:t>
      </w:r>
    </w:p>
    <w:p w:rsidR="00000000" w:rsidRDefault="00677EDD">
      <w:pPr>
        <w:ind w:firstLine="400"/>
        <w:jc w:val="both"/>
      </w:pPr>
      <w:r>
        <w:rPr>
          <w:rStyle w:val="s0"/>
        </w:rPr>
        <w:t>с 01 июля 2011 года значение коэффициента достаточности собственного капитала банка к1-2 составляет не менее 0,10.</w:t>
      </w:r>
    </w:p>
    <w:p w:rsidR="00000000" w:rsidRDefault="00677EDD">
      <w:pPr>
        <w:ind w:firstLine="400"/>
        <w:jc w:val="both"/>
      </w:pPr>
      <w:r>
        <w:rPr>
          <w:rStyle w:val="s0"/>
        </w:rPr>
        <w:t>Для банка, участником которого является банковский холдинг или родительский банк, обладающ</w:t>
      </w:r>
      <w:r>
        <w:rPr>
          <w:rStyle w:val="s0"/>
        </w:rPr>
        <w:t xml:space="preserve">ий определенным рейтингом одного из рейтинговых агентств, перечень которых и минимальный требуемый рейтинг установлен </w:t>
      </w:r>
      <w:hyperlink r:id="rId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25 февраля 2006 года № 55 «Об установлении минимального рейтинга для юридических лиц - нерезидентов Республики Казахстан, необходимость наличи</w:t>
      </w:r>
      <w:r>
        <w:rPr>
          <w:rStyle w:val="s0"/>
        </w:rPr>
        <w:t>я которого требуется в соответствии с законодательством Республики Казахстан, регулирующим деятельность финансовых организаций, перечня рейтинговых агентств, присваивающих данный рейтинг, а также о внесении изменения в постановление Правления Агентства Рес</w:t>
      </w:r>
      <w:r>
        <w:rPr>
          <w:rStyle w:val="s0"/>
        </w:rPr>
        <w:t>публики Казахстан по регулированию и надзору финансового рынка и финансовых организаций от 25 октября 2004 года № 304» (зарегистрированным в Реестре государственной регистрации нормативных правовых актов под № 4139) (далее - постановление № 55), для банка,</w:t>
      </w:r>
      <w:r>
        <w:rPr>
          <w:rStyle w:val="s0"/>
        </w:rPr>
        <w:t xml:space="preserve"> акции которого приобретены Правительством Республики Казахстан либо национальным управляющим холдингом, в порядке, предусмотренном </w:t>
      </w:r>
      <w:hyperlink r:id="rId38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</w:t>
      </w:r>
      <w:r>
        <w:rPr>
          <w:rStyle w:val="s0"/>
        </w:rPr>
        <w:t>н от 31 августа 1995 года «О банках и банковской деятельности в Республике Казахстан», а также для банка, более пятидесяти процентов размещенных акций которого принадлежат государству, значение коэффициента достаточности собственного капитала банка:</w:t>
      </w:r>
    </w:p>
    <w:p w:rsidR="00000000" w:rsidRDefault="00677EDD">
      <w:pPr>
        <w:ind w:firstLine="400"/>
        <w:jc w:val="both"/>
      </w:pPr>
      <w:r>
        <w:rPr>
          <w:rStyle w:val="s0"/>
        </w:rPr>
        <w:t>k1-1 с</w:t>
      </w:r>
      <w:r>
        <w:rPr>
          <w:rStyle w:val="s0"/>
        </w:rPr>
        <w:t xml:space="preserve">оставляет не менее 0,05; 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k1-2 составляет не менее 0,05; </w:t>
      </w:r>
    </w:p>
    <w:p w:rsidR="00000000" w:rsidRDefault="00677EDD">
      <w:pPr>
        <w:ind w:firstLine="400"/>
        <w:jc w:val="both"/>
      </w:pPr>
      <w:r>
        <w:rPr>
          <w:rStyle w:val="s0"/>
        </w:rPr>
        <w:t>с 01 июля 2011 года значение коэффициента достаточности собственного капитала банка к1-2 составляет не менее 0,08.</w:t>
      </w:r>
    </w:p>
    <w:p w:rsidR="00000000" w:rsidRDefault="00677EDD">
      <w:pPr>
        <w:jc w:val="both"/>
      </w:pPr>
      <w:r>
        <w:rPr>
          <w:rStyle w:val="s3"/>
        </w:rPr>
        <w:t xml:space="preserve">Инструкция дополнена пунктом 15-1 в соответствии с </w:t>
      </w:r>
      <w:hyperlink r:id="rId39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15-1. Исключен в соответствии с </w:t>
      </w:r>
      <w:hyperlink r:id="rId40" w:anchor="sub_id=15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27.02.09 </w:t>
      </w:r>
      <w:r>
        <w:rPr>
          <w:rStyle w:val="s0"/>
        </w:rPr>
        <w:t>г. № 31</w:t>
      </w:r>
      <w:r>
        <w:rPr>
          <w:rStyle w:val="s3"/>
        </w:rPr>
        <w:t xml:space="preserve"> (введено в действие с 1 июля 2009 года) (</w:t>
      </w:r>
      <w:hyperlink r:id="rId41" w:anchor="sub_id=15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both"/>
      </w:pPr>
      <w:bookmarkStart w:id="9" w:name="SUB1600"/>
      <w:bookmarkEnd w:id="9"/>
      <w:r>
        <w:rPr>
          <w:rStyle w:val="s3"/>
        </w:rPr>
        <w:t xml:space="preserve">В пункт 16 внесены изменения в соответствии с </w:t>
      </w:r>
      <w:hyperlink r:id="rId42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43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г.); внесены изменения в соответствии с </w:t>
      </w:r>
      <w:hyperlink r:id="rId45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</w:t>
      </w:r>
      <w:r>
        <w:rPr>
          <w:rStyle w:val="s3"/>
        </w:rPr>
        <w:t xml:space="preserve">т 02.10.08 г. № 146 (введено в действие с 1 июля 2009 года); изложен в редакции </w:t>
      </w:r>
      <w:hyperlink r:id="rId46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47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16. Значение коэффициента достаточности собственного капитала банка к2 составляет не менее 0,12.</w:t>
      </w:r>
    </w:p>
    <w:p w:rsidR="00000000" w:rsidRDefault="00677EDD">
      <w:pPr>
        <w:ind w:firstLine="400"/>
        <w:jc w:val="both"/>
      </w:pPr>
      <w:r>
        <w:rPr>
          <w:rStyle w:val="s0"/>
        </w:rPr>
        <w:t>Для банка, не имеющего крупного участника - физического лица, зна</w:t>
      </w:r>
      <w:r>
        <w:rPr>
          <w:rStyle w:val="s0"/>
        </w:rPr>
        <w:t>чение коэффициента достаточности собственного капитала банка k2 составляет не менее 0,14.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Для банка, участником которого является банковский холдинг либо родительский банк, обладающий определенным рейтингом одного из рейтинговых агентств, перечень которых </w:t>
      </w:r>
      <w:r>
        <w:rPr>
          <w:rStyle w:val="s0"/>
        </w:rPr>
        <w:t xml:space="preserve">и минимальный требуемый рейтинг установлен </w:t>
      </w:r>
      <w:hyperlink r:id="rId48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 xml:space="preserve">, для банка, акции которого приобретены Правительством Республики Казахстан либо национальным управляющим холдингом, в порядке, предусмотренном </w:t>
      </w:r>
      <w:hyperlink r:id="rId49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>ики Казахстан от 31 августа 1995 года «О банках и банковской деятельности в Республике Казахстан», а также для банка, более пятидесяти процентов размещенных акций которого принадлежат государству, значение коэффициента достаточности собственного капитала б</w:t>
      </w:r>
      <w:r>
        <w:rPr>
          <w:rStyle w:val="s0"/>
        </w:rPr>
        <w:t>анка k2 составляет не менее 0,10.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1) 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>Для целей взвешивания активов, условн</w:t>
      </w:r>
      <w:r>
        <w:rPr>
          <w:rStyle w:val="s0"/>
        </w:rPr>
        <w:t>ых и возможных обязательств по степени риска активы, условные и возможные обязательства уменьшаются на сумму созданных по ним специальных резервов (провизии).</w:t>
      </w:r>
    </w:p>
    <w:p w:rsidR="00000000" w:rsidRDefault="00677EDD">
      <w:pPr>
        <w:ind w:firstLine="400"/>
        <w:jc w:val="both"/>
      </w:pPr>
      <w:r>
        <w:rPr>
          <w:rStyle w:val="s0"/>
        </w:rPr>
        <w:t>Условные и возможные обязательства, взвешиваемые по степени кредитного риска, определяются как пр</w:t>
      </w:r>
      <w:r>
        <w:rPr>
          <w:rStyle w:val="s0"/>
        </w:rPr>
        <w:t xml:space="preserve">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настоящей Инструкции,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настоящей Инструкции, по которому банк несет кредитные риски.</w:t>
      </w:r>
    </w:p>
    <w:p w:rsidR="00000000" w:rsidRDefault="00677EDD">
      <w:pPr>
        <w:ind w:firstLine="400"/>
        <w:jc w:val="both"/>
      </w:pPr>
      <w:r>
        <w:rPr>
          <w:rStyle w:val="s0"/>
        </w:rPr>
        <w:t>Свопы, фьючерсы, опционы, форварды включаются в расчет условных и возможных обязательств, взвешенных с учетом кредитного риска, путем умножения суммы рыночной стоимости указанных финансовых ин</w:t>
      </w:r>
      <w:r>
        <w:rPr>
          <w:rStyle w:val="s0"/>
        </w:rPr>
        <w:t xml:space="preserve">струментов и кредитного риска по ним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>Кредитный риск по операциям своп, фьючерс, опцион и форвард рассчитывается как произве</w:t>
      </w:r>
      <w:r>
        <w:rPr>
          <w:rStyle w:val="s0"/>
        </w:rPr>
        <w:t xml:space="preserve">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Рыночная стоимость </w:t>
      </w:r>
      <w:r>
        <w:rPr>
          <w:rStyle w:val="s0"/>
        </w:rPr>
        <w:t>(стоимость замещения) финансовых инструментов, указанная в настоящем пункте, представляет собой:</w:t>
      </w:r>
    </w:p>
    <w:p w:rsidR="00000000" w:rsidRDefault="00677EDD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</w:t>
      </w:r>
      <w:r>
        <w:rPr>
          <w:rStyle w:val="s0"/>
        </w:rPr>
        <w:t>умента. В случае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677EDD">
      <w:pPr>
        <w:ind w:firstLine="400"/>
        <w:jc w:val="both"/>
      </w:pPr>
      <w:r>
        <w:rPr>
          <w:rStyle w:val="s0"/>
        </w:rPr>
        <w:t>по сделкам на продажу - величину превышения номинальной контрактной стоимости финансового инстру</w:t>
      </w:r>
      <w:r>
        <w:rPr>
          <w:rStyle w:val="s0"/>
        </w:rPr>
        <w:t>мента над текущей рыночной стоимостью данного финансового инструмента. В случае если 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677EDD">
      <w:pPr>
        <w:ind w:firstLine="400"/>
        <w:jc w:val="both"/>
      </w:pPr>
      <w:r>
        <w:rPr>
          <w:rStyle w:val="s0"/>
        </w:rPr>
        <w:t>По бивалютным финансовым инструме</w:t>
      </w:r>
      <w:r>
        <w:rPr>
          <w:rStyle w:val="s0"/>
        </w:rPr>
        <w:t>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</w:t>
      </w:r>
      <w:r>
        <w:rPr>
          <w:rStyle w:val="s0"/>
        </w:rPr>
        <w:t>рсу на дату составления отчетности. В случае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677EDD">
      <w:pPr>
        <w:ind w:firstLine="400"/>
        <w:jc w:val="both"/>
      </w:pPr>
      <w:r>
        <w:rPr>
          <w:rStyle w:val="s0"/>
        </w:rPr>
        <w:t>Номинальная контрактная стоимость финансовых инструментов, указанная в настояще</w:t>
      </w:r>
      <w:r>
        <w:rPr>
          <w:rStyle w:val="s0"/>
        </w:rPr>
        <w:t>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инструментов принимается та валюта,</w:t>
      </w:r>
      <w:r>
        <w:rPr>
          <w:rStyle w:val="s0"/>
        </w:rPr>
        <w:t xml:space="preserve"> по которой у банка формируются требования.</w:t>
      </w:r>
    </w:p>
    <w:p w:rsidR="00000000" w:rsidRDefault="00677EDD">
      <w:pPr>
        <w:ind w:firstLine="400"/>
        <w:jc w:val="both"/>
      </w:pPr>
      <w:r>
        <w:rPr>
          <w:rStyle w:val="s0"/>
        </w:rPr>
        <w:t>Проданные опционы не включаются в расчет условных и возможных обязательств, взвешенных с учетом кредитного риска.</w:t>
      </w:r>
    </w:p>
    <w:p w:rsidR="00000000" w:rsidRDefault="00677EDD">
      <w:pPr>
        <w:ind w:firstLine="400"/>
        <w:jc w:val="both"/>
      </w:pPr>
      <w:r>
        <w:rPr>
          <w:rStyle w:val="s0"/>
        </w:rPr>
        <w:t>2) Расчет активов, условных и возможных требований и обязательств с учетом рыночного риска проводи</w:t>
      </w:r>
      <w:r>
        <w:rPr>
          <w:rStyle w:val="s0"/>
        </w:rPr>
        <w:t>тся согласно пунктам 17-30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3) Расчет операционного риска проводится согласно </w:t>
      </w:r>
      <w:hyperlink w:anchor="sub3100" w:history="1">
        <w:r>
          <w:rPr>
            <w:rStyle w:val="a3"/>
          </w:rPr>
          <w:t>пункту 31</w:t>
        </w:r>
      </w:hyperlink>
      <w:r>
        <w:rPr>
          <w:rStyle w:val="s0"/>
        </w:rPr>
        <w:t xml:space="preserve">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>При расчете коэффициентов достаточности собственного капитала (kl-1, к1-2, k2), из размера активов и размера активов, взвешенных по степени риска вложений, исключаются неинвестированные остатки средств, принятых банком на хранение на основании кастодиально</w:t>
      </w:r>
      <w:r>
        <w:rPr>
          <w:rStyle w:val="s0"/>
        </w:rPr>
        <w:t>го договора.</w:t>
      </w:r>
    </w:p>
    <w:p w:rsidR="00000000" w:rsidRDefault="00677EDD">
      <w:pPr>
        <w:jc w:val="both"/>
      </w:pPr>
      <w:bookmarkStart w:id="10" w:name="SUB1700"/>
      <w:bookmarkEnd w:id="10"/>
      <w:r>
        <w:rPr>
          <w:rStyle w:val="s3"/>
        </w:rPr>
        <w:t>Пункт 17 введен в действие с 1 января 2006 г.</w:t>
      </w:r>
    </w:p>
    <w:p w:rsidR="00000000" w:rsidRDefault="00677EDD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50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</w:t>
      </w:r>
      <w:r>
        <w:rPr>
          <w:rStyle w:val="s3"/>
        </w:rPr>
        <w:t xml:space="preserve"> с 1 апреля 2007 г.) (</w:t>
      </w:r>
      <w:hyperlink r:id="rId51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17. В расчет активов, условных и возможных требований и обязательств с учетом рыночного риска </w:t>
      </w:r>
      <w:r>
        <w:rPr>
          <w:rStyle w:val="s01"/>
        </w:rPr>
        <w:t>(за исключением риска по финансовым инстру</w:t>
      </w:r>
      <w:r>
        <w:rPr>
          <w:rStyle w:val="s01"/>
        </w:rPr>
        <w:t>ментам с рыночным риском, связанным с изменением обменных курсов валют и курсов драгоценных металлов)</w:t>
      </w:r>
      <w:r>
        <w:rPr>
          <w:rStyle w:val="s0"/>
        </w:rPr>
        <w:t xml:space="preserve"> включаются активы, условные и возможные требования и обязательства, учитываемые банками по рыночной или справедливой стоимости (далее - финансовые инструм</w:t>
      </w:r>
      <w:r>
        <w:rPr>
          <w:rStyle w:val="s0"/>
        </w:rPr>
        <w:t>енты с рыночным риском) и соответствующие любому из следующих условий:</w:t>
      </w:r>
    </w:p>
    <w:p w:rsidR="00000000" w:rsidRDefault="00677EDD">
      <w:pPr>
        <w:ind w:firstLine="400"/>
        <w:jc w:val="both"/>
      </w:pPr>
      <w:r>
        <w:rPr>
          <w:rStyle w:val="s0"/>
        </w:rPr>
        <w:t>1) приобретены с целью продажи в течение 3 лет, следующих за годом их приобретения для получения дохода в указанном периоде от разницы между стоимостью покупки и стоимостью продажи;</w:t>
      </w:r>
    </w:p>
    <w:p w:rsidR="00000000" w:rsidRDefault="00677EDD">
      <w:pPr>
        <w:ind w:firstLine="400"/>
        <w:jc w:val="both"/>
      </w:pPr>
      <w:r>
        <w:rPr>
          <w:rStyle w:val="s0"/>
        </w:rPr>
        <w:t>2) приобретены с целью хеджирования рыночных рисков по другим финансовым инструментам с рыночном риском.</w:t>
      </w:r>
    </w:p>
    <w:p w:rsidR="00000000" w:rsidRDefault="00677EDD">
      <w:pPr>
        <w:jc w:val="both"/>
      </w:pPr>
      <w:r>
        <w:rPr>
          <w:rStyle w:val="s3"/>
        </w:rPr>
        <w:t>Пункт 18 введен в действие с 1 января 2006 г.</w:t>
      </w:r>
    </w:p>
    <w:p w:rsidR="00000000" w:rsidRDefault="00677EDD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52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53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8" w:history="1">
        <w:r>
          <w:rPr>
            <w:rStyle w:val="a3"/>
            <w:i/>
            <w:iCs/>
            <w:bdr w:val="none" w:sz="0" w:space="0" w:color="auto" w:frame="1"/>
          </w:rPr>
          <w:t>пост</w:t>
        </w:r>
        <w:r>
          <w:rPr>
            <w:rStyle w:val="a3"/>
            <w:i/>
            <w:iCs/>
            <w:bdr w:val="none" w:sz="0" w:space="0" w:color="auto" w:frame="1"/>
          </w:rPr>
          <w:t>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55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18. Активы, условные и возможные требования и обязательства с учетом </w:t>
      </w:r>
      <w:r>
        <w:rPr>
          <w:rStyle w:val="s0"/>
        </w:rPr>
        <w:t>рыночного риска рассчитываются как произведение коэффициента приведения, равного 8,3 (для банка, участником которого является банковский холдинг либо родительский банк, обладающий определенным рейтингом одного из рейтинговых агентств, перечень которых и ми</w:t>
      </w:r>
      <w:r>
        <w:rPr>
          <w:rStyle w:val="s0"/>
        </w:rPr>
        <w:t xml:space="preserve">нимальный требуемый рейтинг установлен </w:t>
      </w:r>
      <w:hyperlink r:id="rId56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>, либо банка, акции которого приобретены Правительством Республики Казахстан либо национальным управляющим холдингом, в порядке, пред</w:t>
      </w:r>
      <w:r>
        <w:rPr>
          <w:rStyle w:val="s0"/>
        </w:rPr>
        <w:t xml:space="preserve">усмотренном </w:t>
      </w:r>
      <w:hyperlink r:id="rId57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используется коэффициент равный 1</w:t>
      </w:r>
      <w:r>
        <w:rPr>
          <w:rStyle w:val="s0"/>
        </w:rPr>
        <w:t>0, для банка, не имеющего крупного участника - физического лица, используется коэффициент равный 7,14), на сумму:</w:t>
      </w:r>
    </w:p>
    <w:p w:rsidR="00000000" w:rsidRDefault="00677EDD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ставки вознаграждения;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риска по финансовым инструментам с рыночным </w:t>
      </w:r>
      <w:r>
        <w:rPr>
          <w:rStyle w:val="s0"/>
        </w:rPr>
        <w:t>риском, связанным с изменением рыночной стоимости;</w:t>
      </w:r>
    </w:p>
    <w:p w:rsidR="00000000" w:rsidRDefault="00677EDD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обменных курсов валют и курсов драгоценных металлов.</w:t>
      </w:r>
    </w:p>
    <w:p w:rsidR="00000000" w:rsidRDefault="00677EDD">
      <w:pPr>
        <w:jc w:val="both"/>
      </w:pPr>
      <w:r>
        <w:rPr>
          <w:rStyle w:val="s3"/>
        </w:rPr>
        <w:t>Пункт 19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19. Расчет риска по финансовым </w:t>
      </w:r>
      <w:r>
        <w:rPr>
          <w:rStyle w:val="s0"/>
        </w:rPr>
        <w:t>инструментам с рыночным риском, связанным с изменением ставки вознаграждения, представляет собой сумму специфического процентного риска и общего процентного риска.</w:t>
      </w:r>
    </w:p>
    <w:p w:rsidR="00000000" w:rsidRDefault="00677EDD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>20. Специфичный процентный риск представляет с</w:t>
      </w:r>
      <w:r>
        <w:rPr>
          <w:rStyle w:val="s0"/>
        </w:rPr>
        <w:t xml:space="preserve">умму открытых позиций по однородным финансовым инструментам с рыночным риском, связанным с изменением ставки вознаграждения,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3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днородными финансовыми инструментами с рыночным риском, связанными с изменением ставки вознаграждения, признаются финансовые инструменты, соответствующие следующим условиям:</w:t>
      </w:r>
    </w:p>
    <w:p w:rsidR="00000000" w:rsidRDefault="00677EDD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677EDD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677EDD">
      <w:pPr>
        <w:ind w:firstLine="400"/>
        <w:jc w:val="both"/>
      </w:pPr>
      <w:r>
        <w:rPr>
          <w:rStyle w:val="s0"/>
        </w:rPr>
        <w:t>рыночная стоимость выраж</w:t>
      </w:r>
      <w:r>
        <w:rPr>
          <w:rStyle w:val="s0"/>
        </w:rPr>
        <w:t>ена в одной и той же валюте;</w:t>
      </w:r>
    </w:p>
    <w:p w:rsidR="00000000" w:rsidRDefault="00677EDD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677EDD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разницу между: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суммой финансовых </w:t>
      </w:r>
      <w:r>
        <w:rPr>
          <w:rStyle w:val="s0"/>
        </w:rPr>
        <w:t>инструментов с рыночным риском, связанных с изменением ставки вознаграждения,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677EDD">
      <w:pPr>
        <w:ind w:firstLine="400"/>
        <w:jc w:val="both"/>
      </w:pPr>
      <w:r>
        <w:rPr>
          <w:rStyle w:val="s0"/>
        </w:rPr>
        <w:t>суммой финансовых инструментов с р</w:t>
      </w:r>
      <w:r>
        <w:rPr>
          <w:rStyle w:val="s0"/>
        </w:rPr>
        <w:t>ыночным риском, связанных с изменением ставки вознаграждения,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677EDD">
      <w:pPr>
        <w:ind w:firstLine="400"/>
        <w:jc w:val="both"/>
      </w:pPr>
      <w:r>
        <w:rPr>
          <w:rStyle w:val="s0"/>
        </w:rPr>
        <w:t>Опционы включаются в расчет открытой позиции (длинной или короткой) в размере</w:t>
      </w:r>
      <w:r>
        <w:rPr>
          <w:rStyle w:val="s0"/>
        </w:rPr>
        <w:t xml:space="preserve"> рыночной стоимости опционов, сложившихся по состоянию за последний рабочий день отчетного периода.</w:t>
      </w:r>
    </w:p>
    <w:p w:rsidR="00000000" w:rsidRDefault="00677EDD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рассчитываетс</w:t>
      </w:r>
      <w:r>
        <w:rPr>
          <w:rStyle w:val="s0"/>
        </w:rPr>
        <w:t>я в разрезе валют, в которых определены рыночные стоимости указанных финансовых инструментов.</w:t>
      </w:r>
    </w:p>
    <w:p w:rsidR="00000000" w:rsidRDefault="00677EDD">
      <w:pPr>
        <w:jc w:val="both"/>
      </w:pPr>
      <w:bookmarkStart w:id="11" w:name="SUB2100"/>
      <w:bookmarkEnd w:id="11"/>
      <w:r>
        <w:rPr>
          <w:rStyle w:val="s3"/>
        </w:rPr>
        <w:t>Пункт 21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>21. Открытые позиции по однородным финансовым инструментам с рыночным риском, связанным с изменением ставки вознаграждения, взвешиваются по коэффициентам специфического процентного риска в следующем порядке:</w:t>
      </w:r>
    </w:p>
    <w:p w:rsidR="00000000" w:rsidRDefault="00677ED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8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59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2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61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1) по</w:t>
      </w:r>
      <w:r>
        <w:rPr>
          <w:rStyle w:val="s0"/>
        </w:rPr>
        <w:t xml:space="preserve"> коэффициенту 0 процентов - финансовые инструменты с рыночным риском, связанные с изменением ставки вознаграждения в виде государственных ценных бумаг Республики Казахстан, выпущенных Правительством Республики Казахстан и Национальным Банком Республики Каз</w:t>
      </w:r>
      <w:r>
        <w:rPr>
          <w:rStyle w:val="s0"/>
        </w:rPr>
        <w:t>ахстан (далее - Национальный Банк), ценных бумаг, имеющих статус государственных, выпущенных центральными Правительствами и центральными банками иностранных государств, суверенный рейтинг которых не ниже «АА-» агентства Standard&amp;Poor's или рейтинг аналогич</w:t>
      </w:r>
      <w:r>
        <w:rPr>
          <w:rStyle w:val="s0"/>
        </w:rPr>
        <w:t>ного уровня одного из других рейтинговых агентств;</w:t>
      </w:r>
    </w:p>
    <w:p w:rsidR="00000000" w:rsidRDefault="00677ED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2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</w:t>
      </w:r>
      <w:r>
        <w:rPr>
          <w:rStyle w:val="s3"/>
        </w:rPr>
        <w:t>преля 2007 г.) (</w:t>
      </w:r>
      <w:hyperlink r:id="rId63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рыночным риском, связанные с изменением ставки вознаграждения со сроком погашения</w:t>
      </w:r>
      <w:r>
        <w:rPr>
          <w:rStyle w:val="s0"/>
        </w:rPr>
        <w:t xml:space="preserve"> менее 6 месяцев в виде государственных ценных бумаг Республики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центральными банками иностранных го</w:t>
      </w:r>
      <w:r>
        <w:rPr>
          <w:rStyle w:val="s0"/>
        </w:rPr>
        <w:t xml:space="preserve">сударств, суверенный рейтинг которых </w:t>
      </w:r>
      <w:r>
        <w:rPr>
          <w:rStyle w:val="s01"/>
        </w:rPr>
        <w:t>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 бумаг, включенные в официальны</w:t>
      </w:r>
      <w:r>
        <w:rPr>
          <w:rStyle w:val="s0"/>
        </w:rPr>
        <w:t xml:space="preserve">й список организаторов торгов Республики Казахстан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677EDD">
      <w:pPr>
        <w:ind w:firstLine="400"/>
        <w:jc w:val="both"/>
      </w:pPr>
      <w:r>
        <w:rPr>
          <w:rStyle w:val="s0"/>
        </w:rPr>
        <w:t>3) по коэффициенту 1 процент - финансовые инструменты с ры</w:t>
      </w:r>
      <w:r>
        <w:rPr>
          <w:rStyle w:val="s0"/>
        </w:rPr>
        <w:t>ночным риском, связанные с изменением ставки вознаграждения, указанные в подпункте 2) настоящего пункта со сроком погашения от 6 до 24 месяцев;</w:t>
      </w:r>
    </w:p>
    <w:p w:rsidR="00000000" w:rsidRDefault="00677EDD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связанные с изменением ставки возна</w:t>
      </w:r>
      <w:r>
        <w:rPr>
          <w:rStyle w:val="s0"/>
        </w:rPr>
        <w:t>граждения, указанные в подпункте 2) настоящего пункта со сроком погашения более 24 месяцев;</w:t>
      </w:r>
    </w:p>
    <w:p w:rsidR="00000000" w:rsidRDefault="00677ED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4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</w:t>
      </w:r>
      <w:r>
        <w:rPr>
          <w:rStyle w:val="s3"/>
        </w:rPr>
        <w:t>3.02.07 г. № 47 (введено в действие с 1 апреля 2007 г.) (</w:t>
      </w:r>
      <w:hyperlink r:id="rId6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</w:t>
      </w:r>
      <w:r>
        <w:rPr>
          <w:rStyle w:val="s0"/>
        </w:rPr>
        <w:t>вки вознаграждения, за исключением указанных в подпунктах 1) - 4) настоящего пункта.</w:t>
      </w:r>
    </w:p>
    <w:p w:rsidR="00000000" w:rsidRDefault="00677EDD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процентного риска не включаются.</w:t>
      </w:r>
    </w:p>
    <w:p w:rsidR="00000000" w:rsidRDefault="00677EDD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677EDD">
      <w:pPr>
        <w:ind w:firstLine="400"/>
        <w:jc w:val="both"/>
      </w:pPr>
      <w:r>
        <w:rPr>
          <w:rStyle w:val="s0"/>
        </w:rPr>
        <w:t>10 процентов суммы закрытых взвешенных позиций в каждом временном интервале;</w:t>
      </w:r>
    </w:p>
    <w:p w:rsidR="00000000" w:rsidRDefault="00677EDD">
      <w:pPr>
        <w:ind w:firstLine="400"/>
        <w:jc w:val="both"/>
      </w:pPr>
      <w:r>
        <w:rPr>
          <w:rStyle w:val="s0"/>
        </w:rPr>
        <w:t>40 процентов размера закрытой взвешенной позиции зоны 1;</w:t>
      </w:r>
    </w:p>
    <w:p w:rsidR="00000000" w:rsidRDefault="00677EDD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30 процентов </w:t>
      </w:r>
      <w:r>
        <w:rPr>
          <w:rStyle w:val="s0"/>
        </w:rPr>
        <w:t>размера закрытой взвешенной позиции зоны 3;</w:t>
      </w:r>
    </w:p>
    <w:p w:rsidR="00000000" w:rsidRDefault="00677EDD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1 и 2;</w:t>
      </w:r>
    </w:p>
    <w:p w:rsidR="00000000" w:rsidRDefault="00677EDD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2 и 3;</w:t>
      </w:r>
    </w:p>
    <w:p w:rsidR="00000000" w:rsidRDefault="00677EDD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100 </w:t>
      </w:r>
      <w:r>
        <w:rPr>
          <w:rStyle w:val="s0"/>
        </w:rPr>
        <w:t>процентов размера оставшейся открытой взвешенной позиции.</w:t>
      </w:r>
    </w:p>
    <w:p w:rsidR="00000000" w:rsidRDefault="00677EDD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порядке:</w:t>
      </w:r>
    </w:p>
    <w:p w:rsidR="00000000" w:rsidRDefault="00677EDD">
      <w:pPr>
        <w:ind w:firstLine="400"/>
        <w:jc w:val="both"/>
      </w:pPr>
      <w:r>
        <w:rPr>
          <w:rStyle w:val="s0"/>
        </w:rPr>
        <w:t>1) определение размера открытой позиции по финансовым инструментам, связанным с изменением ст</w:t>
      </w:r>
      <w:r>
        <w:rPr>
          <w:rStyle w:val="s0"/>
        </w:rPr>
        <w:t>авки вознаграждения.</w:t>
      </w:r>
    </w:p>
    <w:p w:rsidR="00000000" w:rsidRDefault="00677EDD">
      <w:pPr>
        <w:ind w:firstLine="400"/>
        <w:jc w:val="both"/>
      </w:pPr>
      <w:r>
        <w:rPr>
          <w:rStyle w:val="s0"/>
        </w:rPr>
        <w:t>При определении размера открытой позиции финансовые инструменты (фьючерсные контракты, форвардные контракты, форвардный контракт на процентную ставку), связанные с изменением ставки вознаграждения (далее - производные финансовые инстру</w:t>
      </w:r>
      <w:r>
        <w:rPr>
          <w:rStyle w:val="s0"/>
        </w:rPr>
        <w:t>менты, связанные с изменением ставки вознаграждения), рассматриваются как комбинация длинной и короткой позиции, размер которых выражается в рыночной стоимости соответствующих базисных активов.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Срок погашения производных финансовых инструментов, связанных </w:t>
      </w:r>
      <w:r>
        <w:rPr>
          <w:rStyle w:val="s0"/>
        </w:rPr>
        <w:t>с изменением ставки вознаграждения, рассчитывается как сумма срока до поставки или исполнения производных финансовых инструментов и срока обращения их базисного актива (в случае производного финансового инструмента с требованием на поставку базисного актив</w:t>
      </w:r>
      <w:r>
        <w:rPr>
          <w:rStyle w:val="s0"/>
        </w:rPr>
        <w:t>а - прибавляется срок до погашения производного финансового инструмента, который включается в длинную позицию, в случае производного финансового инструмента с обязательством на поставку базисного актива - прибавляется срок до погашения производного финансо</w:t>
      </w:r>
      <w:r>
        <w:rPr>
          <w:rStyle w:val="s0"/>
        </w:rPr>
        <w:t>вого инструмента, который включается в короткую позицию).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При определении размера открытой позиции своп контракты рассматриваются как комбинация длинной и короткой позиций, выраженных в соответствующих базисных активах, со сроками погашения, определяемыми </w:t>
      </w:r>
      <w:r>
        <w:rPr>
          <w:rStyle w:val="s0"/>
        </w:rPr>
        <w:t>базисными активами.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При расчете открытой позиции возможен зачет взаимно противоположных позиций между срочными производными финансовыми инструментами, связанными с изменением ставки вознаграждения, представляющих требование на покупку или обязательство на </w:t>
      </w:r>
      <w:r>
        <w:rPr>
          <w:rStyle w:val="s0"/>
        </w:rPr>
        <w:t>продажу долговых ценных бумаг, соответствующих следующим условиям:</w:t>
      </w:r>
    </w:p>
    <w:p w:rsidR="00000000" w:rsidRDefault="00677EDD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677EDD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677EDD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вознаграждения;</w:t>
      </w:r>
    </w:p>
    <w:p w:rsidR="00000000" w:rsidRDefault="00677EDD">
      <w:pPr>
        <w:ind w:firstLine="400"/>
        <w:jc w:val="both"/>
      </w:pPr>
      <w:r>
        <w:rPr>
          <w:rStyle w:val="s0"/>
        </w:rPr>
        <w:t>долговые ценные бумаги имеют равный срок до погашения;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2) распределение открытых позиций по временным интервалам осуществляется в соответствии с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настоящей Инструкции, и:</w:t>
      </w:r>
    </w:p>
    <w:p w:rsidR="00000000" w:rsidRDefault="00677EDD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фиксированной ставкой вознаграждения, распределяются по временным интервалам в зависимости от срока, оставшегося до даты очередного платежа;</w:t>
      </w:r>
    </w:p>
    <w:p w:rsidR="00000000" w:rsidRDefault="00677EDD">
      <w:pPr>
        <w:ind w:firstLine="400"/>
        <w:jc w:val="both"/>
      </w:pPr>
      <w:r>
        <w:rPr>
          <w:rStyle w:val="s0"/>
        </w:rPr>
        <w:t>финансовые инстру</w:t>
      </w:r>
      <w:r>
        <w:rPr>
          <w:rStyle w:val="s0"/>
        </w:rPr>
        <w:t>менты, связанные с изменением ставки вознаграждения, с плавающей ставкой вознаграждения, распределяются по временным интервалам в зависимости от срока, оставшегося до даты пересмотра ставки вознаграждения;</w:t>
      </w:r>
    </w:p>
    <w:p w:rsidR="00000000" w:rsidRDefault="00677EDD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</w:t>
      </w:r>
      <w:r>
        <w:rPr>
          <w:rStyle w:val="s0"/>
        </w:rPr>
        <w:t xml:space="preserve"> находится на границе двух временных интервалов, распределяются в более ранний временной интервал;</w:t>
      </w:r>
    </w:p>
    <w:p w:rsidR="00000000" w:rsidRDefault="00677EDD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</w:t>
      </w:r>
      <w:r>
        <w:rPr>
          <w:rStyle w:val="s0"/>
        </w:rPr>
        <w:t>ате дивидендов временной интервал определяется от даты составления отчетности до даты выплаты годовых дивидендов, определенной юридическим лицом;</w:t>
      </w:r>
    </w:p>
    <w:p w:rsidR="00000000" w:rsidRDefault="00677EDD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677EDD">
      <w:pPr>
        <w:ind w:firstLine="400"/>
        <w:jc w:val="both"/>
      </w:pPr>
      <w:r>
        <w:rPr>
          <w:rStyle w:val="s0"/>
        </w:rPr>
        <w:t>4) суммарные длинн</w:t>
      </w:r>
      <w:r>
        <w:rPr>
          <w:rStyle w:val="s0"/>
        </w:rPr>
        <w:t>ые и суммарные короткие позиции по каждому временному интервалу взвешиваются на коэффициент, соответствующий временному интервалу;</w:t>
      </w:r>
    </w:p>
    <w:p w:rsidR="00000000" w:rsidRDefault="00677ED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6" w:anchor="sub_id=2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67" w:anchor="sub_id=2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5) определяются открытые взвешенные и закрытые взвешенные пози</w:t>
      </w:r>
      <w:r>
        <w:rPr>
          <w:rStyle w:val="s0"/>
        </w:rPr>
        <w:t>ции по каждому временному интервалу.</w:t>
      </w:r>
    </w:p>
    <w:p w:rsidR="00000000" w:rsidRDefault="00677EDD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интервала взаимно зачитываются.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Сумма частей взвешенных длинных или коротких позиций по каждому временному интервалу, которые подлежали полному взаимному зачету, </w:t>
      </w:r>
      <w:r>
        <w:rPr>
          <w:rStyle w:val="s0"/>
        </w:rPr>
        <w:t>представляет собой закрытую взвешенную позицию временного интервала. Часть взвешенных длинных или коротких позиций, не подлежавших взаимному зачету или оставшихся взаимно не зачтенными, суммируются, образуя взвешенную длинную или короткую позицию временног</w:t>
      </w:r>
      <w:r>
        <w:rPr>
          <w:rStyle w:val="s0"/>
        </w:rPr>
        <w:t>о интервала.</w:t>
      </w:r>
    </w:p>
    <w:p w:rsidR="00000000" w:rsidRDefault="00677EDD">
      <w:pPr>
        <w:ind w:firstLine="400"/>
        <w:jc w:val="both"/>
      </w:pPr>
      <w:r>
        <w:rPr>
          <w:rStyle w:val="s0"/>
        </w:rPr>
        <w:t>Временные интервалы группируются по следующим зонам:</w:t>
      </w:r>
    </w:p>
    <w:p w:rsidR="00000000" w:rsidRDefault="00677EDD">
      <w:pPr>
        <w:ind w:firstLine="400"/>
        <w:jc w:val="both"/>
      </w:pPr>
      <w:r>
        <w:rPr>
          <w:rStyle w:val="s0"/>
        </w:rPr>
        <w:t>зона 1 включает четыре временных интервала менее года, в том числе менее 1 месяца, от 1 до 3 месяцев, от 3 до 6 месяцев, от 6 до 12 месяцев;</w:t>
      </w:r>
    </w:p>
    <w:p w:rsidR="00000000" w:rsidRDefault="00677EDD">
      <w:pPr>
        <w:ind w:firstLine="400"/>
        <w:jc w:val="both"/>
      </w:pPr>
      <w:r>
        <w:rPr>
          <w:rStyle w:val="s0"/>
        </w:rPr>
        <w:t>зона 2 включает три временных интервала от года д</w:t>
      </w:r>
      <w:r>
        <w:rPr>
          <w:rStyle w:val="s0"/>
        </w:rPr>
        <w:t>о 4 лет, в том числе от 1 года до 2 лет, от 2 до 3 лет, от 3 до 4 лет;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зона 3 включает шесть временных интервала более 4 лет, в том числе от 4 до 5 лет, от 5 до 7 лет, от 7 до 10 лет, от 10 до 15 лет, </w:t>
      </w:r>
      <w:r>
        <w:rPr>
          <w:rStyle w:val="s01"/>
        </w:rPr>
        <w:t>от 15 до 20 лет,</w:t>
      </w:r>
      <w:r>
        <w:rPr>
          <w:rStyle w:val="s0"/>
        </w:rPr>
        <w:t xml:space="preserve"> более 20 лет.</w:t>
      </w:r>
    </w:p>
    <w:p w:rsidR="00000000" w:rsidRDefault="00677EDD">
      <w:pPr>
        <w:ind w:firstLine="400"/>
        <w:jc w:val="both"/>
      </w:pPr>
      <w:r>
        <w:rPr>
          <w:rStyle w:val="s0"/>
        </w:rPr>
        <w:t>Длинные или короткие взвешенные позиции по временным интервалам каждой зоны подлежат взаимному зачету. Сумма частей длинных или коротких позиций различных временных интервалов в каждой зоне, которые подлежали полному взаимному зачету, представляет собой за</w:t>
      </w:r>
      <w:r>
        <w:rPr>
          <w:rStyle w:val="s0"/>
        </w:rPr>
        <w:t>крытую взвешенную позицию зоны.</w:t>
      </w:r>
    </w:p>
    <w:p w:rsidR="00000000" w:rsidRDefault="00677EDD">
      <w:pPr>
        <w:ind w:firstLine="400"/>
        <w:jc w:val="both"/>
      </w:pPr>
      <w:r>
        <w:rPr>
          <w:rStyle w:val="s0"/>
        </w:rPr>
        <w:t>Часть взвешенных длинных или коротких позиций различных временных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</w:t>
      </w:r>
      <w:r>
        <w:rPr>
          <w:rStyle w:val="s0"/>
        </w:rPr>
        <w:t>аждой зоны;</w:t>
      </w:r>
    </w:p>
    <w:p w:rsidR="00000000" w:rsidRDefault="00677EDD">
      <w:pPr>
        <w:ind w:firstLine="400"/>
        <w:jc w:val="both"/>
      </w:pPr>
      <w:r>
        <w:rPr>
          <w:rStyle w:val="s0"/>
        </w:rPr>
        <w:t>6) определяются открытые и закрытые взвешенные позиции между зонами.</w:t>
      </w:r>
    </w:p>
    <w:p w:rsidR="00000000" w:rsidRDefault="00677EDD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677EDD">
      <w:pPr>
        <w:ind w:firstLine="400"/>
        <w:jc w:val="both"/>
      </w:pPr>
      <w:r>
        <w:rPr>
          <w:rStyle w:val="s0"/>
        </w:rPr>
        <w:t>Сумма частей размеров взвешенных длинных или</w:t>
      </w:r>
      <w:r>
        <w:rPr>
          <w:rStyle w:val="s0"/>
        </w:rPr>
        <w:t xml:space="preserve"> коротких позиций зон 1 и зоны 2, которые подлежали полному взаимному зачету, представляет собой закрытую взвешенную позицию между зонами 1 и 2.</w:t>
      </w:r>
    </w:p>
    <w:p w:rsidR="00000000" w:rsidRDefault="00677EDD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</w:t>
      </w:r>
      <w:r>
        <w:rPr>
          <w:rStyle w:val="s0"/>
        </w:rPr>
        <w:t>й) позицией зоны 3.</w:t>
      </w:r>
    </w:p>
    <w:p w:rsidR="00000000" w:rsidRDefault="00677EDD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2 и 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Открытая взвешенная длинная (короткая) позиция </w:t>
      </w:r>
      <w:r>
        <w:rPr>
          <w:rStyle w:val="s0"/>
        </w:rPr>
        <w:t>зоны 1 взаимно зачитывается открытыми взвешенными короткими (длинными) позициями зоны 3.</w:t>
      </w:r>
    </w:p>
    <w:p w:rsidR="00000000" w:rsidRDefault="00677EDD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3, которые подлежали полному взаимному зачету, представляет собой закрытую взвешенную позици</w:t>
      </w:r>
      <w:r>
        <w:rPr>
          <w:rStyle w:val="s0"/>
        </w:rPr>
        <w:t>ю между зонами 1 и 3.</w:t>
      </w:r>
    </w:p>
    <w:p w:rsidR="00000000" w:rsidRDefault="00677EDD">
      <w:pPr>
        <w:ind w:firstLine="400"/>
        <w:jc w:val="both"/>
      </w:pPr>
      <w:r>
        <w:rPr>
          <w:rStyle w:val="s0"/>
        </w:rPr>
        <w:t>Открытые взвешенные позиции, оставшиеся после взаимного зачета между зонами, суммируются, образуя оставшуюся открытую взвешенную позицию.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3"/>
          </w:rPr>
          <w:t>Приложении 6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настоящей Инструкции.</w:t>
      </w:r>
    </w:p>
    <w:p w:rsidR="00000000" w:rsidRDefault="00677EDD">
      <w:pPr>
        <w:jc w:val="both"/>
      </w:pPr>
      <w:r>
        <w:rPr>
          <w:rStyle w:val="s3"/>
        </w:rPr>
        <w:t>Пункт 24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>24. Расчет риска по финансовым инструментам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</w:t>
      </w:r>
      <w:r>
        <w:rPr>
          <w:rStyle w:val="s0"/>
        </w:rPr>
        <w:t>оторых являются акции или индекс на акции, представляет собой сумму специфического риска на акции и общего риска на акции.</w:t>
      </w:r>
    </w:p>
    <w:p w:rsidR="00000000" w:rsidRDefault="00677EDD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</w:t>
      </w:r>
      <w:r>
        <w:rPr>
          <w:rStyle w:val="s0"/>
        </w:rPr>
        <w:t>ые с изменением рыночной стоимости акций и рыночной стоимости производных финансовых инструментов, базисным активов которых являются акции или индекс на акции:</w:t>
      </w:r>
    </w:p>
    <w:p w:rsidR="00000000" w:rsidRDefault="00677EDD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акций, включаемых в расчет риска по фин</w:t>
      </w:r>
      <w:r>
        <w:rPr>
          <w:rStyle w:val="s0"/>
        </w:rPr>
        <w:t>ансовым инструментам с рыночным риском, связанным с изменением ставки вознаграждения);</w:t>
      </w:r>
    </w:p>
    <w:p w:rsidR="00000000" w:rsidRDefault="00677EDD">
      <w:pPr>
        <w:ind w:firstLine="400"/>
        <w:jc w:val="both"/>
      </w:pPr>
      <w:r>
        <w:rPr>
          <w:rStyle w:val="s0"/>
        </w:rPr>
        <w:t>конвертируемые ценные бумаги (конвертируемые облигации и конвертируемые привилегированные акции);</w:t>
      </w:r>
    </w:p>
    <w:p w:rsidR="00000000" w:rsidRDefault="00677EDD">
      <w:pPr>
        <w:ind w:firstLine="400"/>
        <w:jc w:val="both"/>
      </w:pPr>
      <w:r>
        <w:rPr>
          <w:rStyle w:val="s0"/>
        </w:rPr>
        <w:t>производные финансовые инструменты, базисным активом которых являются ц</w:t>
      </w:r>
      <w:r>
        <w:rPr>
          <w:rStyle w:val="s0"/>
        </w:rPr>
        <w:t>енные бумаги, указанные в абзацах третьем и четвертом настоящего пункта или индекс на указанные ценные бумаги.</w:t>
      </w:r>
    </w:p>
    <w:p w:rsidR="00000000" w:rsidRDefault="00677EDD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>25. Для расчета специфического риска и общего риска определяются открытые (длинные или короткие) по</w:t>
      </w:r>
      <w:r>
        <w:rPr>
          <w:rStyle w:val="s0"/>
        </w:rPr>
        <w:t>зиции по каждому финансовому инструменту, связанному с изменением рыночной стоимости на акции или индекса на акции, торгуемому в торговой системе организатора торгов Республики Казахстан или организаторов торгов, признаваемых международными фондовыми биржа</w:t>
      </w:r>
      <w:r>
        <w:rPr>
          <w:rStyle w:val="s0"/>
        </w:rPr>
        <w:t>ми.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При расчете открытой (длинной или короткой) позиции по финансовым инструментам, связанным с изменением рыночной стоимости акций или индекса на акции, финансовые инструменты, базисным активом которых являются определенные акции или определенные индексы </w:t>
      </w:r>
      <w:r>
        <w:rPr>
          <w:rStyle w:val="s0"/>
        </w:rPr>
        <w:t>на акции, пересчитываются в рыночную стоимость базисных активов, в том числе:</w:t>
      </w:r>
    </w:p>
    <w:p w:rsidR="00000000" w:rsidRDefault="00677EDD">
      <w:pPr>
        <w:ind w:firstLine="400"/>
        <w:jc w:val="both"/>
      </w:pPr>
      <w:r>
        <w:rPr>
          <w:rStyle w:val="s0"/>
        </w:rPr>
        <w:t>фьючерсные и форвардные контакты, базисным активом которых являются акции, отражаются по рыночной стоимости указанных фьючерсных и форвардных контактов;</w:t>
      </w:r>
    </w:p>
    <w:p w:rsidR="00000000" w:rsidRDefault="00677EDD">
      <w:pPr>
        <w:ind w:firstLine="400"/>
        <w:jc w:val="both"/>
      </w:pPr>
      <w:r>
        <w:rPr>
          <w:rStyle w:val="s0"/>
        </w:rPr>
        <w:t>фьючерсные контракты, баз</w:t>
      </w:r>
      <w:r>
        <w:rPr>
          <w:rStyle w:val="s0"/>
        </w:rPr>
        <w:t>исным активом которых является индекс на акции, пересчитывается по рыночной стоимости акций, входящих в состав индекса;</w:t>
      </w:r>
    </w:p>
    <w:p w:rsidR="00000000" w:rsidRDefault="00677EDD">
      <w:pPr>
        <w:ind w:firstLine="400"/>
        <w:jc w:val="both"/>
      </w:pPr>
      <w:r>
        <w:rPr>
          <w:rStyle w:val="s0"/>
        </w:rPr>
        <w:t>своповые контракты, базисным активом которых являются индексы на акции, рассматриваются как комбинация длинной и короткой позиций, перес</w:t>
      </w:r>
      <w:r>
        <w:rPr>
          <w:rStyle w:val="s0"/>
        </w:rPr>
        <w:t>читанных по рыночной стоимости соответствующих указанным позициям базисных активов, с учетом того, что индекс представляют собой позицию, пересчитанную на сумму рыночных стоимостей акций, входящих в состав индекса;</w:t>
      </w:r>
    </w:p>
    <w:p w:rsidR="00000000" w:rsidRDefault="00677EDD">
      <w:pPr>
        <w:ind w:firstLine="400"/>
        <w:jc w:val="both"/>
      </w:pPr>
      <w:r>
        <w:rPr>
          <w:rStyle w:val="s0"/>
        </w:rPr>
        <w:t>опционные контракты, базовым активом кото</w:t>
      </w:r>
      <w:r>
        <w:rPr>
          <w:rStyle w:val="s0"/>
        </w:rPr>
        <w:t>рых являются акции или индексы на акции, включаются в расчет общего риска на акции в размере их рыночной стоимости за последний рабочий день отчетного периода.</w:t>
      </w:r>
    </w:p>
    <w:p w:rsidR="00000000" w:rsidRDefault="00677EDD">
      <w:pPr>
        <w:ind w:firstLine="400"/>
        <w:jc w:val="both"/>
      </w:pPr>
      <w:r>
        <w:rPr>
          <w:rStyle w:val="s0"/>
        </w:rPr>
        <w:t>Открытая (длинная или короткая) позиция по финансовым инструментам, связанным с изменением рыноч</w:t>
      </w:r>
      <w:r>
        <w:rPr>
          <w:rStyle w:val="s0"/>
        </w:rPr>
        <w:t>ной стоимости определенных акций или определенного индекса на акции, представляет собой разницу между суммой финансовых инструментов, связанных с изменением рыночной стоимости определенных акций или определенного индекса на акции, в том числе представляющи</w:t>
      </w:r>
      <w:r>
        <w:rPr>
          <w:rStyle w:val="s0"/>
        </w:rPr>
        <w:t xml:space="preserve">х требования на продажу определенных акций или требование на осуществление выплат по определенному индексу на акции и суммой финансовых инструментов, связанных с изменением рыночной цены на определенные акции или определенные индексы на акции, в том числе </w:t>
      </w:r>
      <w:r>
        <w:rPr>
          <w:rStyle w:val="s0"/>
        </w:rPr>
        <w:t>представляющих собой обязательства на продажу определенных акций или обязательство осуществление выплат по определенному индексу на акции.</w:t>
      </w:r>
    </w:p>
    <w:p w:rsidR="00000000" w:rsidRDefault="00677EDD">
      <w:pPr>
        <w:jc w:val="both"/>
      </w:pPr>
      <w:r>
        <w:rPr>
          <w:rStyle w:val="s3"/>
        </w:rPr>
        <w:t>Пункт 26 введен в действие с 1 января 2006 г.</w:t>
      </w:r>
    </w:p>
    <w:p w:rsidR="00000000" w:rsidRDefault="00677EDD">
      <w:pPr>
        <w:jc w:val="both"/>
      </w:pPr>
      <w:r>
        <w:rPr>
          <w:rStyle w:val="s3"/>
        </w:rPr>
        <w:t xml:space="preserve">В пункт 26 внесены изменения в соответствии с </w:t>
      </w:r>
      <w:hyperlink r:id="rId68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69" w:anchor="sub_id=2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" w:anchor="sub_id=2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71" w:anchor="sub_id=2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26. Специфический риск по финансовым инструментам, с рыночным риском, связанным с изменением рыночной стоимости акций или индекса на акции представляет сумму открытых позиций (длинных и коротких) по указанным финансовым инструментам, взвешенной по коэффици</w:t>
      </w:r>
      <w:r>
        <w:rPr>
          <w:rStyle w:val="s0"/>
        </w:rPr>
        <w:t xml:space="preserve">енту специфического риска, равного 0,12 (для банка, участником которого является банковский холдинг либо родительский банк, обладающий определенным рейтингом одного из рейтинговых агентств, перечень которых и минимальный требуемый рейтинг установлен </w:t>
      </w:r>
      <w:hyperlink r:id="rId72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 xml:space="preserve">, либо банка, акции которого приобретены Правительством Республики Казахстан либо национальным управляющим холдингом, в порядке, предусмотренном </w:t>
      </w:r>
      <w:hyperlink r:id="rId73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используется коэффициент 0,10, для банка, не имеющего крупного участника - физ</w:t>
      </w:r>
      <w:r>
        <w:rPr>
          <w:rStyle w:val="s0"/>
        </w:rPr>
        <w:t>ического лица, используется коэффициент 0,14).</w:t>
      </w:r>
    </w:p>
    <w:p w:rsidR="00000000" w:rsidRDefault="00677EDD">
      <w:pPr>
        <w:jc w:val="both"/>
      </w:pPr>
      <w:r>
        <w:rPr>
          <w:rStyle w:val="s3"/>
        </w:rPr>
        <w:t>Пункт 27 введен в действие с 1 января 2006 г.</w:t>
      </w:r>
    </w:p>
    <w:p w:rsidR="00000000" w:rsidRDefault="00677EDD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74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</w:t>
      </w:r>
      <w:r>
        <w:rPr>
          <w:rStyle w:val="s3"/>
        </w:rPr>
        <w:t>01.09 г. № 18 (</w:t>
      </w:r>
      <w:hyperlink r:id="rId75" w:anchor="sub_id=2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" w:anchor="sub_id=27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</w:t>
      </w:r>
      <w:r>
        <w:rPr>
          <w:rStyle w:val="s3"/>
        </w:rPr>
        <w:t>г. № 31 (введено в действие с 1 июля 2009 года) (</w:t>
      </w:r>
      <w:hyperlink r:id="rId77" w:anchor="sub_id=2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27. Общий риск представляет собой произведение коэффициента общего риска, равного 0,12 (для банка, участником</w:t>
      </w:r>
      <w:r>
        <w:rPr>
          <w:rStyle w:val="s0"/>
        </w:rPr>
        <w:t xml:space="preserve"> которого является банковский холдинг либо родительский банк, обладающий определенным рейтингом одного из рейтинговых агентств, перечень которых и минимальный требуемый рейтинг установлен </w:t>
      </w:r>
      <w:hyperlink r:id="rId78" w:history="1">
        <w:r>
          <w:rPr>
            <w:rStyle w:val="a3"/>
          </w:rPr>
          <w:t>пос</w:t>
        </w:r>
        <w:r>
          <w:rPr>
            <w:rStyle w:val="a3"/>
          </w:rPr>
          <w:t>тановлением № 55</w:t>
        </w:r>
      </w:hyperlink>
      <w:r>
        <w:rPr>
          <w:rStyle w:val="s0"/>
        </w:rPr>
        <w:t xml:space="preserve">, либо банка, акции которого приобретены Правительством Республики Казахстан либо национальным управляющим холдингом, в порядке, предусмотренном </w:t>
      </w:r>
      <w:hyperlink r:id="rId79" w:anchor="sub_id=17020000" w:history="1">
        <w:r>
          <w:rPr>
            <w:rStyle w:val="a3"/>
          </w:rPr>
          <w:t>статьей 17</w:t>
        </w:r>
        <w:r>
          <w:rPr>
            <w:rStyle w:val="a3"/>
          </w:rPr>
          <w:t>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используется коэффициент 0,10, для банка, не имеющего крупного участника - физического лица, используется коэффициент 0,14), на разницу межд</w:t>
      </w:r>
      <w:r>
        <w:rPr>
          <w:rStyle w:val="s0"/>
        </w:rPr>
        <w:t>у суммой длинных позиций и суммой коротких позиций по финансовым инструментам с рыночным риском, связанным с изменением рыночной стоимости определенных акций или определенного индекса на акции.</w:t>
      </w:r>
    </w:p>
    <w:p w:rsidR="00000000" w:rsidRDefault="00677EDD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677EDD">
      <w:pPr>
        <w:jc w:val="both"/>
      </w:pPr>
      <w:r>
        <w:rPr>
          <w:rStyle w:val="s3"/>
        </w:rPr>
        <w:t>В пункт 28 внесе</w:t>
      </w:r>
      <w:r>
        <w:rPr>
          <w:rStyle w:val="s3"/>
        </w:rPr>
        <w:t xml:space="preserve">ны изменения в соответствии с </w:t>
      </w:r>
      <w:hyperlink r:id="rId80" w:anchor="sub_id=2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81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83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2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85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28. Расчет риска по активам, условным и возможным требованиям и обязательствам, связанным с изменением обменного курса иностранных валют (рыночной стоимости д</w:t>
      </w:r>
      <w:r>
        <w:rPr>
          <w:rStyle w:val="s0"/>
        </w:rPr>
        <w:t>рагоценных металлов), представляет произведение коэффициента валютного риска, равного 0,12 (для банка, участником которого является банковский холдинг либо родительский банк, обладающий определенным рейтингом одного из рейтинговых агентств, перечень которы</w:t>
      </w:r>
      <w:r>
        <w:rPr>
          <w:rStyle w:val="s0"/>
        </w:rPr>
        <w:t xml:space="preserve">х и минимальный требуемый рейтинг установлен </w:t>
      </w:r>
      <w:hyperlink r:id="rId86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>, либо банка, акции которого приобретены Правительством Республики Казахстан либо национальным управляющим холдингом, в порядке</w:t>
      </w:r>
      <w:r>
        <w:rPr>
          <w:rStyle w:val="s0"/>
        </w:rPr>
        <w:t xml:space="preserve">, предусмотренном </w:t>
      </w:r>
      <w:hyperlink r:id="rId87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используется коэффициент 0,</w:t>
      </w:r>
      <w:r>
        <w:rPr>
          <w:rStyle w:val="s0"/>
        </w:rPr>
        <w:t>10, для банка, не имеющего крупного участника - физического лица, используется коэффициент 0,14), на наибольшее значение одной из следующих сумм:</w:t>
      </w:r>
    </w:p>
    <w:p w:rsidR="00000000" w:rsidRDefault="00677EDD">
      <w:pPr>
        <w:ind w:firstLine="400"/>
        <w:jc w:val="both"/>
      </w:pPr>
      <w:r>
        <w:rPr>
          <w:rStyle w:val="s01"/>
        </w:rPr>
        <w:t>открытых коротких позиций по каждой иностранной валюте (в абсолютном значении) и открытых (длинных/коротких) п</w:t>
      </w:r>
      <w:r>
        <w:rPr>
          <w:rStyle w:val="s01"/>
        </w:rPr>
        <w:t>озиций по драгоценным металлам (в абсолютном значении);</w:t>
      </w:r>
    </w:p>
    <w:p w:rsidR="00000000" w:rsidRDefault="00677EDD">
      <w:pPr>
        <w:ind w:firstLine="400"/>
        <w:jc w:val="both"/>
      </w:pPr>
      <w:r>
        <w:rPr>
          <w:rStyle w:val="s01"/>
        </w:rPr>
        <w:t>открытых длинных позиций по каждой иностранной валюте (в абсолютном значении) и открытых (длинных/коротких) позиций по драгоценным металлам (в абсолютном значении).</w:t>
      </w:r>
    </w:p>
    <w:p w:rsidR="00000000" w:rsidRDefault="00677EDD">
      <w:pPr>
        <w:ind w:firstLine="400"/>
        <w:jc w:val="both"/>
      </w:pPr>
      <w:r>
        <w:rPr>
          <w:rStyle w:val="s0"/>
        </w:rPr>
        <w:t>Открытая валютная позиция по каждой</w:t>
      </w:r>
      <w:r>
        <w:rPr>
          <w:rStyle w:val="s0"/>
        </w:rPr>
        <w:t xml:space="preserve"> иностранной валюте рассчитывается в соответствии с </w:t>
      </w:r>
      <w:hyperlink w:anchor="sub4700" w:history="1">
        <w:r>
          <w:rPr>
            <w:rStyle w:val="a3"/>
          </w:rPr>
          <w:t>пунктом 47</w:t>
        </w:r>
      </w:hyperlink>
      <w:r>
        <w:rPr>
          <w:rStyle w:val="s0"/>
        </w:rPr>
        <w:t xml:space="preserve"> настоящей Инструкции.</w:t>
      </w:r>
    </w:p>
    <w:p w:rsidR="00000000" w:rsidRDefault="00677EDD">
      <w:pPr>
        <w:jc w:val="both"/>
      </w:pPr>
      <w:r>
        <w:rPr>
          <w:rStyle w:val="s3"/>
        </w:rPr>
        <w:t>Пункт 29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металлу) включаются активы, обязательства, условные и возможные требования и обязательства, выраженные или фиксированные в иностранной валюте (драгоценных метал</w:t>
      </w:r>
      <w:r>
        <w:rPr>
          <w:rStyle w:val="s0"/>
        </w:rPr>
        <w:t>лах), в том числе:</w:t>
      </w:r>
    </w:p>
    <w:p w:rsidR="00000000" w:rsidRDefault="00677EDD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 (фиксированных)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677EDD">
      <w:pPr>
        <w:ind w:firstLine="400"/>
        <w:jc w:val="both"/>
      </w:pPr>
      <w:r>
        <w:rPr>
          <w:rStyle w:val="s0"/>
        </w:rPr>
        <w:t>разница между размерами иностранной</w:t>
      </w:r>
      <w:r>
        <w:rPr>
          <w:rStyle w:val="s0"/>
        </w:rPr>
        <w:t xml:space="preserve"> валюты (драгоценного металла), получаемой и выплачиваемой по операциям форвард или фьючерс и опцион;</w:t>
      </w:r>
    </w:p>
    <w:p w:rsidR="00000000" w:rsidRDefault="00677EDD">
      <w:pPr>
        <w:ind w:firstLine="400"/>
        <w:jc w:val="both"/>
      </w:pPr>
      <w:r>
        <w:rPr>
          <w:rStyle w:val="s0"/>
        </w:rPr>
        <w:t>разница между полученными и выданными гарантиями, выраженными (фиксированными) в иностранной валюте.</w:t>
      </w:r>
    </w:p>
    <w:p w:rsidR="00000000" w:rsidRDefault="00677EDD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</w:t>
      </w:r>
      <w:r>
        <w:rPr>
          <w:rStyle w:val="s0"/>
        </w:rPr>
        <w:t>ет об открытых длинных позициях по иностранной валюте (драгоценному металлу), открытые отрицательные значения - коротких позициях по иностранной валюте (драгоценному металлу).</w:t>
      </w:r>
    </w:p>
    <w:p w:rsidR="00000000" w:rsidRDefault="00677EDD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</w:t>
      </w:r>
      <w:r>
        <w:rPr>
          <w:rStyle w:val="s0"/>
        </w:rPr>
        <w:t>ся в расчет открытой валютной позиции в сконвертированном размере, рассчитываемом как произведение объема базового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677EDD">
      <w:pPr>
        <w:jc w:val="both"/>
      </w:pPr>
      <w:r>
        <w:rPr>
          <w:rStyle w:val="s3"/>
        </w:rPr>
        <w:t>Пункт 30 введен в действие</w:t>
      </w:r>
      <w:r>
        <w:rPr>
          <w:rStyle w:val="s3"/>
        </w:rPr>
        <w:t xml:space="preserve"> с 1 января 2006 г.</w:t>
      </w:r>
    </w:p>
    <w:p w:rsidR="00000000" w:rsidRDefault="00677EDD">
      <w:pPr>
        <w:jc w:val="both"/>
      </w:pPr>
      <w:r>
        <w:rPr>
          <w:rStyle w:val="s3"/>
        </w:rPr>
        <w:t xml:space="preserve">Пункт 30 изложен в редакции </w:t>
      </w:r>
      <w:hyperlink r:id="rId88" w:anchor="sub_id=3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89" w:anchor="sub_id=3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1"/>
        </w:rPr>
        <w:t>30. Активы, условные и возможные требования и обязательства, связанные с изменением обменного курса иностранных валют (рыночной стоимости драгоценных металлов), включаются в расчет открытой валю</w:t>
      </w:r>
      <w:r>
        <w:rPr>
          <w:rStyle w:val="s01"/>
        </w:rPr>
        <w:t>тной позиции за вычетом провизии, сформированных по ним в порядке и на условиях, устанавливаемых уполномоченным органом в соответствии с законодательством Республики Казахстан.</w:t>
      </w:r>
    </w:p>
    <w:p w:rsidR="00000000" w:rsidRDefault="00677EDD">
      <w:pPr>
        <w:jc w:val="both"/>
      </w:pPr>
      <w:bookmarkStart w:id="12" w:name="SUB3100"/>
      <w:bookmarkEnd w:id="12"/>
      <w:r>
        <w:rPr>
          <w:rStyle w:val="s3"/>
        </w:rPr>
        <w:t>Пункт 31 введен в действие с 1 января 2006 г.</w:t>
      </w:r>
    </w:p>
    <w:p w:rsidR="00000000" w:rsidRDefault="00677EDD">
      <w:pPr>
        <w:jc w:val="both"/>
      </w:pPr>
      <w:r>
        <w:rPr>
          <w:rStyle w:val="s3"/>
        </w:rPr>
        <w:t>В пункт 31 внесены изменения в со</w:t>
      </w:r>
      <w:r>
        <w:rPr>
          <w:rStyle w:val="s3"/>
        </w:rPr>
        <w:t xml:space="preserve">ответствии </w:t>
      </w:r>
      <w:hyperlink r:id="rId90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91" w:anchor="sub_id=3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3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93" w:anchor="sub_id=3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31. Операционный риск рассчитывается как произведение коэффициента приведения, равного 8,3 (для банка, участником которого является банковский холдинг либо родительский банк, обладающий определенным рейтингом одного из рейтинговых агентств, перечень котор</w:t>
      </w:r>
      <w:r>
        <w:rPr>
          <w:rStyle w:val="s0"/>
        </w:rPr>
        <w:t xml:space="preserve">ых и минимальный требуемый рейтинг установлен </w:t>
      </w:r>
      <w:hyperlink r:id="rId94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>, либо банка, акции которого приобретены Правительством Республики Казахстан либо национальным управляющим холдингом, в порядк</w:t>
      </w:r>
      <w:r>
        <w:rPr>
          <w:rStyle w:val="s0"/>
        </w:rPr>
        <w:t xml:space="preserve">е, предусмотренном </w:t>
      </w:r>
      <w:hyperlink r:id="rId95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используется коэффициент 1</w:t>
      </w:r>
      <w:r>
        <w:rPr>
          <w:rStyle w:val="s0"/>
        </w:rPr>
        <w:t>0, для банка, не имеющего крупного участника - физического лица, используется коэффициент равный 7,14), на произведение средней величины годового валового дохода за последние истекшие три года на коэффициент операционного риска, равного 0,12 (для банка, уч</w:t>
      </w:r>
      <w:r>
        <w:rPr>
          <w:rStyle w:val="s0"/>
        </w:rPr>
        <w:t xml:space="preserve">астником которого является банковский холдинг либо родительский банк, обладающий определенным рейтингом одного из рейтинговых агентств, перечень которых и минимальный требуемый рейтинг установлен </w:t>
      </w:r>
      <w:hyperlink r:id="rId96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 xml:space="preserve">, либо банка, акции которого приобретены Правительством Республики Казахстан либо национальным управляющим холдингом, в порядке, предусмотренном </w:t>
      </w:r>
      <w:hyperlink r:id="rId97" w:anchor="sub_id=17020000" w:history="1">
        <w:r>
          <w:rPr>
            <w:rStyle w:val="a3"/>
          </w:rPr>
          <w:t>ст</w:t>
        </w:r>
        <w:r>
          <w:rPr>
            <w:rStyle w:val="a3"/>
          </w:rPr>
          <w:t>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используется коэффициент 0,10, для банка, не имеющего крупного участника - физического лица, используется коэффициент равный 0,14).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Средняя величина годового валового дохода за последние истекшие три года рассчитывается как отношение суммы годовых валовых доходов за последние истекшие три года, в каждом из которых банком был получен чистый доход на количество лет, в которых банком был </w:t>
      </w:r>
      <w:r>
        <w:rPr>
          <w:rStyle w:val="s0"/>
        </w:rPr>
        <w:t>получен чистый доход.</w:t>
      </w:r>
    </w:p>
    <w:p w:rsidR="00000000" w:rsidRDefault="00677EDD">
      <w:pPr>
        <w:ind w:firstLine="400"/>
        <w:jc w:val="both"/>
      </w:pPr>
      <w:r>
        <w:rPr>
          <w:rStyle w:val="s0"/>
        </w:rPr>
        <w:t>Для вновь созданных банков операционный риск рассчитывается по истечении финансового года и средняя величина годового валового дохода рассчитывается исходя из количества истекших лет.</w:t>
      </w:r>
    </w:p>
    <w:p w:rsidR="00000000" w:rsidRDefault="00677EDD">
      <w:pPr>
        <w:ind w:firstLine="400"/>
        <w:jc w:val="both"/>
      </w:pPr>
      <w:r>
        <w:rPr>
          <w:rStyle w:val="s0"/>
        </w:rPr>
        <w:t>Годовой валовой доход определяется как:</w:t>
      </w:r>
    </w:p>
    <w:p w:rsidR="00000000" w:rsidRDefault="00677EDD">
      <w:pPr>
        <w:ind w:firstLine="400"/>
        <w:jc w:val="both"/>
      </w:pPr>
      <w:r>
        <w:rPr>
          <w:rStyle w:val="s0"/>
        </w:rPr>
        <w:t>сумма чист</w:t>
      </w:r>
      <w:r>
        <w:rPr>
          <w:rStyle w:val="s0"/>
        </w:rPr>
        <w:t>ого годового дохода до налогообложения, годового размера ассигнований на формирование провизий (резервов) и размера понесенных чрезвычайных расходов;</w:t>
      </w:r>
    </w:p>
    <w:p w:rsidR="00000000" w:rsidRDefault="00677EDD">
      <w:pPr>
        <w:ind w:firstLine="400"/>
        <w:jc w:val="both"/>
      </w:pPr>
      <w:r>
        <w:rPr>
          <w:rStyle w:val="s0"/>
        </w:rPr>
        <w:t>за минусом чрезвычайных доходов банка.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both"/>
      </w:pPr>
      <w:r>
        <w:rPr>
          <w:rStyle w:val="s3"/>
        </w:rPr>
        <w:t xml:space="preserve">Инструкция дополнена главой 2-1 в соответствии с </w:t>
      </w:r>
      <w:hyperlink r:id="rId98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677EDD">
      <w:pPr>
        <w:jc w:val="center"/>
      </w:pPr>
      <w:r>
        <w:rPr>
          <w:rStyle w:val="s1"/>
        </w:rPr>
        <w:t>Глава 2-1. Особенности расчета коэффициента достаточности</w:t>
      </w:r>
    </w:p>
    <w:p w:rsidR="00000000" w:rsidRDefault="00677EDD">
      <w:pPr>
        <w:jc w:val="center"/>
      </w:pPr>
      <w:r>
        <w:rPr>
          <w:rStyle w:val="s1"/>
        </w:rPr>
        <w:t>собственного капитала при секьюритизации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31-1. Банк-оригинатор (далее - оригин</w:t>
      </w:r>
      <w:r>
        <w:rPr>
          <w:rStyle w:val="s0"/>
        </w:rPr>
        <w:t xml:space="preserve">атор) применяет рамочный подход секьюритизации к расчету собственного капитала в соответствии с Рамочным подходом Базель II: Международная конвергенция измерения капитала и стандартов капитала: новые подходы (июнь 2006 г.), при котором секьюритизированные </w:t>
      </w:r>
      <w:r>
        <w:rPr>
          <w:rStyle w:val="s0"/>
        </w:rPr>
        <w:t>активы могут быть исключены из расчета активов оригинатора, взвешенных по степени кредитного риска (далее - рамочный подход секьюритизации), если существенный кредитный риск в результате осуществления сделки секьюритизации передается третьим сторонам.</w:t>
      </w:r>
    </w:p>
    <w:p w:rsidR="00000000" w:rsidRDefault="00677EDD">
      <w:pPr>
        <w:ind w:firstLine="400"/>
        <w:jc w:val="both"/>
      </w:pPr>
      <w:r>
        <w:rPr>
          <w:rStyle w:val="s0"/>
        </w:rPr>
        <w:t>Банк</w:t>
      </w:r>
      <w:r>
        <w:rPr>
          <w:rStyle w:val="s0"/>
        </w:rPr>
        <w:t>и, участвующие в сделках секьюритизации и не являющиеся оригинаторами, применяют рамочный подход секьюритизации в соответствии с настоящей Инструкцией при расчете взвешенных по степени кредитных рисков удерживаемых ими позиций секьюритизации в такой сделке</w:t>
      </w:r>
      <w:r>
        <w:rPr>
          <w:rStyle w:val="s0"/>
        </w:rPr>
        <w:t>.</w:t>
      </w:r>
    </w:p>
    <w:p w:rsidR="00000000" w:rsidRDefault="00677EDD">
      <w:pPr>
        <w:ind w:firstLine="400"/>
        <w:jc w:val="both"/>
      </w:pPr>
      <w:bookmarkStart w:id="13" w:name="SUB3102"/>
      <w:bookmarkEnd w:id="13"/>
      <w:r>
        <w:rPr>
          <w:rStyle w:val="s0"/>
        </w:rPr>
        <w:t>31-2.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1) анкету согласно </w:t>
      </w:r>
      <w:hyperlink w:anchor="sub1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677EDD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подхода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>3) копию проспекта выпуска ценных бумаг (либо облигационной программы) для трансграничных сделок секьюритиз</w:t>
      </w:r>
      <w:r>
        <w:rPr>
          <w:rStyle w:val="s0"/>
        </w:rPr>
        <w:t>ации с иностранными специальными финансовыми компаниями, осуществляемых в соответствии с законодательством иностранного государства, либо</w:t>
      </w:r>
    </w:p>
    <w:p w:rsidR="00000000" w:rsidRDefault="00677EDD">
      <w:pPr>
        <w:ind w:firstLine="400"/>
        <w:jc w:val="both"/>
      </w:pPr>
      <w:r>
        <w:rPr>
          <w:rStyle w:val="s0"/>
        </w:rPr>
        <w:t>копию свидетельства о государственной регистрации облигационной программы (либо выпуска облигаций в пределах облигацио</w:t>
      </w:r>
      <w:r>
        <w:rPr>
          <w:rStyle w:val="s0"/>
        </w:rPr>
        <w:t xml:space="preserve">нной программы) для сделок секьюритизации, осуществляемых в соответствии с </w:t>
      </w:r>
      <w:hyperlink r:id="rId9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20 февраля 2006 года «О секьюритизации»;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4) сведения о коэффициенте достаточности собственного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3"/>
          </w:rPr>
          <w:t>приложением 13</w:t>
        </w:r>
      </w:hyperlink>
      <w:r>
        <w:rPr>
          <w:rStyle w:val="s0"/>
        </w:rPr>
        <w:t xml:space="preserve"> к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>31-3. Если какой-либо из предоставляемых документов под</w:t>
      </w:r>
      <w:r>
        <w:rPr>
          <w:rStyle w:val="s0"/>
        </w:rPr>
        <w:t>готовлен на иностранном языке, то представляется его перевод на государственный или русский язык.</w:t>
      </w:r>
    </w:p>
    <w:p w:rsidR="00000000" w:rsidRDefault="00677EDD">
      <w:pPr>
        <w:ind w:firstLine="400"/>
        <w:jc w:val="both"/>
      </w:pPr>
      <w:r>
        <w:rPr>
          <w:rStyle w:val="s0"/>
        </w:rPr>
        <w:t>31-4. Представленные документы рассматриваются уполномоченным органом в течение пятнадцати календарных дней со дня их получения.</w:t>
      </w:r>
    </w:p>
    <w:p w:rsidR="00000000" w:rsidRDefault="00677EDD">
      <w:pPr>
        <w:ind w:firstLine="400"/>
        <w:jc w:val="both"/>
      </w:pPr>
      <w:r>
        <w:rPr>
          <w:rStyle w:val="s0"/>
        </w:rPr>
        <w:t>31-5. После рассмотрения доку</w:t>
      </w:r>
      <w:r>
        <w:rPr>
          <w:rStyle w:val="s0"/>
        </w:rPr>
        <w:t xml:space="preserve">ментов, предусмотренных </w:t>
      </w:r>
      <w:hyperlink w:anchor="sub3102" w:history="1">
        <w:r>
          <w:rPr>
            <w:rStyle w:val="a3"/>
          </w:rPr>
          <w:t>пунктом 31-2</w:t>
        </w:r>
      </w:hyperlink>
      <w:r>
        <w:rPr>
          <w:rStyle w:val="s0"/>
        </w:rPr>
        <w:t xml:space="preserve"> настоящей Инструкции,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</w:t>
      </w:r>
      <w:r>
        <w:rPr>
          <w:rStyle w:val="s0"/>
        </w:rPr>
        <w:t xml:space="preserve"> и в письменном виде уведомляет об этом оригинатора.</w:t>
      </w:r>
    </w:p>
    <w:p w:rsidR="00000000" w:rsidRDefault="00677EDD">
      <w:pPr>
        <w:ind w:firstLine="400"/>
        <w:jc w:val="both"/>
      </w:pPr>
      <w:r>
        <w:rPr>
          <w:rStyle w:val="s0"/>
        </w:rPr>
        <w:t>Подтверждение на применение банками рамочного подхода секьюритизации при расчете собственного капитала не выдается в случае: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1) непредставления полного пакета документов согласно </w:t>
      </w:r>
      <w:hyperlink w:anchor="sub3102" w:history="1">
        <w:r>
          <w:rPr>
            <w:rStyle w:val="a3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2) несоответствия требованиям </w:t>
      </w:r>
      <w:hyperlink w:anchor="sub3107" w:history="1">
        <w:r>
          <w:rPr>
            <w:rStyle w:val="a3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3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677EDD">
      <w:pPr>
        <w:ind w:firstLine="400"/>
        <w:jc w:val="both"/>
      </w:pPr>
      <w:r>
        <w:rPr>
          <w:rStyle w:val="s0"/>
        </w:rPr>
        <w:t>31-6. В целях определения существенности передачи риска оригинатор осуществляет:</w:t>
      </w:r>
    </w:p>
    <w:p w:rsidR="00000000" w:rsidRDefault="00677EDD">
      <w:pPr>
        <w:ind w:firstLine="400"/>
        <w:jc w:val="both"/>
      </w:pPr>
      <w:r>
        <w:rPr>
          <w:rStyle w:val="s0"/>
        </w:rPr>
        <w:t>1) р</w:t>
      </w:r>
      <w:r>
        <w:rPr>
          <w:rStyle w:val="s0"/>
        </w:rPr>
        <w:t>асчет коэффициента достаточности собственного капитала К2 без учета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>2) расчет коэффициента достаточности собственного капитала К2 с учетом секьюритизации.</w:t>
      </w:r>
    </w:p>
    <w:p w:rsidR="00000000" w:rsidRDefault="00677EDD">
      <w:pPr>
        <w:ind w:firstLine="400"/>
        <w:jc w:val="both"/>
      </w:pPr>
      <w:bookmarkStart w:id="14" w:name="SUB3107"/>
      <w:bookmarkEnd w:id="14"/>
      <w:r>
        <w:rPr>
          <w:rStyle w:val="s0"/>
        </w:rPr>
        <w:t>31-7. Передача риска является существенной, если:</w:t>
      </w:r>
    </w:p>
    <w:p w:rsidR="00000000" w:rsidRDefault="00677EDD">
      <w:pPr>
        <w:ind w:firstLine="400"/>
        <w:jc w:val="both"/>
      </w:pPr>
      <w:r>
        <w:rPr>
          <w:rStyle w:val="s0"/>
        </w:rPr>
        <w:t>1) значение коэффициента достаточно</w:t>
      </w:r>
      <w:r>
        <w:rPr>
          <w:rStyle w:val="s0"/>
        </w:rPr>
        <w:t>сти собственного капитала К2 с учетом секьюритизации больше значения коэффициента достаточности собственного капитала К2 без учета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>2) третьи стороны, не являющиеся членами банковского конгломерата, к которому принадлежит оригинатор, удержив</w:t>
      </w:r>
      <w:r>
        <w:rPr>
          <w:rStyle w:val="s0"/>
        </w:rPr>
        <w:t>ают не менее 10 процентов от траншей, обеспеченных секьюритизированными активами.</w:t>
      </w:r>
    </w:p>
    <w:p w:rsidR="00000000" w:rsidRDefault="00677EDD">
      <w:pPr>
        <w:ind w:firstLine="400"/>
        <w:jc w:val="both"/>
      </w:pPr>
      <w:r>
        <w:rPr>
          <w:rStyle w:val="s0"/>
        </w:rPr>
        <w:t>Коэффициент достаточности собственного капитала К2 выражается числом с тремя знаками после запятой.</w:t>
      </w:r>
    </w:p>
    <w:p w:rsidR="00000000" w:rsidRDefault="00677EDD">
      <w:pPr>
        <w:ind w:firstLine="400"/>
        <w:jc w:val="both"/>
      </w:pPr>
      <w:r>
        <w:rPr>
          <w:rStyle w:val="s0"/>
        </w:rPr>
        <w:t>31-8. Передача риска не происходит если значение коэффициента достаточност</w:t>
      </w:r>
      <w:r>
        <w:rPr>
          <w:rStyle w:val="s0"/>
        </w:rPr>
        <w:t>и собственного капитала К2 с учетом секьюритизации меньше значения коэффициента достаточности собственного капитала К2 без учета секьюритизации. В этом случае оригинатор не применяет рамочный подход секьюритизации при расчете собственного капитала и рассчи</w:t>
      </w:r>
      <w:r>
        <w:rPr>
          <w:rStyle w:val="s0"/>
        </w:rPr>
        <w:t>тывает взвешенные величины соответствующих рисков без учета секьюритизации. При этом оригинатор не вычитает удерживаемые им позиции секюритизации из собственного капитала и/или не взвешивает такие позиции по степени кредитного риска активов при расчете коэ</w:t>
      </w:r>
      <w:r>
        <w:rPr>
          <w:rStyle w:val="s0"/>
        </w:rPr>
        <w:t>ффициента достаточности собственного капитала.</w:t>
      </w:r>
    </w:p>
    <w:p w:rsidR="00000000" w:rsidRDefault="00677EDD">
      <w:pPr>
        <w:ind w:firstLine="400"/>
        <w:jc w:val="both"/>
      </w:pPr>
      <w:bookmarkStart w:id="15" w:name="SUB3109"/>
      <w:bookmarkEnd w:id="15"/>
      <w:r>
        <w:rPr>
          <w:rStyle w:val="s0"/>
        </w:rPr>
        <w:t>31-9. Оригинатор исключает секьюритизированные активы из расчета взвешенных по степени кредитных рисков активов при выполнении следующих условий:</w:t>
      </w:r>
    </w:p>
    <w:p w:rsidR="00000000" w:rsidRDefault="00677EDD">
      <w:pPr>
        <w:ind w:firstLine="400"/>
        <w:jc w:val="both"/>
      </w:pPr>
      <w:r>
        <w:rPr>
          <w:rStyle w:val="s0"/>
        </w:rPr>
        <w:t>1) существенный кредитный риск, связанный с секьюритизированным</w:t>
      </w:r>
      <w:r>
        <w:rPr>
          <w:rStyle w:val="s0"/>
        </w:rPr>
        <w:t>и активами был переведен третьим сторонам;</w:t>
      </w:r>
    </w:p>
    <w:p w:rsidR="00000000" w:rsidRDefault="00677EDD">
      <w:pPr>
        <w:ind w:firstLine="400"/>
        <w:jc w:val="both"/>
      </w:pPr>
      <w:r>
        <w:rPr>
          <w:rStyle w:val="s0"/>
        </w:rPr>
        <w:t>2) документы по сделке секьюритизации отражают экономическую сущность сделки;</w:t>
      </w:r>
    </w:p>
    <w:p w:rsidR="00000000" w:rsidRDefault="00677EDD">
      <w:pPr>
        <w:ind w:firstLine="400"/>
        <w:jc w:val="both"/>
      </w:pPr>
      <w:r>
        <w:rPr>
          <w:rStyle w:val="s0"/>
        </w:rPr>
        <w:t>3) специальная финансовая компания несет все риски, связанные с возможной невыплатой должниками платежей по секьюритизированным активам</w:t>
      </w:r>
      <w:r>
        <w:rPr>
          <w:rStyle w:val="s0"/>
        </w:rPr>
        <w:t>, в том числе и в случае банкротства (неплатежеспособности) оригинатора;</w:t>
      </w:r>
    </w:p>
    <w:p w:rsidR="00000000" w:rsidRDefault="00677EDD">
      <w:pPr>
        <w:ind w:firstLine="400"/>
        <w:jc w:val="both"/>
      </w:pPr>
      <w:r>
        <w:rPr>
          <w:rStyle w:val="s0"/>
        </w:rPr>
        <w:t>4) за исключением случаев, предусмотренных настоящей Инструкцией, оригинатор не должен:</w:t>
      </w:r>
    </w:p>
    <w:p w:rsidR="00000000" w:rsidRDefault="00677EDD">
      <w:pPr>
        <w:ind w:firstLine="400"/>
        <w:jc w:val="both"/>
      </w:pPr>
      <w:r>
        <w:rPr>
          <w:rStyle w:val="s0"/>
        </w:rPr>
        <w:t>владеть прямо или косвенно долями участия в уставном капитале либо акциями с правом голоса в сп</w:t>
      </w:r>
      <w:r>
        <w:rPr>
          <w:rStyle w:val="s0"/>
        </w:rPr>
        <w:t>ециальной финансовой компании;</w:t>
      </w:r>
    </w:p>
    <w:p w:rsidR="00000000" w:rsidRDefault="00677EDD">
      <w:pPr>
        <w:ind w:firstLine="400"/>
        <w:jc w:val="both"/>
      </w:pPr>
      <w:r>
        <w:rPr>
          <w:rStyle w:val="s0"/>
        </w:rPr>
        <w:t>назначать или избирать большинство членов совета директоров или правления специальной финансовой компаниии;</w:t>
      </w:r>
    </w:p>
    <w:p w:rsidR="00000000" w:rsidRDefault="00677EDD">
      <w:pPr>
        <w:ind w:firstLine="400"/>
        <w:jc w:val="both"/>
      </w:pPr>
      <w:r>
        <w:rPr>
          <w:rStyle w:val="s0"/>
        </w:rPr>
        <w:t>определять решения специальной финансовой компании в силу договора или иным образом;</w:t>
      </w:r>
    </w:p>
    <w:p w:rsidR="00000000" w:rsidRDefault="00677EDD">
      <w:pPr>
        <w:ind w:firstLine="400"/>
        <w:jc w:val="both"/>
      </w:pPr>
      <w:r>
        <w:rPr>
          <w:rStyle w:val="s0"/>
        </w:rPr>
        <w:t>принимать на себя какие-либо обя</w:t>
      </w:r>
      <w:r>
        <w:rPr>
          <w:rStyle w:val="s0"/>
        </w:rPr>
        <w:t>зательства по выкупу секьюритизированных активов у специальной финансовой компании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>принимать на себя обязательства по удержанию каких-либо рис</w:t>
      </w:r>
      <w:r>
        <w:rPr>
          <w:rStyle w:val="s0"/>
        </w:rPr>
        <w:t>ков в отношении секьюритизированных активов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>после передачи секьюритизированных активов специальной финансовой компании, нести расходы, связанные с секьюритизацией и деятельностью специальной финансовой компании;</w:t>
      </w:r>
    </w:p>
    <w:p w:rsidR="00000000" w:rsidRDefault="00677EDD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какой-либо форме. Та</w:t>
      </w:r>
      <w:r>
        <w:rPr>
          <w:rStyle w:val="s0"/>
        </w:rPr>
        <w:t>кже не допускается предоставление косвенной поддержки лицами, связанными с оригинатором особыми отношениями.</w:t>
      </w:r>
    </w:p>
    <w:p w:rsidR="00000000" w:rsidRDefault="00677EDD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 также лица, связанные с оригинатором особыми отношениями, оказывает специальной финансо</w:t>
      </w:r>
      <w:r>
        <w:rPr>
          <w:rStyle w:val="s0"/>
        </w:rPr>
        <w:t>вой компании помощь по требованиям денежного характера (далее - кредитное обеспечение) либо иную поддержку, в случаях, когда предоставление такой поддержки не предусмотрено соответствующими договорами или документами, относящимся к сделке секьюритизации.</w:t>
      </w:r>
    </w:p>
    <w:p w:rsidR="00000000" w:rsidRDefault="00677EDD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 случае обнаружения фактов оказания оригинатором или лицами, связанными с оригинатором особыми отношениями,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</w:t>
      </w:r>
      <w:r>
        <w:rPr>
          <w:rStyle w:val="s0"/>
        </w:rPr>
        <w:t>ния к капиталу по секьюритизированным активам;</w:t>
      </w:r>
    </w:p>
    <w:p w:rsidR="00000000" w:rsidRDefault="00677EDD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компанией, не представляют собой платежные обязательства оригинатора;</w:t>
      </w:r>
    </w:p>
    <w:p w:rsidR="00000000" w:rsidRDefault="00677EDD">
      <w:pPr>
        <w:ind w:firstLine="400"/>
        <w:jc w:val="both"/>
      </w:pPr>
      <w:r>
        <w:rPr>
          <w:rStyle w:val="s0"/>
        </w:rPr>
        <w:t>6) сторона, которой передаются риски, является специальной финансовой компанией, учрежд</w:t>
      </w:r>
      <w:r>
        <w:rPr>
          <w:rStyle w:val="s0"/>
        </w:rPr>
        <w:t>енной для осуществления одной или нескольких сделок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>7) если в сделке секьюритизации предусмотрен опцион обратного выкупа, то выполняются все следующие условия:</w:t>
      </w:r>
    </w:p>
    <w:p w:rsidR="00000000" w:rsidRDefault="00677EDD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677EDD">
      <w:pPr>
        <w:ind w:firstLine="400"/>
        <w:jc w:val="both"/>
      </w:pPr>
      <w:r>
        <w:rPr>
          <w:rStyle w:val="s0"/>
        </w:rPr>
        <w:t>опцион обр</w:t>
      </w:r>
      <w:r>
        <w:rPr>
          <w:rStyle w:val="s0"/>
        </w:rPr>
        <w:t>атного выкупа может быть реализован только при условии, что общий 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ниже от их п</w:t>
      </w:r>
      <w:r>
        <w:rPr>
          <w:rStyle w:val="s0"/>
        </w:rPr>
        <w:t>ервоначального размера;</w:t>
      </w:r>
    </w:p>
    <w:p w:rsidR="00000000" w:rsidRDefault="00677EDD">
      <w:pPr>
        <w:ind w:firstLine="400"/>
        <w:jc w:val="both"/>
      </w:pPr>
      <w:r>
        <w:rPr>
          <w:rStyle w:val="s0"/>
        </w:rPr>
        <w:t>опцион обратного выкупа не может быть структурирован в целях улучшения кредитного качества позиций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>8) оригинатор может выкупать секьюритизированные активы либо заменять их в пуле на другие активы при соблюдении следу</w:t>
      </w:r>
      <w:r>
        <w:rPr>
          <w:rStyle w:val="s0"/>
        </w:rPr>
        <w:t>ющих условий:</w:t>
      </w:r>
    </w:p>
    <w:p w:rsidR="00000000" w:rsidRDefault="00677EDD">
      <w:pPr>
        <w:ind w:firstLine="400"/>
        <w:jc w:val="both"/>
      </w:pPr>
      <w:r>
        <w:rPr>
          <w:rStyle w:val="s0"/>
        </w:rPr>
        <w:t>секьюритизированные активы выкупаются по стоимости, не превышающей их справедливой рыночной стоимости;</w:t>
      </w:r>
    </w:p>
    <w:p w:rsidR="00000000" w:rsidRDefault="00677EDD">
      <w:pPr>
        <w:ind w:firstLine="400"/>
        <w:jc w:val="both"/>
      </w:pPr>
      <w:r>
        <w:rPr>
          <w:rStyle w:val="s0"/>
        </w:rPr>
        <w:t>выкупаемые секьюритизированные активы не представляют собой обязательства, по которым имел место дефолт соответствующей обязанной стороны, за исключением активов, выкупаемой по справедливой рыночной стоимости;</w:t>
      </w:r>
    </w:p>
    <w:p w:rsidR="00000000" w:rsidRDefault="00677EDD">
      <w:pPr>
        <w:ind w:firstLine="400"/>
        <w:jc w:val="both"/>
      </w:pPr>
      <w:r>
        <w:rPr>
          <w:rStyle w:val="s0"/>
        </w:rPr>
        <w:t>заменяемые секьюритизированные активы должны и</w:t>
      </w:r>
      <w:r>
        <w:rPr>
          <w:rStyle w:val="s0"/>
        </w:rPr>
        <w:t>меть соответствующую (аналогичную) классификационную категорию.</w:t>
      </w:r>
    </w:p>
    <w:p w:rsidR="00000000" w:rsidRDefault="00677EDD">
      <w:pPr>
        <w:ind w:firstLine="400"/>
        <w:jc w:val="both"/>
      </w:pPr>
      <w:r>
        <w:rPr>
          <w:rStyle w:val="s0"/>
        </w:rPr>
        <w:t>Оригинатор может оказывать услуги по обслуживанию секьюритизируемых активов, а также предоставлять инструменты ликвидности в отношении секьюритизированных активов при условии, что эти инструме</w:t>
      </w:r>
      <w:r>
        <w:rPr>
          <w:rStyle w:val="s0"/>
        </w:rPr>
        <w:t xml:space="preserve">нты удовлетворяют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>31-10. При условии существенности передачи риска оригинатор также исключает секьюритизированные активы из расчета взвешенных по степени кредитны</w:t>
      </w:r>
      <w:r>
        <w:rPr>
          <w:rStyle w:val="s0"/>
        </w:rPr>
        <w:t>х рисков активов при расчете коэффициентов достаточности собственного капитала банковского конгломерата.</w:t>
      </w:r>
    </w:p>
    <w:p w:rsidR="00000000" w:rsidRDefault="00677EDD">
      <w:pPr>
        <w:ind w:firstLine="400"/>
        <w:jc w:val="both"/>
      </w:pPr>
      <w:r>
        <w:rPr>
          <w:rStyle w:val="s0"/>
        </w:rPr>
        <w:t>31-11. Подлежат вычету из собственного капитала позиции секьюритизации, удерживаемые банком и имеющие долговой рейтинг ниже «ВВ-» агентства Standard&amp;Po</w:t>
      </w:r>
      <w:r>
        <w:rPr>
          <w:rStyle w:val="s0"/>
        </w:rPr>
        <w:t xml:space="preserve">or's или рейтинг аналогичного уровня одного из других рейтинговых агентств, либо рейтинговую оценку ниже «kzBB-» по национальной шкале агентства Standard &amp; Poor's или рейтинг аналогичного уровня по национальной шкале одного из других рейтинговых агентств, </w:t>
      </w:r>
      <w:r>
        <w:rPr>
          <w:rStyle w:val="s0"/>
        </w:rPr>
        <w:t xml:space="preserve">либо не имеющие соответствующей рейтинговой оценки, за исключением тех позиций, которые соответствуют условиям, перечисленным в </w:t>
      </w:r>
      <w:hyperlink w:anchor="sub3113" w:history="1">
        <w:r>
          <w:rPr>
            <w:rStyle w:val="a3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>Вычет должен быть распределен в размере пятидесяти процентов из</w:t>
      </w:r>
      <w:r>
        <w:rPr>
          <w:rStyle w:val="s0"/>
        </w:rPr>
        <w:t xml:space="preserve"> капитала первого уровня и пятидесяти процентов из капитала второго уровня. Вычитаемые позиции уменьшаются на сумму созданных по ним специальных резервов (провизии).</w:t>
      </w:r>
    </w:p>
    <w:p w:rsidR="00000000" w:rsidRDefault="00677EDD">
      <w:pPr>
        <w:ind w:firstLine="400"/>
        <w:jc w:val="both"/>
      </w:pPr>
      <w:r>
        <w:rPr>
          <w:rStyle w:val="s0"/>
        </w:rPr>
        <w:t>31-12. Позиции секьюритизации - это риски в сделке секьюритизации и представляют собой бал</w:t>
      </w:r>
      <w:r>
        <w:rPr>
          <w:rStyle w:val="s0"/>
        </w:rPr>
        <w:t>ансовые и внебалансовые активы, условные и возможные обязательства, возникающие у банка в связи со сделкой секьюритизации. Позиции секьюритизации должна быть присвоена соответствующая степень риска (весовой коэффициент риска) на основании кредитного качест</w:t>
      </w:r>
      <w:r>
        <w:rPr>
          <w:rStyle w:val="s0"/>
        </w:rPr>
        <w:t>ва позиции, которое может быть определено на основании кредитного рейтинга в соответствии с настоящей Инструкцией. К таким позициям относятся займы, предоставляемые оригинатором специальной финансовой компании; условные и возможные требования и обязательст</w:t>
      </w:r>
      <w:r>
        <w:rPr>
          <w:rStyle w:val="s0"/>
        </w:rPr>
        <w:t>ва оригинатора в отношении специальной финансовой компании; приобретение банком ценных бумаг специальной финансовой компании; предоставляемое кредитное обеспечение (credit enhancements); инструменты ликвидности; процентные или валютные свопы; кредитные дер</w:t>
      </w:r>
      <w:r>
        <w:rPr>
          <w:rStyle w:val="s0"/>
        </w:rPr>
        <w:t>ивативы; предоставление средств для резервных счетов (счета денежного обеспечения) и другие. Позиция секьюритизации не включает в себя активы, условные и возможные обязательства банка в отношении специальной финансовой компании, возникающие в связи с предо</w:t>
      </w:r>
      <w:r>
        <w:rPr>
          <w:rStyle w:val="s0"/>
        </w:rPr>
        <w:t>ставлением банком банковских услуг специальной финансовой компании, таких как открытие банковских счетов указанной компании. При этом:</w:t>
      </w:r>
    </w:p>
    <w:p w:rsidR="00000000" w:rsidRDefault="00677EDD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секьюритизации, риск по каждому траншу взвешивается как отдельная поз</w:t>
      </w:r>
      <w:r>
        <w:rPr>
          <w:rStyle w:val="s0"/>
        </w:rPr>
        <w:t>иция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>2) лица, предоставляющие кредитное обеспечение по позициям секьюритизации, рассматриваются как стороны, удерживающие позиции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>3) риски, связанные с позициями по производным финансовым инструментам, заключенным в целях хе</w:t>
      </w:r>
      <w:r>
        <w:rPr>
          <w:rStyle w:val="s0"/>
        </w:rPr>
        <w:t>джирования рисков изменения ставки вознаграждения и курсов валют, взвешиваются как отдельные позиции в сделке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>4) величина риска позиции в сделке секьюритизации, удерживаемой на балансе, равна своей балансовой стоимости;</w:t>
      </w:r>
    </w:p>
    <w:p w:rsidR="00000000" w:rsidRDefault="00677EDD">
      <w:pPr>
        <w:ind w:firstLine="400"/>
        <w:jc w:val="both"/>
      </w:pPr>
      <w:r>
        <w:rPr>
          <w:rStyle w:val="s0"/>
        </w:rPr>
        <w:t>5) величина риска вн</w:t>
      </w:r>
      <w:r>
        <w:rPr>
          <w:rStyle w:val="s0"/>
        </w:rPr>
        <w:t>ебалансовой позиции в сделке секьюритизации, равна своей номинальной стоимости, умноженной на конверсионный фактор, равный 100 процентам, если иное не установлено настоящей Иструкцией.</w:t>
      </w:r>
    </w:p>
    <w:p w:rsidR="00000000" w:rsidRDefault="00677EDD">
      <w:pPr>
        <w:ind w:firstLine="400"/>
        <w:jc w:val="both"/>
      </w:pPr>
      <w:bookmarkStart w:id="16" w:name="SUB3113"/>
      <w:bookmarkEnd w:id="16"/>
      <w:r>
        <w:rPr>
          <w:rStyle w:val="s0"/>
        </w:rPr>
        <w:t xml:space="preserve">31-13. Для расчета взвешенной величины риска позиции секьюритизации не </w:t>
      </w:r>
      <w:r>
        <w:rPr>
          <w:rStyle w:val="s0"/>
        </w:rPr>
        <w:t>имеющей кредитного рейтинга, банк может применить к такой позиции подразумеваемый рейтинг.</w:t>
      </w:r>
    </w:p>
    <w:p w:rsidR="00000000" w:rsidRDefault="00677EDD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1) применяется текущий кредитный рейтинг позиции секьюритизации имеющей кредитный рейтинг, которая является </w:t>
      </w:r>
      <w:r>
        <w:rPr>
          <w:rStyle w:val="s0"/>
        </w:rPr>
        <w:t>равной по степени субординированности с позицией секьюритизации, не имеющей рейтинга, или</w:t>
      </w:r>
    </w:p>
    <w:p w:rsidR="00000000" w:rsidRDefault="00677EDD">
      <w:pPr>
        <w:ind w:firstLine="400"/>
        <w:jc w:val="both"/>
      </w:pPr>
      <w:r>
        <w:rPr>
          <w:rStyle w:val="s0"/>
        </w:rPr>
        <w:t>2) если никакая из позиций, имеющих рейтинг не равна по степени субординированности с позицией, не имеющей рейтинга, то применяется текущий кредитный рейтинг наиболее</w:t>
      </w:r>
      <w:r>
        <w:rPr>
          <w:rStyle w:val="s0"/>
        </w:rPr>
        <w:t xml:space="preserve"> старшей по степени субординированности позиции секьюритизации (при наличии таковой), которая является более низкой по степени субординированности к такой позиции, не имеющей рейтинга.</w:t>
      </w:r>
    </w:p>
    <w:p w:rsidR="00000000" w:rsidRDefault="00677EDD">
      <w:pPr>
        <w:ind w:firstLine="400"/>
        <w:jc w:val="both"/>
      </w:pPr>
      <w:r>
        <w:rPr>
          <w:rStyle w:val="s0"/>
        </w:rPr>
        <w:t>При применении подразумеваемого рейтинга учитываются все позиции секьюритизации, имеющие кредитный рейтинг.</w:t>
      </w:r>
    </w:p>
    <w:p w:rsidR="00000000" w:rsidRDefault="00677EDD">
      <w:pPr>
        <w:ind w:firstLine="400"/>
        <w:jc w:val="both"/>
      </w:pPr>
      <w:r>
        <w:rPr>
          <w:rStyle w:val="s0"/>
        </w:rPr>
        <w:t>31-14. Если при секьюритизации банк вступает в договорные отношения со специальной финансовой компанией с целью предоставления финансирования для по</w:t>
      </w:r>
      <w:r>
        <w:rPr>
          <w:rStyle w:val="s0"/>
        </w:rPr>
        <w:t>крытия возможных несоответствий между сроками получения средств по секьюритизированным активам и сроками выплат инвесторам по ценным бумагам, выпущенным специальной финансовой компанией (далее - инструменты ликвидности) применяется конверсионный фактор, ра</w:t>
      </w:r>
      <w:r>
        <w:rPr>
          <w:rStyle w:val="s0"/>
        </w:rPr>
        <w:t>вный 20 процентам к размеру инструментов ликвидности с первоначальным сроком погашения до года включительно, или конверсионный фактор, равный 50 процентам, если инструмент имеет первоначальный срок погашения свыше одного года.</w:t>
      </w:r>
    </w:p>
    <w:p w:rsidR="00000000" w:rsidRDefault="00677EDD">
      <w:pPr>
        <w:ind w:firstLine="400"/>
        <w:jc w:val="both"/>
      </w:pPr>
      <w:bookmarkStart w:id="17" w:name="SUB3115"/>
      <w:bookmarkEnd w:id="17"/>
      <w:r>
        <w:rPr>
          <w:rStyle w:val="s0"/>
        </w:rPr>
        <w:t>31-15. Инструменты ликвидност</w:t>
      </w:r>
      <w:r>
        <w:rPr>
          <w:rStyle w:val="s0"/>
        </w:rPr>
        <w:t>и - это меры, позволяющие повысить ликвидность секьюритизированных активов. Инструменты ликвидности должны соответствовать следующим требованиям:</w:t>
      </w:r>
    </w:p>
    <w:p w:rsidR="00000000" w:rsidRDefault="00677EDD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 обстоятельства, при которых его можн</w:t>
      </w:r>
      <w:r>
        <w:rPr>
          <w:rStyle w:val="s0"/>
        </w:rPr>
        <w:t xml:space="preserve">о использовать. Возможность получения средств в рамках инструмента ликвидности должна ограничиваться суммой, которая может быть полностью погашена в результате отчуждения секьюритизированных активов и любого дополнительного кредитного обеспечения, платежи </w:t>
      </w:r>
      <w:r>
        <w:rPr>
          <w:rStyle w:val="s0"/>
        </w:rPr>
        <w:t>по которому субординированы по отношению к платежам по инструменту ликвидности;</w:t>
      </w:r>
    </w:p>
    <w:p w:rsidR="00000000" w:rsidRDefault="00677EDD">
      <w:pPr>
        <w:ind w:firstLine="400"/>
        <w:jc w:val="both"/>
      </w:pPr>
      <w:r>
        <w:rPr>
          <w:rStyle w:val="s0"/>
        </w:rPr>
        <w:t>2) инструмент ликвидности не должен использоваться для обеспечения кредитного качества посредством возмещения убытков, уже понесенных на момент использования инструмента, через</w:t>
      </w:r>
      <w:r>
        <w:rPr>
          <w:rStyle w:val="s0"/>
        </w:rPr>
        <w:t xml:space="preserve"> предоставление ликвидности в отношении рисков, по которым уже произошел дефолт на момент использования инструмента, или же посредством покупки активов по цене выше их справедливой стоимости;</w:t>
      </w:r>
    </w:p>
    <w:p w:rsidR="00000000" w:rsidRDefault="00677EDD">
      <w:pPr>
        <w:ind w:firstLine="400"/>
        <w:jc w:val="both"/>
      </w:pPr>
      <w:r>
        <w:rPr>
          <w:rStyle w:val="s0"/>
        </w:rPr>
        <w:t>3) инструмент ликвидности не может быть использован для обеспече</w:t>
      </w:r>
      <w:r>
        <w:rPr>
          <w:rStyle w:val="s0"/>
        </w:rPr>
        <w:t>ния постоянного или периодического финансирования секьюритизации;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4) погашение средств, полученных при использовании инструмента ликвидности, не должно быть субординированным по отношению к требованиям инвесторов, за исключением требований, возникающих на </w:t>
      </w:r>
      <w:r>
        <w:rPr>
          <w:rStyle w:val="s0"/>
        </w:rPr>
        <w:t>основании производных финансовых инструментов, заключенных в целях хеджирования рисков изменения ставки вознаграждения и курсов валют, вознаграждений, комиссий и других аналогичных платежей, причитающихся лицам, предоставившим обеспечение исполнения сделки</w:t>
      </w:r>
      <w:r>
        <w:rPr>
          <w:rStyle w:val="s0"/>
        </w:rPr>
        <w:t xml:space="preserve"> секьюритизации. Погашение средств также не может быть отменено или отсрочено;</w:t>
      </w:r>
    </w:p>
    <w:p w:rsidR="00000000" w:rsidRDefault="00677EDD">
      <w:pPr>
        <w:ind w:firstLine="400"/>
        <w:jc w:val="both"/>
      </w:pPr>
      <w:r>
        <w:rPr>
          <w:rStyle w:val="s0"/>
        </w:rPr>
        <w:t>5) инструмент ликвидности не может быть использован после применения дополнительного кредитного обеспечения, которое является субординированным по отношению к такому инструменту</w:t>
      </w:r>
      <w:r>
        <w:rPr>
          <w:rStyle w:val="s0"/>
        </w:rPr>
        <w:t>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6) инструмент ликвидности должен содержать условие об автоматическом уменьшении суммы средств, которые могут быть получены при использовании инструмента, на величину рисков, по которым произошел дефолт, или в случае, когда пул секьюритизированных рисков </w:t>
      </w:r>
      <w:r>
        <w:rPr>
          <w:rStyle w:val="s0"/>
        </w:rPr>
        <w:t>состоит из инструментов, имеющих рейтинг, условие о прекращении использования инструмента, если среднее качество пула опускается ниже инвестиционного уровня.</w:t>
      </w:r>
    </w:p>
    <w:p w:rsidR="00000000" w:rsidRDefault="00677EDD">
      <w:pPr>
        <w:ind w:firstLine="400"/>
        <w:jc w:val="both"/>
      </w:pPr>
      <w:r>
        <w:rPr>
          <w:rStyle w:val="s0"/>
        </w:rPr>
        <w:t>31-16. Банк, обслуживающий секьюритизированные активы и предоставивший инструмент ликвидности, при</w:t>
      </w:r>
      <w:r>
        <w:rPr>
          <w:rStyle w:val="s0"/>
        </w:rPr>
        <w:t>меняет конверсионный фактор, равный 0 процентов, в случае соблюдения всех нижеследующих условий:</w:t>
      </w:r>
    </w:p>
    <w:p w:rsidR="00000000" w:rsidRDefault="00677EDD">
      <w:pPr>
        <w:ind w:firstLine="400"/>
        <w:jc w:val="both"/>
      </w:pPr>
      <w:r>
        <w:rPr>
          <w:rStyle w:val="s0"/>
        </w:rPr>
        <w:t>1) в соответствии с соглашением о предоставлении средств банк имеет безусловное право на полное возмещение средств;</w:t>
      </w:r>
    </w:p>
    <w:p w:rsidR="00000000" w:rsidRDefault="00677EDD">
      <w:pPr>
        <w:ind w:firstLine="400"/>
        <w:jc w:val="both"/>
      </w:pPr>
      <w:r>
        <w:rPr>
          <w:rStyle w:val="s0"/>
        </w:rPr>
        <w:t>2) право требования банка является более вы</w:t>
      </w:r>
      <w:r>
        <w:rPr>
          <w:rStyle w:val="s0"/>
        </w:rPr>
        <w:t>соким по степени субординированности по отношению ко всем требованиям в отношении средств, получаемых от секьюритизированных активов;</w:t>
      </w:r>
    </w:p>
    <w:p w:rsidR="00000000" w:rsidRDefault="00677EDD">
      <w:pPr>
        <w:ind w:firstLine="400"/>
        <w:jc w:val="both"/>
      </w:pPr>
      <w:r>
        <w:rPr>
          <w:rStyle w:val="s0"/>
        </w:rPr>
        <w:t>3) банк имеет безусловное право расторгнуть соглашение без предварительного уведомления;</w:t>
      </w:r>
    </w:p>
    <w:p w:rsidR="00000000" w:rsidRDefault="00677EDD">
      <w:pPr>
        <w:ind w:firstLine="400"/>
        <w:jc w:val="both"/>
      </w:pPr>
      <w:r>
        <w:rPr>
          <w:rStyle w:val="s0"/>
        </w:rPr>
        <w:t>4) при условии, что это соглашени</w:t>
      </w:r>
      <w:r>
        <w:rPr>
          <w:rStyle w:val="s0"/>
        </w:rPr>
        <w:t xml:space="preserve">е удовлетворяет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677EDD">
      <w:pPr>
        <w:jc w:val="center"/>
      </w:pPr>
      <w:r>
        <w:t> 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bookmarkStart w:id="18" w:name="SUB3200"/>
      <w:bookmarkEnd w:id="18"/>
      <w:r>
        <w:rPr>
          <w:rStyle w:val="s1"/>
        </w:rPr>
        <w:t>Глава 3. Максимальный размер риска на одного заемщика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100" w:anchor="sub_id=3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01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1"/>
        </w:rPr>
        <w:t xml:space="preserve">32. Под термином «один заемщик» следует понимать каждое физическое или юридическое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3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>Размер риска для групп</w:t>
      </w:r>
      <w:r>
        <w:rPr>
          <w:rStyle w:val="s0"/>
        </w:rPr>
        <w:t>ы, состоящей из двух или более заемщиков, рассчитывается в совокупности, как на одного заемщика, если размеры риска каждого из заемщиков превышают 0,05 процента собственного капитала банка, а также при наличии одного из следующих обстоятельств: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1) один из </w:t>
      </w:r>
      <w:r>
        <w:rPr>
          <w:rStyle w:val="s0"/>
        </w:rPr>
        <w:t>заемщиков является крупным участником (крупным участником в акционерном обществе, товариществе с ограниченной ответственностью или товариществе с дополнительной ответственностью;</w:t>
      </w:r>
    </w:p>
    <w:p w:rsidR="00000000" w:rsidRDefault="00677EDD">
      <w:pPr>
        <w:ind w:firstLine="400"/>
        <w:jc w:val="both"/>
      </w:pPr>
      <w:r>
        <w:rPr>
          <w:rStyle w:val="s0"/>
        </w:rPr>
        <w:t>полным товарищем в коммандитном товариществе; участником в полном товариществ</w:t>
      </w:r>
      <w:r>
        <w:rPr>
          <w:rStyle w:val="s0"/>
        </w:rPr>
        <w:t>е), аффилиированным лицом, близким родственником (родителем, ребенком, усыновителем, усыновленным, полнородным и неполнородным братом или сестрой, дедушкой, бабушкой, внуком), супругом/ой, близким родственником супруга/и, первым руководителем другого заемщ</w:t>
      </w:r>
      <w:r>
        <w:rPr>
          <w:rStyle w:val="s0"/>
        </w:rPr>
        <w:t>ика, либо лицом, заинтересованным в совершении сделки другим заемщиком;</w:t>
      </w:r>
    </w:p>
    <w:p w:rsidR="00000000" w:rsidRDefault="00677EDD">
      <w:pPr>
        <w:ind w:firstLine="400"/>
        <w:jc w:val="both"/>
      </w:pPr>
      <w:r>
        <w:rPr>
          <w:rStyle w:val="s0"/>
        </w:rPr>
        <w:t>2)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</w:t>
      </w:r>
      <w:r>
        <w:rPr>
          <w:rStyle w:val="s0"/>
        </w:rPr>
        <w:t xml:space="preserve"> сделки одним заемщиком, является крупным участником, аффилиированным лицом, близким родственником, супругом/ой, близким родственником супруга/и или первым руководителем другого заемщика, либо лицом, заинтересованным в совершении сделки другим заемщиком;</w:t>
      </w:r>
    </w:p>
    <w:p w:rsidR="00000000" w:rsidRDefault="00677EDD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аффилиированным л</w:t>
      </w:r>
      <w:r>
        <w:rPr>
          <w:rStyle w:val="s0"/>
        </w:rPr>
        <w:t>ицом, близким родственником, супругом/ой, близким родственником супруга/и или первым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родственника супруга/</w:t>
      </w:r>
      <w:r>
        <w:rPr>
          <w:rStyle w:val="s0"/>
        </w:rPr>
        <w:t>и или первого руководителя другого заемщика либо лица, заинтересованного в совершении сделки другим заемщиком;</w:t>
      </w:r>
    </w:p>
    <w:p w:rsidR="00000000" w:rsidRDefault="00677EDD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банка в заем, в ра</w:t>
      </w:r>
      <w:r>
        <w:rPr>
          <w:rStyle w:val="s0"/>
        </w:rPr>
        <w:t>змере, превышающем собственный капитал передающего заемщика;</w:t>
      </w:r>
    </w:p>
    <w:p w:rsidR="00000000" w:rsidRDefault="00677EDD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собственный капитал да</w:t>
      </w:r>
      <w:r>
        <w:rPr>
          <w:rStyle w:val="s0"/>
        </w:rPr>
        <w:t>нных заемщиков, в пользование одному и тому же третьему лицу, не являющемуся заемщиком банка;</w:t>
      </w:r>
    </w:p>
    <w:p w:rsidR="00000000" w:rsidRDefault="00677EDD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ответственность в сумме, превышающей десять процентов его активов, по обязательствам другого заемщика;</w:t>
      </w:r>
    </w:p>
    <w:p w:rsidR="00000000" w:rsidRDefault="00677EDD">
      <w:pPr>
        <w:ind w:firstLine="400"/>
        <w:jc w:val="both"/>
      </w:pPr>
      <w:r>
        <w:rPr>
          <w:rStyle w:val="s0"/>
        </w:rPr>
        <w:t>7) должностное л</w:t>
      </w:r>
      <w:r>
        <w:rPr>
          <w:rStyle w:val="s0"/>
        </w:rPr>
        <w:t>ицо одного заемщика имеет финансовую заинтересованность в деятельности других заемщиков банка;</w:t>
      </w:r>
    </w:p>
    <w:p w:rsidR="00000000" w:rsidRDefault="00677EDD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деятельности либо иным документом, который содержит признаки договора о совместной деятельности;</w:t>
      </w:r>
    </w:p>
    <w:p w:rsidR="00000000" w:rsidRDefault="00677EDD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9 изложен в редакции </w:t>
      </w:r>
      <w:hyperlink r:id="rId102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24.10.07 г. № 242 (</w:t>
      </w:r>
      <w:hyperlink r:id="rId103" w:anchor="sub_id=32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104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105" w:anchor="sub_id=3209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677EDD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следующих государств: княжество Андорра, княжество Лихтенштейн, Республика Либерия, княжество Монако, Маршалловы острова (Республика Маршалловы острова), или их гражданам</w:t>
      </w:r>
      <w:r>
        <w:rPr>
          <w:rStyle w:val="s0"/>
        </w:rPr>
        <w:t>и, либо</w:t>
      </w:r>
    </w:p>
    <w:p w:rsidR="00000000" w:rsidRDefault="00677EDD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их гражданами, либ</w:t>
      </w:r>
      <w:r>
        <w:rPr>
          <w:rStyle w:val="s0"/>
        </w:rPr>
        <w:t>о</w:t>
      </w:r>
    </w:p>
    <w:p w:rsidR="00000000" w:rsidRDefault="00677EDD">
      <w:pPr>
        <w:ind w:firstLine="400"/>
        <w:jc w:val="both"/>
      </w:pPr>
      <w:r>
        <w:rPr>
          <w:rStyle w:val="s0"/>
        </w:rPr>
        <w:t>имеют крупных участников, аффилиированных лиц, близких родственников, первых руководителей либо лиц, заинтересованных в совершении сделок с данными заемщиками, зарегистрированными или являющимися гражданами государств, указанных в абзацах втором и третье</w:t>
      </w:r>
      <w:r>
        <w:rPr>
          <w:rStyle w:val="s0"/>
        </w:rPr>
        <w:t>м настоящего подпункта;</w:t>
      </w:r>
    </w:p>
    <w:p w:rsidR="00000000" w:rsidRDefault="00677EDD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677EDD">
      <w:pPr>
        <w:jc w:val="both"/>
      </w:pPr>
      <w:bookmarkStart w:id="19" w:name="SUB3211"/>
      <w:bookmarkEnd w:id="19"/>
      <w:r>
        <w:rPr>
          <w:rStyle w:val="s3"/>
        </w:rPr>
        <w:t>Подпункт 11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</w:t>
      </w:r>
      <w:r>
        <w:rPr>
          <w:rStyle w:val="s0"/>
        </w:rPr>
        <w:t>мости, включая заказчика проекта по строительству недвижимости, долевых участников по строительству строящегося объекта и гарантов долевых участников. Размер риска на одного заемщика, образованного группой заемщиков, перечисленных в данном подпункте, не до</w:t>
      </w:r>
      <w:r>
        <w:rPr>
          <w:rStyle w:val="s0"/>
        </w:rPr>
        <w:t xml:space="preserve">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3"/>
          </w:rPr>
          <w:t>подпунктами 1) - 10)</w:t>
        </w:r>
      </w:hyperlink>
      <w:r>
        <w:rPr>
          <w:rStyle w:val="s0"/>
        </w:rPr>
        <w:t xml:space="preserve"> настоящего пункта для группы, образованной с участием физических лиц - долевых участников по строительству строяще</w:t>
      </w:r>
      <w:r>
        <w:rPr>
          <w:rStyle w:val="s0"/>
        </w:rPr>
        <w:t>гося объекта и/или гарантов долевых участников.</w:t>
      </w:r>
    </w:p>
    <w:p w:rsidR="00000000" w:rsidRDefault="00677EDD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двух и более юридических лиц, размер риска в отношении такой группы не рассчитывается как размер риска на одного заемщ</w:t>
      </w:r>
      <w:r>
        <w:rPr>
          <w:rStyle w:val="s0"/>
        </w:rPr>
        <w:t xml:space="preserve">ика, если не существует других крупных участников, а также иных, установленных </w:t>
      </w:r>
      <w:hyperlink w:anchor="sub3200" w:history="1">
        <w:r>
          <w:rPr>
            <w:rStyle w:val="a3"/>
          </w:rPr>
          <w:t>пунктом 32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Инструкции обстоятельств, по которым размер риска в отношении данной группы заемщиков следует рассчитывать в совокупности как размер риска на одного заемщика.</w:t>
      </w:r>
    </w:p>
    <w:p w:rsidR="00000000" w:rsidRDefault="00677EDD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10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120; изложен в редакции </w:t>
      </w:r>
      <w:hyperlink r:id="rId107" w:anchor="sub_id=330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</w:t>
      </w:r>
      <w:r>
        <w:rPr>
          <w:rStyle w:val="s3"/>
        </w:rPr>
        <w:t xml:space="preserve"> 1 апреля 2007 г.) (</w:t>
      </w:r>
      <w:hyperlink r:id="rId108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</w:t>
      </w:r>
      <w:hyperlink r:id="rId110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33-1. Требования </w:t>
      </w:r>
      <w:hyperlink w:anchor="sub3200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настоящей Инструкции по признанию группы заемщиков не распространяются на юридические лица, государс</w:t>
      </w:r>
      <w:r>
        <w:rPr>
          <w:rStyle w:val="s0"/>
        </w:rPr>
        <w:t>твенные пакеты акций (доли участия) которых переданы в оплату уставного капитала акционерного общества «Фонд национального благосостояния «Самрук - Казына».</w:t>
      </w:r>
    </w:p>
    <w:p w:rsidR="00000000" w:rsidRDefault="00677EDD">
      <w:pPr>
        <w:ind w:firstLine="400"/>
        <w:jc w:val="both"/>
      </w:pPr>
      <w:r>
        <w:rPr>
          <w:rStyle w:val="s0"/>
        </w:rPr>
        <w:t>Не признаются в качестве одного заемщика и (или) лица, связанного с банком особыми отношениями, две</w:t>
      </w:r>
      <w:r>
        <w:rPr>
          <w:rStyle w:val="s0"/>
        </w:rPr>
        <w:t xml:space="preserve"> и более организации (в том числе банков), являющихся аффилиированными в результате прямого (по банкам - косвенного) владения двадцатью пятью и более процентами голосующих акций указанных организаций акционерным обществом «Фонд национального благосостояния</w:t>
      </w:r>
      <w:r>
        <w:rPr>
          <w:rStyle w:val="s0"/>
        </w:rPr>
        <w:t xml:space="preserve"> «Самрук - Казына». </w:t>
      </w:r>
    </w:p>
    <w:p w:rsidR="00000000" w:rsidRDefault="00677EDD">
      <w:pPr>
        <w:ind w:firstLine="400"/>
        <w:jc w:val="both"/>
      </w:pPr>
      <w:r>
        <w:rPr>
          <w:rStyle w:val="s0"/>
        </w:rPr>
        <w:t>Юридические и (или) физические лица аффилиированные с одной из вышеуказанных организаций или связанные особыми отношениями с одним из указанных банков, также не признаются в качестве одного заемщика с аффилиированными лицами другой орг</w:t>
      </w:r>
      <w:r>
        <w:rPr>
          <w:rStyle w:val="s0"/>
        </w:rPr>
        <w:t>анизации или лица, связанного особыми отношениями с другими из указанных банков.</w:t>
      </w:r>
    </w:p>
    <w:p w:rsidR="00000000" w:rsidRDefault="00677EDD">
      <w:pPr>
        <w:jc w:val="both"/>
      </w:pPr>
      <w:r>
        <w:rPr>
          <w:rStyle w:val="s3"/>
        </w:rPr>
        <w:t xml:space="preserve">Инструкция дополнена пунктом 33-2 в соответствии с </w:t>
      </w:r>
      <w:hyperlink r:id="rId111" w:anchor="sub_id=33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</w:t>
      </w:r>
      <w:r>
        <w:rPr>
          <w:rStyle w:val="s3"/>
        </w:rPr>
        <w:t xml:space="preserve">7 г. № 47 (введено в действие с 1 апреля 2007 г.) </w:t>
      </w:r>
    </w:p>
    <w:p w:rsidR="00000000" w:rsidRDefault="00677EDD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677EDD">
      <w:pPr>
        <w:ind w:firstLine="400"/>
        <w:jc w:val="both"/>
      </w:pPr>
      <w:r>
        <w:rPr>
          <w:rStyle w:val="s01"/>
        </w:rPr>
        <w:t>они связаны через крупное участие банка в их уставном капитале;</w:t>
      </w:r>
    </w:p>
    <w:p w:rsidR="00000000" w:rsidRDefault="00677EDD">
      <w:pPr>
        <w:ind w:firstLine="400"/>
        <w:jc w:val="both"/>
      </w:pPr>
      <w:r>
        <w:rPr>
          <w:rStyle w:val="s01"/>
        </w:rPr>
        <w:t>должностные лица банка яв</w:t>
      </w:r>
      <w:r>
        <w:rPr>
          <w:rStyle w:val="s01"/>
        </w:rPr>
        <w:t>ляются должностными лицами таких дочерних организаций.</w:t>
      </w:r>
    </w:p>
    <w:p w:rsidR="00000000" w:rsidRDefault="00677EDD">
      <w:pPr>
        <w:jc w:val="both"/>
      </w:pPr>
      <w:bookmarkStart w:id="20" w:name="SUB3400"/>
      <w:bookmarkEnd w:id="20"/>
      <w:r>
        <w:rPr>
          <w:rStyle w:val="s3"/>
        </w:rPr>
        <w:t xml:space="preserve">Пункт 34 изложен в редакции </w:t>
      </w:r>
      <w:hyperlink r:id="rId112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13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" w:anchor="sub_id=3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</w:t>
      </w:r>
      <w:r>
        <w:rPr>
          <w:rStyle w:val="s3"/>
        </w:rPr>
        <w:t>07 г. № 149 (введено в действие с 1 июля 2007 года) (</w:t>
      </w:r>
      <w:hyperlink r:id="rId115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29.12.08 г. № 233 (</w:t>
      </w:r>
      <w:hyperlink r:id="rId117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1"/>
        </w:rPr>
        <w:t>34. Размер риска на одного заемщика (Р), в том числе банка, рассчитывается как сумма требований в виде:</w:t>
      </w:r>
    </w:p>
    <w:p w:rsidR="00000000" w:rsidRDefault="00677EDD">
      <w:pPr>
        <w:ind w:firstLine="400"/>
        <w:jc w:val="both"/>
      </w:pPr>
      <w:r>
        <w:rPr>
          <w:rStyle w:val="s01"/>
        </w:rPr>
        <w:t>1) займов, вкла</w:t>
      </w:r>
      <w:r>
        <w:rPr>
          <w:rStyle w:val="s01"/>
        </w:rPr>
        <w:t xml:space="preserve">дов, дебиторской задолженности, ценных бумаг (за исключением инвестиций банка, указанных в </w:t>
      </w:r>
      <w:hyperlink w:anchor="sub300" w:history="1">
        <w:r>
          <w:rPr>
            <w:rStyle w:val="a3"/>
          </w:rPr>
          <w:t>пункте 3</w:t>
        </w:r>
      </w:hyperlink>
      <w:r>
        <w:rPr>
          <w:rStyle w:val="s01"/>
        </w:rPr>
        <w:t xml:space="preserve"> настоящей Инструкции);</w:t>
      </w:r>
    </w:p>
    <w:p w:rsidR="00000000" w:rsidRDefault="00677EDD">
      <w:pPr>
        <w:ind w:firstLine="400"/>
        <w:jc w:val="both"/>
      </w:pPr>
      <w:r>
        <w:rPr>
          <w:rStyle w:val="s01"/>
        </w:rPr>
        <w:t xml:space="preserve">2)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</w:t>
        </w:r>
        <w:r>
          <w:rPr>
            <w:rStyle w:val="a3"/>
          </w:rPr>
          <w:t>ем 2</w:t>
        </w:r>
      </w:hyperlink>
      <w:r>
        <w:rPr>
          <w:rStyle w:val="s01"/>
        </w:rPr>
        <w:t xml:space="preserve"> к настоящей Инструкции;</w:t>
      </w:r>
    </w:p>
    <w:p w:rsidR="00000000" w:rsidRDefault="00677EDD">
      <w:pPr>
        <w:jc w:val="both"/>
      </w:pPr>
      <w:r>
        <w:rPr>
          <w:rStyle w:val="s3"/>
        </w:rPr>
        <w:t xml:space="preserve">Пункт 34 дополнен подпунктом 2-1 в соответствии с </w:t>
      </w:r>
      <w:hyperlink r:id="rId118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677EDD">
      <w:pPr>
        <w:ind w:firstLine="400"/>
        <w:jc w:val="both"/>
      </w:pPr>
      <w:r>
        <w:rPr>
          <w:rStyle w:val="s0"/>
        </w:rPr>
        <w:t>2-1) секьюритизированных активов, относящихся</w:t>
      </w:r>
      <w:r>
        <w:rPr>
          <w:rStyle w:val="s0"/>
        </w:rPr>
        <w:t xml:space="preserve"> к заемщикам, по которым у банка отсутствует письменное подтверждение уполномоченного органа на применение рамочного подхода секьюритизации;</w:t>
      </w:r>
    </w:p>
    <w:p w:rsidR="00000000" w:rsidRDefault="00677EDD">
      <w:pPr>
        <w:jc w:val="both"/>
      </w:pPr>
      <w:r>
        <w:rPr>
          <w:rStyle w:val="s3"/>
        </w:rPr>
        <w:t xml:space="preserve">Пункт 34 дополнен подпунктом 2-2 в соответствии с </w:t>
      </w:r>
      <w:hyperlink r:id="rId119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677EDD">
      <w:pPr>
        <w:ind w:firstLine="400"/>
        <w:jc w:val="both"/>
      </w:pPr>
      <w:r>
        <w:rPr>
          <w:rStyle w:val="s0"/>
        </w:rPr>
        <w:t>2-2) позиций секьюритизации;</w:t>
      </w:r>
    </w:p>
    <w:p w:rsidR="00000000" w:rsidRDefault="00677EDD">
      <w:pPr>
        <w:ind w:firstLine="400"/>
        <w:jc w:val="both"/>
      </w:pPr>
      <w:r>
        <w:rPr>
          <w:rStyle w:val="s01"/>
        </w:rPr>
        <w:t>3) свопов, фьючерсов, опционов, форвардов, взвешиваемых по степени кредитного риска, рассчитанных как сумма рыночной стоимости указанных финансовых инструментов и кредитного риска по ним.</w:t>
      </w:r>
    </w:p>
    <w:p w:rsidR="00000000" w:rsidRDefault="00677EDD">
      <w:pPr>
        <w:ind w:firstLine="400"/>
        <w:jc w:val="both"/>
      </w:pPr>
      <w:r>
        <w:rPr>
          <w:rStyle w:val="s01"/>
        </w:rPr>
        <w:t>Кредитный риск по операциям своп, фьючерс, опцион и форвард рассчиты</w:t>
      </w:r>
      <w:r>
        <w:rPr>
          <w:rStyle w:val="s01"/>
        </w:rPr>
        <w:t xml:space="preserve">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1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677EDD">
      <w:pPr>
        <w:ind w:firstLine="400"/>
        <w:jc w:val="both"/>
      </w:pPr>
      <w:r>
        <w:rPr>
          <w:rStyle w:val="s01"/>
        </w:rPr>
        <w:t>Р</w:t>
      </w:r>
      <w:r>
        <w:rPr>
          <w:rStyle w:val="s01"/>
        </w:rPr>
        <w:t>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677EDD">
      <w:pPr>
        <w:ind w:firstLine="400"/>
        <w:jc w:val="both"/>
      </w:pPr>
      <w:r>
        <w:rPr>
          <w:rStyle w:val="s01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</w:t>
      </w:r>
      <w:r>
        <w:rPr>
          <w:rStyle w:val="s01"/>
        </w:rPr>
        <w:t xml:space="preserve"> финансового инструмента. В случае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677EDD">
      <w:pPr>
        <w:ind w:firstLine="400"/>
        <w:jc w:val="both"/>
      </w:pPr>
      <w:r>
        <w:rPr>
          <w:rStyle w:val="s01"/>
        </w:rPr>
        <w:t xml:space="preserve">по сделкам на продажу - величину превышения номинальной контрактной стоимости </w:t>
      </w:r>
      <w:r>
        <w:rPr>
          <w:rStyle w:val="s01"/>
        </w:rPr>
        <w:t>финансового инструмента над текущей рыночной стоимостью данного финансового инструмента. В случае если 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677EDD">
      <w:pPr>
        <w:ind w:firstLine="400"/>
        <w:jc w:val="both"/>
      </w:pPr>
      <w:r>
        <w:rPr>
          <w:rStyle w:val="s01"/>
        </w:rPr>
        <w:t>По бивалютным ф</w:t>
      </w:r>
      <w:r>
        <w:rPr>
          <w:rStyle w:val="s01"/>
        </w:rPr>
        <w:t xml:space="preserve">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</w:t>
      </w:r>
      <w:r>
        <w:rPr>
          <w:rStyle w:val="s01"/>
        </w:rPr>
        <w:t>определенных по курсу на дату составления отчетности. В случае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677EDD">
      <w:pPr>
        <w:ind w:firstLine="400"/>
        <w:jc w:val="both"/>
      </w:pPr>
      <w:r>
        <w:rPr>
          <w:rStyle w:val="s01"/>
        </w:rPr>
        <w:t>Номинальная контрактная стоимость финансовых инструментов, ук</w:t>
      </w:r>
      <w:r>
        <w:rPr>
          <w:rStyle w:val="s01"/>
        </w:rPr>
        <w:t>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инструментов прин</w:t>
      </w:r>
      <w:r>
        <w:rPr>
          <w:rStyle w:val="s01"/>
        </w:rPr>
        <w:t>имается та валюта, по которой у банка формируются требования.</w:t>
      </w:r>
    </w:p>
    <w:p w:rsidR="00000000" w:rsidRDefault="00677EDD">
      <w:pPr>
        <w:ind w:firstLine="400"/>
        <w:jc w:val="both"/>
      </w:pPr>
      <w:r>
        <w:rPr>
          <w:rStyle w:val="s01"/>
        </w:rPr>
        <w:t>Проданные опционы не включаются в размер риска на одного заемщика;</w:t>
      </w:r>
    </w:p>
    <w:p w:rsidR="00000000" w:rsidRDefault="00677EDD">
      <w:pPr>
        <w:ind w:firstLine="400"/>
        <w:jc w:val="both"/>
      </w:pPr>
      <w:r>
        <w:rPr>
          <w:rStyle w:val="s01"/>
        </w:rPr>
        <w:t>4) требований банка к заемщику, списанных с баланса банка;</w:t>
      </w:r>
    </w:p>
    <w:p w:rsidR="00000000" w:rsidRDefault="00677EDD">
      <w:pPr>
        <w:ind w:firstLine="400"/>
        <w:jc w:val="both"/>
      </w:pPr>
      <w:r>
        <w:rPr>
          <w:rStyle w:val="s01"/>
        </w:rPr>
        <w:t>5) за минусом суммы обеспечения по обязательствам заемщика в виде:</w:t>
      </w:r>
    </w:p>
    <w:p w:rsidR="00000000" w:rsidRDefault="00677EDD">
      <w:pPr>
        <w:ind w:firstLine="400"/>
        <w:jc w:val="both"/>
      </w:pPr>
      <w:r>
        <w:rPr>
          <w:rStyle w:val="s01"/>
        </w:rPr>
        <w:t>в</w:t>
      </w:r>
      <w:r>
        <w:rPr>
          <w:rStyle w:val="s01"/>
        </w:rPr>
        <w:t>кладов, предоставленных в распоряжение банка в качестве обеспечения данного обязательства;</w:t>
      </w:r>
    </w:p>
    <w:p w:rsidR="00000000" w:rsidRDefault="00677EDD">
      <w:pPr>
        <w:ind w:firstLine="400"/>
        <w:jc w:val="both"/>
      </w:pPr>
      <w:r>
        <w:rPr>
          <w:rStyle w:val="s01"/>
        </w:rPr>
        <w:t>государственных ценных бумаг Республики Казахстан, выпущенных Правительством Республики Казахстан и Национальным Банком;</w:t>
      </w:r>
    </w:p>
    <w:p w:rsidR="00000000" w:rsidRDefault="00677EDD">
      <w:pPr>
        <w:ind w:firstLine="400"/>
        <w:jc w:val="both"/>
      </w:pPr>
      <w:r>
        <w:rPr>
          <w:rStyle w:val="s01"/>
        </w:rPr>
        <w:t>аффинированных драгоценных металлов;</w:t>
      </w:r>
    </w:p>
    <w:p w:rsidR="00000000" w:rsidRDefault="00677EDD">
      <w:pPr>
        <w:ind w:firstLine="400"/>
        <w:jc w:val="both"/>
      </w:pPr>
      <w:r>
        <w:rPr>
          <w:rStyle w:val="s01"/>
        </w:rPr>
        <w:t>гарантий Правительства Республики Казахстан;</w:t>
      </w:r>
    </w:p>
    <w:p w:rsidR="00000000" w:rsidRDefault="00677EDD">
      <w:pPr>
        <w:ind w:firstLine="400"/>
        <w:jc w:val="both"/>
      </w:pPr>
      <w:r>
        <w:rPr>
          <w:rStyle w:val="s01"/>
        </w:rPr>
        <w:t>гарантий других банков, имеющих долгосрочный долговой рейтинг не ниже «А» агентства Standard&amp;Poor's или рейтинг аналогичного уровня одного из других рейтинговых агентств.</w:t>
      </w:r>
    </w:p>
    <w:p w:rsidR="00000000" w:rsidRDefault="00677EDD">
      <w:pPr>
        <w:ind w:firstLine="400"/>
        <w:jc w:val="both"/>
      </w:pPr>
      <w:r>
        <w:rPr>
          <w:rStyle w:val="s01"/>
        </w:rPr>
        <w:t>В расчет риска на одного заемщика не вкл</w:t>
      </w:r>
      <w:r>
        <w:rPr>
          <w:rStyle w:val="s01"/>
        </w:rPr>
        <w:t>ючаются:</w:t>
      </w:r>
    </w:p>
    <w:p w:rsidR="00000000" w:rsidRDefault="00677EDD">
      <w:pPr>
        <w:ind w:firstLine="400"/>
        <w:jc w:val="both"/>
      </w:pPr>
      <w:r>
        <w:rPr>
          <w:rStyle w:val="s01"/>
        </w:rPr>
        <w:t xml:space="preserve">требования к Правительству Республики Казахстан, Национальному Банку, </w:t>
      </w:r>
      <w:r>
        <w:rPr>
          <w:rStyle w:val="s0"/>
        </w:rPr>
        <w:t xml:space="preserve">акционерному обществу «Фонд национального благосостояния «Самрук-Казына», </w:t>
      </w:r>
      <w:r>
        <w:rPr>
          <w:rStyle w:val="s01"/>
        </w:rPr>
        <w:t xml:space="preserve">и требования по открытым корреспондентским счетам к банкам, имеющим долгосрочный рейтинг не ниже «ВВВ» </w:t>
      </w:r>
      <w:r>
        <w:rPr>
          <w:rStyle w:val="s01"/>
        </w:rPr>
        <w:t xml:space="preserve">агентства Standard&amp;Poor's или рейтинг аналогичного уровня </w:t>
      </w:r>
      <w:r>
        <w:rPr>
          <w:rStyle w:val="s03"/>
        </w:rPr>
        <w:t>одного из других рейтинговых агентств</w:t>
      </w:r>
      <w:r>
        <w:rPr>
          <w:rStyle w:val="s01"/>
        </w:rPr>
        <w:t>.</w:t>
      </w:r>
    </w:p>
    <w:p w:rsidR="00000000" w:rsidRDefault="00677EDD">
      <w:pPr>
        <w:jc w:val="both"/>
      </w:pPr>
      <w:bookmarkStart w:id="21" w:name="SUB3500"/>
      <w:bookmarkEnd w:id="21"/>
      <w:r>
        <w:rPr>
          <w:rStyle w:val="s3"/>
        </w:rPr>
        <w:t xml:space="preserve">В пункт 35 внесены изменения в соответствии с </w:t>
      </w:r>
      <w:hyperlink r:id="rId120" w:anchor="sub_id=35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</w:t>
      </w:r>
      <w:r>
        <w:rPr>
          <w:rStyle w:val="s3"/>
        </w:rPr>
        <w:t xml:space="preserve"> от 26.02.08 г. № 20 (</w:t>
      </w:r>
      <w:hyperlink r:id="rId121" w:anchor="sub_id=3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35. Отношение размера риска банка на одного заемщика по его обязательствам к собственному капиталу банка не должно превышать:</w:t>
      </w:r>
    </w:p>
    <w:p w:rsidR="00000000" w:rsidRDefault="00677EDD">
      <w:pPr>
        <w:ind w:firstLine="400"/>
        <w:jc w:val="both"/>
      </w:pPr>
      <w:r>
        <w:rPr>
          <w:rStyle w:val="s0"/>
        </w:rPr>
        <w:t>для заемщи</w:t>
      </w:r>
      <w:r>
        <w:rPr>
          <w:rStyle w:val="s0"/>
        </w:rPr>
        <w:t>ков, являющихся лицами, связанными с банком особыми отношениями (k3.1), - 0,10. Совокупная сумма рисков по заемщикам, связанным с банком особыми отношениями, не должна превышать размера собственного капитала банка;</w:t>
      </w:r>
    </w:p>
    <w:p w:rsidR="00000000" w:rsidRDefault="00677EDD">
      <w:pPr>
        <w:ind w:firstLine="400"/>
        <w:jc w:val="both"/>
      </w:pPr>
      <w:r>
        <w:rPr>
          <w:rStyle w:val="s0"/>
        </w:rPr>
        <w:t>для прочих заемщиков (k3) - 0,25 (в том ч</w:t>
      </w:r>
      <w:r>
        <w:rPr>
          <w:rStyle w:val="s0"/>
        </w:rPr>
        <w:t>исле, не более 0,10 по бланковым займам, необеспеченным условным обязательствам перед заемщиком либо за заемщика в пользу третьих лиц, по которым у банка могут возникнуть требования к заемщику в течение текущего и двух последующих месяцев, а также по обяза</w:t>
      </w:r>
      <w:r>
        <w:rPr>
          <w:rStyle w:val="s0"/>
        </w:rPr>
        <w:t>тельствам нерезидентов Республики Казахстан, зарегистрированных или являющихся гражданами оффшорных зон, за исключением требований к резидентам Республики Казахстан с рейтингом агентства Standard&amp;Poor's или рейтингом аналогичного уровня одного из других ре</w:t>
      </w:r>
      <w:r>
        <w:rPr>
          <w:rStyle w:val="s0"/>
        </w:rPr>
        <w:t>йтинговых агентств не более чем на один пункт ниже суверенного рейтинга Республики Казахстан и к нерезидентам с рейтингом не ниже «А» агентства Standard&amp;Poor's или рейтингом аналогичного уровня одного из других рейтинговых агентств).</w:t>
      </w:r>
    </w:p>
    <w:p w:rsidR="00000000" w:rsidRDefault="00677EDD">
      <w:pPr>
        <w:ind w:firstLine="400"/>
        <w:jc w:val="both"/>
      </w:pPr>
      <w:r>
        <w:rPr>
          <w:rStyle w:val="s0"/>
        </w:rPr>
        <w:t>Совокупная сумма риско</w:t>
      </w:r>
      <w:r>
        <w:rPr>
          <w:rStyle w:val="s0"/>
        </w:rPr>
        <w:t>в банка на одного заемщика, размер каждого из которых превышает 10 процентов от собственного капитала банка, не должна превышать размер собственного капитала банка более чем в пять раз.</w:t>
      </w:r>
    </w:p>
    <w:p w:rsidR="00000000" w:rsidRDefault="00677EDD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</w:t>
      </w:r>
      <w:r>
        <w:rPr>
          <w:rStyle w:val="s0"/>
        </w:rPr>
        <w:t>х возникновения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трех месяцев ли</w:t>
      </w:r>
      <w:r>
        <w:rPr>
          <w:rStyle w:val="s0"/>
        </w:rPr>
        <w:t>бо в связи с 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более чем на десять процентов в течение последних трех месяцев, норматив максималь</w:t>
      </w:r>
      <w:r>
        <w:rPr>
          <w:rStyle w:val="s0"/>
        </w:rPr>
        <w:t>ного размера риска на одного заемщика считается выполненным.</w:t>
      </w:r>
    </w:p>
    <w:p w:rsidR="00000000" w:rsidRDefault="00677EDD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последующего месяцев. В</w:t>
      </w:r>
      <w:r>
        <w:rPr>
          <w:rStyle w:val="s0"/>
        </w:rPr>
        <w:t xml:space="preserve"> случае, если данное превышение не будет устранено в указанный срок, превышение норматива максимального размера риска на одного заемщика рассматривается как нарушение данного норматива со дня выявления указанного превышения.</w:t>
      </w:r>
    </w:p>
    <w:p w:rsidR="00000000" w:rsidRDefault="00677EDD">
      <w:pPr>
        <w:jc w:val="both"/>
      </w:pPr>
      <w:bookmarkStart w:id="22" w:name="SUB3700"/>
      <w:bookmarkEnd w:id="22"/>
      <w:r>
        <w:rPr>
          <w:rStyle w:val="s3"/>
        </w:rPr>
        <w:t xml:space="preserve">В пункт 37 внесены изменения в </w:t>
      </w:r>
      <w:r>
        <w:rPr>
          <w:rStyle w:val="s3"/>
        </w:rPr>
        <w:t xml:space="preserve">соответствии с </w:t>
      </w:r>
      <w:hyperlink r:id="rId122" w:anchor="sub_id=3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23" w:anchor="sub_id=3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37. В случае, если заемщик банка на момент возникновения обязательства перед банком не являлся лицом, связанным с банком особыми отношениями, но впоследствии стал таковым, то в случае превышения размера риска на такого заемщик</w:t>
      </w:r>
      <w:r>
        <w:rPr>
          <w:rStyle w:val="s0"/>
        </w:rPr>
        <w:t xml:space="preserve">а, установленного абзацем вторым </w:t>
      </w:r>
      <w:hyperlink w:anchor="sub3500" w:history="1">
        <w:r>
          <w:rPr>
            <w:rStyle w:val="a3"/>
          </w:rPr>
          <w:t>пункта 35</w:t>
        </w:r>
      </w:hyperlink>
      <w:r>
        <w:rPr>
          <w:rStyle w:val="s0"/>
        </w:rPr>
        <w:t xml:space="preserve"> настоящей Инструкции, указанное превышение не будет рассматриваться как нарушение при условии соответствия следующим требованиям: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банк немедленно проинформировал уполномоченный орган </w:t>
      </w:r>
      <w:r>
        <w:rPr>
          <w:rStyle w:val="s0"/>
        </w:rPr>
        <w:t xml:space="preserve">о данном превышении с подтверждением способности заемщика представить дополнительное обеспечение согласно подпункту 4) </w:t>
      </w:r>
      <w:hyperlink w:anchor="sub3400" w:history="1">
        <w:r>
          <w:rPr>
            <w:rStyle w:val="a3"/>
          </w:rPr>
          <w:t>пункта 34</w:t>
        </w:r>
      </w:hyperlink>
      <w:r>
        <w:rPr>
          <w:rStyle w:val="s0"/>
        </w:rPr>
        <w:t xml:space="preserve"> настоящей Инструкции, или исполнить часть требований банка до размера, необходимого для соблюдени</w:t>
      </w:r>
      <w:r>
        <w:rPr>
          <w:rStyle w:val="s0"/>
        </w:rPr>
        <w:t>я размера норматива, и принятием обязательств по устранению данного нарушения в сроки, установленные уполномоченным органом;</w:t>
      </w:r>
    </w:p>
    <w:p w:rsidR="00000000" w:rsidRDefault="00677EDD">
      <w:pPr>
        <w:ind w:firstLine="400"/>
        <w:jc w:val="both"/>
      </w:pPr>
      <w:r>
        <w:rPr>
          <w:rStyle w:val="s01"/>
        </w:rPr>
        <w:t>финансовое положение заемщика в соответствии с требованиями к классификации активов, условных обязательств и созданию провизии прот</w:t>
      </w:r>
      <w:r>
        <w:rPr>
          <w:rStyle w:val="s01"/>
        </w:rPr>
        <w:t xml:space="preserve">ив них, устанавливаемыми уполномоченным органом в соответствии с </w:t>
      </w:r>
      <w:hyperlink r:id="rId124" w:history="1">
        <w:r>
          <w:rPr>
            <w:rStyle w:val="a3"/>
          </w:rPr>
          <w:t>законодательством</w:t>
        </w:r>
      </w:hyperlink>
      <w:r>
        <w:rPr>
          <w:rStyle w:val="s01"/>
        </w:rPr>
        <w:t xml:space="preserve"> Республики Казахстан, оценивается не ниже, чем удовлетворительное.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3"/>
          </w:rPr>
          <w:t>пункта 37</w:t>
        </w:r>
      </w:hyperlink>
      <w:r>
        <w:rPr>
          <w:rStyle w:val="s0"/>
        </w:rPr>
        <w:t xml:space="preserve"> настоящей Инструкции также применяются в случае, если заемщики на момент возникновения обязательств не рассматривались в качестве одного заемщика, но впоследствии стали таковым.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jc w:val="center"/>
      </w:pPr>
      <w:r>
        <w:t> </w:t>
      </w:r>
    </w:p>
    <w:p w:rsidR="00000000" w:rsidRDefault="00677EDD">
      <w:pPr>
        <w:jc w:val="both"/>
      </w:pPr>
      <w:r>
        <w:rPr>
          <w:rStyle w:val="s3"/>
        </w:rPr>
        <w:t xml:space="preserve">Глава 4 изложена в редакции </w:t>
      </w:r>
      <w:hyperlink r:id="rId125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26.02.08 г. № 20 (</w:t>
      </w:r>
      <w:hyperlink r:id="rId126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center"/>
      </w:pPr>
      <w:r>
        <w:rPr>
          <w:rStyle w:val="s1"/>
        </w:rPr>
        <w:t>Глава 4. Коэффициенты ли</w:t>
      </w:r>
      <w:r>
        <w:rPr>
          <w:rStyle w:val="s1"/>
        </w:rPr>
        <w:t>квидности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127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(см. </w:t>
      </w:r>
      <w:hyperlink r:id="rId128" w:anchor="sub_id=2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9" w:anchor="sub_id=3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коэффициентами:</w:t>
      </w:r>
    </w:p>
    <w:p w:rsidR="00000000" w:rsidRDefault="00677EDD">
      <w:pPr>
        <w:ind w:firstLine="400"/>
        <w:jc w:val="both"/>
      </w:pPr>
      <w:r>
        <w:rPr>
          <w:rStyle w:val="s0"/>
        </w:rPr>
        <w:t>коэффициентом текущей ликвидности банка;</w:t>
      </w:r>
    </w:p>
    <w:p w:rsidR="00000000" w:rsidRDefault="00677EDD">
      <w:pPr>
        <w:ind w:firstLine="400"/>
        <w:jc w:val="both"/>
      </w:pPr>
      <w:r>
        <w:rPr>
          <w:rStyle w:val="s0"/>
        </w:rPr>
        <w:t>коэффициен</w:t>
      </w:r>
      <w:r>
        <w:rPr>
          <w:rStyle w:val="s0"/>
        </w:rPr>
        <w:t>тами срочной ликвидности к4-1, к4-2 и к4-3;</w:t>
      </w:r>
    </w:p>
    <w:p w:rsidR="00000000" w:rsidRDefault="00677EDD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к4-6;</w:t>
      </w:r>
    </w:p>
    <w:p w:rsidR="00000000" w:rsidRDefault="00677EDD">
      <w:pPr>
        <w:ind w:firstLine="400"/>
        <w:jc w:val="both"/>
      </w:pPr>
      <w:r>
        <w:rPr>
          <w:rStyle w:val="s0"/>
        </w:rPr>
        <w:t>Минимальное значение коэффициентов срочной ликвидности и срочной валютной ликвидности устанавливается в размере:</w:t>
      </w:r>
    </w:p>
    <w:p w:rsidR="00000000" w:rsidRDefault="00677EDD">
      <w:pPr>
        <w:ind w:firstLine="400"/>
        <w:jc w:val="both"/>
      </w:pPr>
      <w:r>
        <w:rPr>
          <w:rStyle w:val="s0"/>
        </w:rPr>
        <w:t>k4 - 0,3;</w:t>
      </w:r>
    </w:p>
    <w:p w:rsidR="00000000" w:rsidRDefault="00677EDD">
      <w:pPr>
        <w:ind w:firstLine="400"/>
        <w:jc w:val="both"/>
      </w:pPr>
      <w:r>
        <w:rPr>
          <w:rStyle w:val="s0"/>
        </w:rPr>
        <w:t>к4-1 - 1;</w:t>
      </w:r>
    </w:p>
    <w:p w:rsidR="00000000" w:rsidRDefault="00677EDD">
      <w:pPr>
        <w:ind w:firstLine="400"/>
        <w:jc w:val="both"/>
      </w:pPr>
      <w:r>
        <w:rPr>
          <w:rStyle w:val="s0"/>
        </w:rPr>
        <w:t>к4-2 - 0,9;</w:t>
      </w:r>
    </w:p>
    <w:p w:rsidR="00000000" w:rsidRDefault="00677EDD">
      <w:pPr>
        <w:ind w:firstLine="400"/>
        <w:jc w:val="both"/>
      </w:pPr>
      <w:r>
        <w:rPr>
          <w:rStyle w:val="s0"/>
        </w:rPr>
        <w:t>к4-3</w:t>
      </w:r>
      <w:r>
        <w:rPr>
          <w:rStyle w:val="s0"/>
        </w:rPr>
        <w:t xml:space="preserve"> - 0,8;</w:t>
      </w:r>
    </w:p>
    <w:p w:rsidR="00000000" w:rsidRDefault="00677EDD">
      <w:pPr>
        <w:ind w:firstLine="400"/>
        <w:jc w:val="both"/>
      </w:pPr>
      <w:r>
        <w:rPr>
          <w:rStyle w:val="s0"/>
        </w:rPr>
        <w:t>к4-4 - 1;</w:t>
      </w:r>
    </w:p>
    <w:p w:rsidR="00000000" w:rsidRDefault="00677EDD">
      <w:pPr>
        <w:ind w:firstLine="400"/>
        <w:jc w:val="both"/>
      </w:pPr>
      <w:r>
        <w:rPr>
          <w:rStyle w:val="s0"/>
        </w:rPr>
        <w:t>к4-5 - 0,9;</w:t>
      </w:r>
    </w:p>
    <w:p w:rsidR="00000000" w:rsidRDefault="00677EDD">
      <w:pPr>
        <w:ind w:firstLine="400"/>
        <w:jc w:val="both"/>
      </w:pPr>
      <w:r>
        <w:rPr>
          <w:rStyle w:val="s0"/>
        </w:rPr>
        <w:t>к4-6 - 0,8.</w:t>
      </w:r>
    </w:p>
    <w:p w:rsidR="00000000" w:rsidRDefault="00677EDD">
      <w:pPr>
        <w:jc w:val="both"/>
      </w:pPr>
      <w:r>
        <w:rPr>
          <w:rStyle w:val="s3"/>
        </w:rPr>
        <w:t xml:space="preserve">Пункт 40 изложен в редакции </w:t>
      </w:r>
      <w:hyperlink r:id="rId130" w:anchor="sub_id=30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(см. </w:t>
      </w:r>
      <w:hyperlink r:id="rId131" w:anchor="sub_id=2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2" w:anchor="sub_id=4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" w:anchor="sub_id=4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апреля 2009 г.) (</w:t>
      </w:r>
      <w:hyperlink r:id="rId134" w:anchor="sub_id=4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40.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востребования с учетом начисленного вознаграждения.</w:t>
      </w:r>
    </w:p>
    <w:p w:rsidR="00000000" w:rsidRDefault="00677EDD">
      <w:pPr>
        <w:ind w:firstLine="400"/>
        <w:jc w:val="both"/>
      </w:pPr>
      <w:r>
        <w:rPr>
          <w:rStyle w:val="s0"/>
        </w:rPr>
        <w:t>При расчете коэффициента тек</w:t>
      </w:r>
      <w:r>
        <w:rPr>
          <w:rStyle w:val="s0"/>
        </w:rPr>
        <w:t>ущей ликвидности в размер обязательств до востребования включаются все обязательства до востребования, в том числе обязательства, по которым не установлен срок осуществления расчетов, а также займы «овернайт», полученные от банков, и вклады, привлеченные б</w:t>
      </w:r>
      <w:r>
        <w:rPr>
          <w:rStyle w:val="s0"/>
        </w:rPr>
        <w:t xml:space="preserve">анком на одну ночь и срочные обязательства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лиц, аффинированных </w:t>
      </w:r>
      <w:r>
        <w:rPr>
          <w:rStyle w:val="s0"/>
        </w:rPr>
        <w:t>драгоценных металлов.</w:t>
      </w:r>
    </w:p>
    <w:p w:rsidR="00000000" w:rsidRDefault="00677EDD">
      <w:pPr>
        <w:ind w:firstLine="400"/>
        <w:jc w:val="both"/>
      </w:pPr>
      <w:r>
        <w:rPr>
          <w:rStyle w:val="s0"/>
        </w:rPr>
        <w:t>Коэффициент срочной ликвидности к4-1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включительно.</w:t>
      </w:r>
    </w:p>
    <w:p w:rsidR="00000000" w:rsidRDefault="00677EDD">
      <w:pPr>
        <w:ind w:firstLine="400"/>
        <w:jc w:val="both"/>
      </w:pPr>
      <w:r>
        <w:rPr>
          <w:rStyle w:val="s0"/>
        </w:rPr>
        <w:t>Коэффициент с</w:t>
      </w:r>
      <w:r>
        <w:rPr>
          <w:rStyle w:val="s0"/>
        </w:rPr>
        <w:t>рочной ликвидности к4-2 рассчитывается как отношение среднемесячного размера ликвидных активов с оставшимся сроком до погашения до одного месяца включительно, включая высоколиквидные активы, к среднемесячному размеру срочных обязательств с оставшимся сроко</w:t>
      </w:r>
      <w:r>
        <w:rPr>
          <w:rStyle w:val="s0"/>
        </w:rPr>
        <w:t>м до погашения до одного месяца включительно.</w:t>
      </w:r>
    </w:p>
    <w:p w:rsidR="00000000" w:rsidRDefault="00677EDD">
      <w:pPr>
        <w:ind w:firstLine="400"/>
        <w:jc w:val="both"/>
      </w:pPr>
      <w:r>
        <w:rPr>
          <w:rStyle w:val="s0"/>
        </w:rPr>
        <w:t>Коэффициент срочной ликвидности к4-3 рассчитывается как отношение среднемесячного размера ликвидных активов с оставшимся сроком до погашения до трех месяцев включительно, включая высоколиквидные активы, к средн</w:t>
      </w:r>
      <w:r>
        <w:rPr>
          <w:rStyle w:val="s0"/>
        </w:rPr>
        <w:t>емесячному размеру срочных обязательств с оставшимся сроком до погашения до трех месяцев включительно.</w:t>
      </w:r>
    </w:p>
    <w:p w:rsidR="00000000" w:rsidRDefault="00677EDD">
      <w:pPr>
        <w:ind w:firstLine="400"/>
        <w:jc w:val="both"/>
      </w:pPr>
      <w:r>
        <w:rPr>
          <w:rStyle w:val="s0"/>
        </w:rPr>
        <w:t>При расчете коэффициента текущей ликвидности (к4), из размера обязательств до востребования и размера высоколиквидных активов исключаются неинвестированн</w:t>
      </w:r>
      <w:r>
        <w:rPr>
          <w:rStyle w:val="s0"/>
        </w:rPr>
        <w:t>ые остатки средств, принятых банком на хранение на основании кастодиального договора.</w:t>
      </w:r>
    </w:p>
    <w:p w:rsidR="00000000" w:rsidRDefault="00677EDD">
      <w:pPr>
        <w:ind w:firstLine="400"/>
        <w:jc w:val="both"/>
      </w:pPr>
      <w:r>
        <w:rPr>
          <w:rStyle w:val="s0"/>
        </w:rPr>
        <w:t>41. Коэффициент срочной валютной ликвидности к4-4 рассчитывается как отношение среднемесячного размера высоколиквидных активов в иностранной валюте к среднемесячному разм</w:t>
      </w:r>
      <w:r>
        <w:rPr>
          <w:rStyle w:val="s0"/>
        </w:rPr>
        <w:t xml:space="preserve">еру срочных обязательств в этой же иностранной валюте с оставшимся сроком до погашения до семи дней включительно. </w:t>
      </w:r>
    </w:p>
    <w:p w:rsidR="00000000" w:rsidRDefault="00677EDD">
      <w:pPr>
        <w:ind w:firstLine="400"/>
        <w:jc w:val="both"/>
      </w:pPr>
      <w:r>
        <w:rPr>
          <w:rStyle w:val="s0"/>
        </w:rPr>
        <w:t>Коэффициент срочной валютной ликвидности к4-5 рассчитывается как отношение среднемесячного размера ликвидных активов в иностранной валюте с оставшимся сроком до погашения до одного месяца включительно, включая высоколиквидные активы, к среднемесячному разм</w:t>
      </w:r>
      <w:r>
        <w:rPr>
          <w:rStyle w:val="s0"/>
        </w:rPr>
        <w:t xml:space="preserve">еру срочных обязательств в этой же иностранной валюте с оставшимся сроком до погашения до одного месяца включительно. </w:t>
      </w:r>
    </w:p>
    <w:p w:rsidR="00000000" w:rsidRDefault="00677EDD">
      <w:pPr>
        <w:ind w:firstLine="400"/>
        <w:jc w:val="both"/>
      </w:pPr>
      <w:r>
        <w:rPr>
          <w:rStyle w:val="s0"/>
        </w:rPr>
        <w:t>Коэффициент срочной валютной ликвидности к4-6 рассчитывается как отношение среднемесячного размера ликвидных активов в иностранной валюте</w:t>
      </w:r>
      <w:r>
        <w:rPr>
          <w:rStyle w:val="s0"/>
        </w:rPr>
        <w:t xml:space="preserve"> с оставшимся сроком до погашения до трех месяцев включительно, включая высоколиквидные активы, к среднемесячному размеру срочных обязательств в этой же иностранной валюте с оставшимся сроком до погашения до трех месяцев включительно.</w:t>
      </w:r>
    </w:p>
    <w:p w:rsidR="00000000" w:rsidRDefault="00677EDD">
      <w:pPr>
        <w:ind w:firstLine="400"/>
        <w:jc w:val="both"/>
      </w:pPr>
      <w:r>
        <w:rPr>
          <w:rStyle w:val="s0"/>
        </w:rPr>
        <w:t>42. Коэффициенты сроч</w:t>
      </w:r>
      <w:r>
        <w:rPr>
          <w:rStyle w:val="s0"/>
        </w:rPr>
        <w:t>ной валютной ликвидности рассчитываются в совокупности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«Евро», среднемесячный раз</w:t>
      </w:r>
      <w:r>
        <w:rPr>
          <w:rStyle w:val="s0"/>
        </w:rPr>
        <w:t>мер обязательств в которых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677EDD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агентства Standard&amp;Poor's и</w:t>
      </w:r>
      <w:r>
        <w:rPr>
          <w:rStyle w:val="s0"/>
        </w:rPr>
        <w:t>ли рейтинг аналогичного уровня одного из других рейтинговых агентств или не имеющих соответствующей рейтинговой оценки, коэффициенты срочной валютной ликвидности рассчитываются по каждой иностранной валюте, среднемесячный размер обязательств в которой за п</w:t>
      </w:r>
      <w:r>
        <w:rPr>
          <w:rStyle w:val="s0"/>
        </w:rPr>
        <w:t>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677EDD">
      <w:pPr>
        <w:ind w:firstLine="400"/>
        <w:jc w:val="both"/>
      </w:pPr>
      <w:bookmarkStart w:id="23" w:name="SUB4300"/>
      <w:bookmarkEnd w:id="23"/>
      <w:r>
        <w:rPr>
          <w:rStyle w:val="s0"/>
        </w:rPr>
        <w:t>43. В расчет высоколиквидных активов включаются:</w:t>
      </w:r>
    </w:p>
    <w:p w:rsidR="00000000" w:rsidRDefault="00677EDD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677EDD">
      <w:pPr>
        <w:ind w:firstLine="400"/>
        <w:jc w:val="both"/>
      </w:pPr>
      <w:r>
        <w:rPr>
          <w:rStyle w:val="s0"/>
        </w:rPr>
        <w:t>2) аффинированные драгоценные металлы;</w:t>
      </w:r>
    </w:p>
    <w:p w:rsidR="00000000" w:rsidRDefault="00677EDD">
      <w:pPr>
        <w:jc w:val="both"/>
      </w:pPr>
      <w:r>
        <w:rPr>
          <w:rStyle w:val="s3"/>
        </w:rPr>
        <w:t>В подпункт 3 вне</w:t>
      </w:r>
      <w:r>
        <w:rPr>
          <w:rStyle w:val="s3"/>
        </w:rPr>
        <w:t xml:space="preserve">сены изменения в соответствии с </w:t>
      </w:r>
      <w:hyperlink r:id="rId135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36" w:anchor="sub_id=43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3) государственные ценные бумаги Республики Казахстан, выпущенные Правительством Республики Казахстан и Национальным Банком, долговые ценные бумаги, выпущенные Акционерным обществом «Казахстанская ипотечная компания», ценные бумаги, выпущенные акц</w:t>
      </w:r>
      <w:r>
        <w:rPr>
          <w:rStyle w:val="s0"/>
        </w:rPr>
        <w:t>ионерным обществом «Фонд национального благосостояния «Самрук-Казына»;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4) вклады до востребования в Национальном Банке, в банках Республики Казахстан и банках-нерезидентах, имеющих долгосрочный долговой рейтинг не ниже «ВВВ-» агентства Standard&amp;Poor's или </w:t>
      </w:r>
      <w:r>
        <w:rPr>
          <w:rStyle w:val="s0"/>
        </w:rPr>
        <w:t>рейтинг аналогичного уровня одного из других рейтинговых агентств;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3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29.12.08 г. № 233 </w:t>
      </w:r>
      <w:r>
        <w:rPr>
          <w:rStyle w:val="s3"/>
        </w:rPr>
        <w:t>(</w:t>
      </w:r>
      <w:hyperlink r:id="rId138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6) вклады, размещенные на одну ночь в банках Республики Казахстан и банках-нерезидентах, имеющих долгосрочный долговой рейтинг не ниже «ВВВ-» агентства Standard&amp;Poor's или рейтинг ана</w:t>
      </w:r>
      <w:r>
        <w:rPr>
          <w:rStyle w:val="s0"/>
        </w:rPr>
        <w:t>логичного уровня одного из других рейтинговых агентств;</w:t>
      </w:r>
    </w:p>
    <w:p w:rsidR="00000000" w:rsidRDefault="00677ED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39" w:anchor="sub_id=4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140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7) государственные ценные бумаги стран, имеющих суверенный долгосрочный рейтинг в иностранной валюте не ниже уровня, установленного </w:t>
      </w:r>
      <w:hyperlink r:id="rId1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30 апреля 2007 года № 128 «Об установлении рейтинговых агентст</w:t>
      </w:r>
      <w:r>
        <w:rPr>
          <w:rStyle w:val="s0"/>
        </w:rPr>
        <w:t>в и минимального требуемого рейтинга для облигаций, с которыми банки могут осуществлять сделки, а также минимального требуемого рейтинга стран, с государственными ценными бумагами которых банки могут совершать сделки при осуществлении брокерской и (или) ди</w:t>
      </w:r>
      <w:r>
        <w:rPr>
          <w:rStyle w:val="s0"/>
        </w:rPr>
        <w:t>лерской деятельности» (зарегистрированным в Реестре государственной регистрации нормативных правовых актов под № 4717) (далее - постановление № 128);</w:t>
      </w:r>
    </w:p>
    <w:p w:rsidR="00000000" w:rsidRDefault="00677ED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42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43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8) облигации иностранных эмитентов, имеющие минимальный требуемый рейтинг одного </w:t>
      </w:r>
      <w:r>
        <w:rPr>
          <w:rStyle w:val="s0"/>
        </w:rPr>
        <w:t xml:space="preserve">из рейтинговых агентств, установленных </w:t>
      </w:r>
      <w:r>
        <w:t>постановлением</w:t>
      </w:r>
      <w:r>
        <w:rPr>
          <w:rStyle w:val="s0"/>
        </w:rPr>
        <w:t xml:space="preserve"> № 128;</w:t>
      </w:r>
    </w:p>
    <w:p w:rsidR="00000000" w:rsidRDefault="00677EDD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44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</w:t>
      </w:r>
    </w:p>
    <w:p w:rsidR="00000000" w:rsidRDefault="00677EDD">
      <w:pPr>
        <w:ind w:firstLine="400"/>
        <w:jc w:val="both"/>
      </w:pPr>
      <w:r>
        <w:rPr>
          <w:rStyle w:val="s0"/>
        </w:rPr>
        <w:t>9) срочные депоз</w:t>
      </w:r>
      <w:r>
        <w:rPr>
          <w:rStyle w:val="s0"/>
        </w:rPr>
        <w:t>иты в Национальном Банке со сроком погашения до 7 дней;</w:t>
      </w:r>
    </w:p>
    <w:p w:rsidR="00000000" w:rsidRDefault="00677EDD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45" w:anchor="sub_id=4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10) займы «овернайт», </w:t>
      </w:r>
      <w:r>
        <w:rPr>
          <w:rStyle w:val="s0"/>
        </w:rPr>
        <w:t>предоставленные банкам - резидентам и нерезидентам Республики Казахстан, имеющим долгосрочный долговой рейтинг не ниже «ВВВ-» рейтингового агентства Standard&amp;Poor's или рейтинг аналогичного уровня одного из других рейтинговых агентств.</w:t>
      </w:r>
    </w:p>
    <w:p w:rsidR="00000000" w:rsidRDefault="00677EDD">
      <w:pPr>
        <w:ind w:firstLine="400"/>
        <w:jc w:val="both"/>
      </w:pPr>
      <w:r>
        <w:rPr>
          <w:rStyle w:val="s0"/>
        </w:rPr>
        <w:t>Ценные бумаги, указа</w:t>
      </w:r>
      <w:r>
        <w:rPr>
          <w:rStyle w:val="s0"/>
        </w:rPr>
        <w:t>нные в настоящем пункте, включаются в расчет высоколиквидных активов, за исключением ценных бумаг, проданных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</w:t>
      </w:r>
      <w:r>
        <w:rPr>
          <w:rStyle w:val="s0"/>
        </w:rPr>
        <w:t>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44. В расчет ликвидных активов включаются все финансовые активы, включая высоколиквидные активы, за минусом специальных сформированных провизий в соответствии с </w:t>
      </w:r>
      <w:hyperlink r:id="rId14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</w:t>
      </w:r>
      <w:r>
        <w:rPr>
          <w:rStyle w:val="s0"/>
        </w:rPr>
        <w:t>нтства Республики Казахстан по регулированию и надзору финансового рынка и финансовых организаций от 25 декабря 2006 года № 296 «Об утверждении Правил классификации активов, условных обязательств и создания провизий (резервов) против них и внесении изменен</w:t>
      </w:r>
      <w:r>
        <w:rPr>
          <w:rStyle w:val="s0"/>
        </w:rPr>
        <w:t>ия в постановление Правления Агентства Республики Казахстан по регулированию и надзору финансового рынка и финансовых организаций от 26 марта 2005 года № 116 «О внесении изменений в некоторые нормативные правовые акты Республики Казахстан по вопросам регул</w:t>
      </w:r>
      <w:r>
        <w:rPr>
          <w:rStyle w:val="s0"/>
        </w:rPr>
        <w:t>ирования и надзора финансового рынка и финансовых организаций», (зарегистрированного в Реестре государственной регистрации нормативных правовых актов под № 4580), требований к нерезидентам Республики Казахстан, являющимся юридическими лицами, зарегистриров</w:t>
      </w:r>
      <w:r>
        <w:rPr>
          <w:rStyle w:val="s0"/>
        </w:rPr>
        <w:t>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по инфо</w:t>
      </w:r>
      <w:r>
        <w:rPr>
          <w:rStyle w:val="s0"/>
        </w:rPr>
        <w:t xml:space="preserve">рмационному обмену, или их гражданами, или к организациям, являющимся дочерними по отношению к юридическим лицам, зарегистрированным на территории указанных оффшорных зон. Займы включаются по графикам погашения в соответствии с договором займа. </w:t>
      </w:r>
    </w:p>
    <w:p w:rsidR="00000000" w:rsidRDefault="00677EDD">
      <w:pPr>
        <w:ind w:firstLine="400"/>
        <w:jc w:val="both"/>
      </w:pPr>
      <w:r>
        <w:rPr>
          <w:rStyle w:val="s0"/>
        </w:rPr>
        <w:t>Ценные бум</w:t>
      </w:r>
      <w:r>
        <w:rPr>
          <w:rStyle w:val="s0"/>
        </w:rPr>
        <w:t xml:space="preserve">аги, указанные в подпунктах 3), 7) и 8) </w:t>
      </w:r>
      <w:hyperlink w:anchor="sub4300" w:history="1">
        <w:r>
          <w:rPr>
            <w:rStyle w:val="a3"/>
          </w:rPr>
          <w:t>пункта 43</w:t>
        </w:r>
      </w:hyperlink>
      <w:r>
        <w:rPr>
          <w:rStyle w:val="s0"/>
        </w:rPr>
        <w:t xml:space="preserve"> настоящей Инструкции, не включаемые в расчет высоколиквидных активов, включаются в расчет ликвидных активов, при условии, что данные ценные бумаги являются обеспечением обязате</w:t>
      </w:r>
      <w:r>
        <w:rPr>
          <w:rStyle w:val="s0"/>
        </w:rPr>
        <w:t>льств, включаемых в расчет размера обязательств.</w:t>
      </w:r>
    </w:p>
    <w:p w:rsidR="00000000" w:rsidRDefault="00677EDD">
      <w:pPr>
        <w:ind w:firstLine="400"/>
        <w:jc w:val="both"/>
      </w:pPr>
      <w:r>
        <w:rPr>
          <w:rStyle w:val="s0"/>
        </w:rPr>
        <w:t>При включении данных ценных бумаг в расчет ликвидных активов в качестве оставшегося срока до погашения по ценным бумагам принимается срок до погашения обязательств, обеспечением по которым выступают данные ц</w:t>
      </w:r>
      <w:r>
        <w:rPr>
          <w:rStyle w:val="s0"/>
        </w:rPr>
        <w:t xml:space="preserve">енные бумаги. </w:t>
      </w:r>
    </w:p>
    <w:p w:rsidR="00000000" w:rsidRDefault="00677EDD">
      <w:pPr>
        <w:ind w:firstLine="400"/>
        <w:jc w:val="both"/>
      </w:pPr>
      <w:r>
        <w:rPr>
          <w:rStyle w:val="s0"/>
        </w:rPr>
        <w:t>44-1. В расчет срочных обязательств включаются все обязательства, по которым установлен срок осуществления расчетов.</w:t>
      </w:r>
    </w:p>
    <w:p w:rsidR="00000000" w:rsidRDefault="00677EDD">
      <w:pPr>
        <w:ind w:firstLine="400"/>
        <w:jc w:val="both"/>
      </w:pPr>
      <w:r>
        <w:rPr>
          <w:rStyle w:val="s0"/>
        </w:rPr>
        <w:t>Обязательства до востребования, а также займы «овернайт», полученные от банков, и вклады, привлеченные от банков на одну ноч</w:t>
      </w:r>
      <w:r>
        <w:rPr>
          <w:rStyle w:val="s0"/>
        </w:rPr>
        <w:t>ь не включаются в расчет срочных обязательств.</w:t>
      </w:r>
    </w:p>
    <w:p w:rsidR="00000000" w:rsidRDefault="00677EDD">
      <w:pPr>
        <w:ind w:firstLine="400"/>
        <w:jc w:val="both"/>
      </w:pPr>
      <w:r>
        <w:rPr>
          <w:rStyle w:val="s0"/>
        </w:rPr>
        <w:t>44-2. При расчете коэффициентов ликвидности в размер ликвидных активов, включая высоколиквидные активы, и срочных обязательств включаются начисленное вознаграждение, дисконты, премии, счета положительных/отриц</w:t>
      </w:r>
      <w:r>
        <w:rPr>
          <w:rStyle w:val="s0"/>
        </w:rPr>
        <w:t>ательных корректировок справедливой стоимости.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147" w:anchor="sub_id=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02.10.08 г. № 146</w:t>
      </w:r>
      <w:r>
        <w:rPr>
          <w:rStyle w:val="s3"/>
        </w:rPr>
        <w:t xml:space="preserve"> (</w:t>
      </w:r>
      <w:hyperlink r:id="rId148" w:anchor="sub_id=4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45-1. При наличии у банка в течение отчетного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денег, нормативы ликвидности считаются невыполненными, н</w:t>
      </w:r>
      <w:r>
        <w:rPr>
          <w:rStyle w:val="s0"/>
        </w:rPr>
        <w:t>езависимо от расчетных значений коэффициентов ликвидности, определяемых на среднемесячной основе.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bookmarkStart w:id="24" w:name="SUB4700"/>
      <w:bookmarkEnd w:id="24"/>
      <w:r>
        <w:rPr>
          <w:rStyle w:val="s1"/>
        </w:rPr>
        <w:t>Глава 5. Лимиты открытой валютной позиции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149" w:anchor="sub_id=4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50" w:anchor="sub_id=4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47. Открытая валютная позиция - это превышение тр</w:t>
      </w:r>
      <w:r>
        <w:rPr>
          <w:rStyle w:val="s0"/>
        </w:rPr>
        <w:t xml:space="preserve">ебований (обязательств) банка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 над обязательствами (требованиями) банка в 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677EDD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 xml:space="preserve">линная валютная позиция - это открытая валютная позиция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, требования (совокупная сумма активов и условных требований) в которой превышают обя</w:t>
      </w:r>
      <w:r>
        <w:rPr>
          <w:rStyle w:val="s0"/>
        </w:rPr>
        <w:t xml:space="preserve">зательства (совокупную сумму обязательств и условных обязательств) банка в этой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677EDD">
      <w:pPr>
        <w:ind w:firstLine="400"/>
        <w:jc w:val="both"/>
      </w:pPr>
      <w:r>
        <w:rPr>
          <w:rStyle w:val="s0"/>
        </w:rPr>
        <w:t>Короткая валютная позиция - это открытая валютная позиция в валюте отдельного иностранного государства (группы ино</w:t>
      </w:r>
      <w:r>
        <w:rPr>
          <w:rStyle w:val="s0"/>
        </w:rPr>
        <w:t xml:space="preserve">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, обязательства (совокупная сумма обязательств и условных обязательств) в которой превышают требования (совокупную сумму активов и условных требований) банка в этой же иностранной валюте </w:t>
      </w:r>
      <w:r>
        <w:rPr>
          <w:rStyle w:val="s01"/>
        </w:rPr>
        <w:t>или аффини</w:t>
      </w:r>
      <w:r>
        <w:rPr>
          <w:rStyle w:val="s01"/>
        </w:rPr>
        <w:t>рованном драгоценном металле</w:t>
      </w:r>
      <w:r>
        <w:rPr>
          <w:rStyle w:val="s0"/>
        </w:rPr>
        <w:t>.</w:t>
      </w:r>
    </w:p>
    <w:p w:rsidR="00000000" w:rsidRDefault="00677EDD">
      <w:pPr>
        <w:ind w:firstLine="400"/>
        <w:jc w:val="both"/>
      </w:pPr>
      <w:r>
        <w:rPr>
          <w:rStyle w:val="s0"/>
        </w:rPr>
        <w:t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обязательств), выраженные в тенге, размер которых определяется изменение</w:t>
      </w:r>
      <w:r>
        <w:rPr>
          <w:rStyle w:val="s0"/>
        </w:rPr>
        <w:t xml:space="preserve">м обменного курса валют </w:t>
      </w:r>
      <w:r>
        <w:rPr>
          <w:rStyle w:val="s01"/>
        </w:rPr>
        <w:t>(стоимости аффинированных драгоценных металлов)</w:t>
      </w:r>
      <w:r>
        <w:rPr>
          <w:rStyle w:val="s0"/>
        </w:rPr>
        <w:t>.</w:t>
      </w:r>
    </w:p>
    <w:p w:rsidR="00000000" w:rsidRDefault="00677EDD">
      <w:pPr>
        <w:ind w:firstLine="400"/>
        <w:jc w:val="both"/>
      </w:pPr>
      <w:r>
        <w:rPr>
          <w:rStyle w:val="s0"/>
        </w:rPr>
        <w:t>Требования (совокупная сумма активов, условных и возможных требований), обязательства (совокупная сумма обязательств, условных и возможных обязательств), выраженные в тенге, размер ко</w:t>
      </w:r>
      <w:r>
        <w:rPr>
          <w:rStyle w:val="s0"/>
        </w:rPr>
        <w:t xml:space="preserve">торых определяется изменением обменного курса более чем одной иностранной валюты, включаются в расчет валютных позиций по иностранной валюте, имеющей наименьший лимит открытой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По каждой иностранной валюте </w:t>
      </w:r>
      <w:r>
        <w:rPr>
          <w:rStyle w:val="s01"/>
        </w:rPr>
        <w:t>и по каждому аффинированному драгоценному металлу</w:t>
      </w:r>
      <w:r>
        <w:rPr>
          <w:rStyle w:val="s0"/>
        </w:rPr>
        <w:t xml:space="preserve"> открытая валютная позиция рассчитывается отдельно.</w:t>
      </w:r>
    </w:p>
    <w:p w:rsidR="00000000" w:rsidRDefault="00677EDD">
      <w:pPr>
        <w:ind w:firstLine="400"/>
        <w:jc w:val="both"/>
      </w:pPr>
      <w:r>
        <w:rPr>
          <w:rStyle w:val="s0"/>
        </w:rPr>
        <w:t>При расчете открытых валютных позиций по валютам отдельных иностранных государств (групп иностранных государств</w:t>
      </w:r>
      <w:r>
        <w:rPr>
          <w:rStyle w:val="s0"/>
        </w:rPr>
        <w:t xml:space="preserve">)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в первую очередь рассчитывается сальдо счетов по каждой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открытых на счетах активов за вычетом сформированных по ним специальных провизий, и на счетах обязате</w:t>
      </w:r>
      <w:r>
        <w:rPr>
          <w:rStyle w:val="s0"/>
        </w:rPr>
        <w:t xml:space="preserve">льств банка. Затем определяется сальдо счетов по этой же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открытых на счетах условных требований и на счетах условных обязательств за вычетом сформированных по ним специальных провизий. Сальдо, отра</w:t>
      </w:r>
      <w:r>
        <w:rPr>
          <w:rStyle w:val="s0"/>
        </w:rPr>
        <w:t xml:space="preserve">жающие превышение требований (обязательств) в иностранной валюте </w:t>
      </w:r>
      <w:r>
        <w:rPr>
          <w:rStyle w:val="s01"/>
        </w:rPr>
        <w:t>(аффинированном драгоценном металле)</w:t>
      </w:r>
      <w:r>
        <w:rPr>
          <w:rStyle w:val="s0"/>
        </w:rPr>
        <w:t xml:space="preserve"> над обязательствами (требованиями), взаимно суммируются, а полученный результат определяет размер и вид открытой позиции банка по иностранной валюте </w:t>
      </w:r>
      <w:r>
        <w:rPr>
          <w:rStyle w:val="s01"/>
        </w:rPr>
        <w:t>(аффи</w:t>
      </w:r>
      <w:r>
        <w:rPr>
          <w:rStyle w:val="s01"/>
        </w:rPr>
        <w:t>нированному драгоценному металлу)</w:t>
      </w:r>
      <w:r>
        <w:rPr>
          <w:rStyle w:val="s0"/>
        </w:rPr>
        <w:t>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Валютная нетто-позиция банка рассчитывается как разница между совокупной суммой длинных позиций банка по всем иностранным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и совокупной суммой коротких позиций по всем иностран</w:t>
      </w:r>
      <w:r>
        <w:rPr>
          <w:rStyle w:val="s0"/>
        </w:rPr>
        <w:t xml:space="preserve">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>.</w:t>
      </w:r>
    </w:p>
    <w:p w:rsidR="00000000" w:rsidRDefault="00677EDD">
      <w:pPr>
        <w:ind w:firstLine="400"/>
        <w:jc w:val="both"/>
      </w:pPr>
      <w:r>
        <w:rPr>
          <w:rStyle w:val="s0"/>
        </w:rPr>
        <w:t>Требования и обязательства, выраженные в иностранной валюте, включаются в расчет валютной позиции в части иностранных валют, в которых данные требования и обязательства выражены (фиксированы).</w:t>
      </w:r>
    </w:p>
    <w:p w:rsidR="00000000" w:rsidRDefault="00677EDD">
      <w:pPr>
        <w:ind w:firstLine="400"/>
        <w:jc w:val="both"/>
      </w:pPr>
      <w:r>
        <w:rPr>
          <w:rStyle w:val="s0"/>
        </w:rPr>
        <w:t>При проведении валютных операций, содержащих будущую дату валютирования, не являющейся датой заключения сделки, подобные валютные операции включаются в расчет валютной позиции начиная с даты заключения такой сделки.</w:t>
      </w:r>
    </w:p>
    <w:p w:rsidR="00000000" w:rsidRDefault="00677EDD">
      <w:pPr>
        <w:ind w:firstLine="400"/>
        <w:jc w:val="both"/>
      </w:pPr>
      <w:bookmarkStart w:id="25" w:name="SUB4800"/>
      <w:bookmarkEnd w:id="25"/>
      <w:r>
        <w:rPr>
          <w:rStyle w:val="s0"/>
        </w:rPr>
        <w:t>48. Настоящей Инструкцией устанавливаютс</w:t>
      </w:r>
      <w:r>
        <w:rPr>
          <w:rStyle w:val="s0"/>
        </w:rPr>
        <w:t>я следующие лимиты открытой валютной позиции:</w:t>
      </w:r>
    </w:p>
    <w:p w:rsidR="00000000" w:rsidRDefault="00677ED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1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(введены в действие с 01.09.0</w:t>
      </w:r>
      <w:r>
        <w:rPr>
          <w:rStyle w:val="s3"/>
        </w:rPr>
        <w:t>6 г.) (</w:t>
      </w:r>
      <w:hyperlink r:id="rId152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4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</w:t>
      </w:r>
      <w:r>
        <w:rPr>
          <w:rStyle w:val="s3"/>
        </w:rPr>
        <w:t>е с 1 апреля 2007 г.) (</w:t>
      </w:r>
      <w:hyperlink r:id="rId154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1) лимит открытой валютной позиции (длинной и короткой) по иностранным валютам стран, имеющих суверенный рейтинг не ниже «А» агентства </w:t>
      </w:r>
      <w:r>
        <w:rPr>
          <w:rStyle w:val="s0"/>
        </w:rPr>
        <w:t>Standard&amp;Poor's или рейтинг аналогичного уровня одного из других рейтинговых агентств, и валюте «Евро»</w:t>
      </w:r>
      <w:r>
        <w:rPr>
          <w:rStyle w:val="s01"/>
        </w:rPr>
        <w:t>, а также аффинированным драгоценным металлам</w:t>
      </w:r>
      <w:r>
        <w:rPr>
          <w:rStyle w:val="s0"/>
        </w:rPr>
        <w:t xml:space="preserve"> в размере, не превышающем 12,5 процентов величины собственного капитала банка;</w:t>
      </w:r>
    </w:p>
    <w:p w:rsidR="00000000" w:rsidRDefault="00677EDD">
      <w:pPr>
        <w:ind w:firstLine="400"/>
        <w:jc w:val="both"/>
      </w:pPr>
      <w:r>
        <w:rPr>
          <w:rStyle w:val="s0"/>
        </w:rPr>
        <w:t>2) лимит открытой валютной по</w:t>
      </w:r>
      <w:r>
        <w:rPr>
          <w:rStyle w:val="s0"/>
        </w:rPr>
        <w:t>зиции (длинной и короткой) по иностранным валютам стран, имеющих суверенный рейтинг ниже «А» агентства Standard&amp;Poor's или рейтинг аналогичного уровня одного из других рейтинговых агентств, в размере, не превышающем 5 процентов величины собственного капита</w:t>
      </w:r>
      <w:r>
        <w:rPr>
          <w:rStyle w:val="s0"/>
        </w:rPr>
        <w:t>ла банка;</w:t>
      </w:r>
    </w:p>
    <w:p w:rsidR="00000000" w:rsidRDefault="00677ED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5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(введены в действие с 01.09.06 г.) (</w:t>
      </w:r>
      <w:hyperlink r:id="rId156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3) лимит валютной нетто-позиции в размере, не превышающем 25 процентов величины собственного капитала банка.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15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158" w:anchor="sub_id=4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159" w:anchor="sub_id=5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60" w:anchor="sub_id=5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50. При превышении лимитов открытой валютной позиции в течение отчетной недели по любой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 xml:space="preserve">, лимиты открытой валютной позиции по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нарушения для нарушившего б</w:t>
      </w:r>
      <w:r>
        <w:rPr>
          <w:rStyle w:val="s0"/>
        </w:rPr>
        <w:t xml:space="preserve">анка в течение последующих трех недель определяются с уменьшением на 5 процентных пункта от лимитов открытой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677EDD">
      <w:pPr>
        <w:ind w:firstLine="400"/>
        <w:jc w:val="both"/>
      </w:pPr>
      <w:r>
        <w:rPr>
          <w:rStyle w:val="s0"/>
        </w:rPr>
        <w:t>Не считается нарушением лимитов открытой валютной по</w:t>
      </w:r>
      <w:r>
        <w:rPr>
          <w:rStyle w:val="s0"/>
        </w:rPr>
        <w:t xml:space="preserve">зиции по отдельно взятой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 xml:space="preserve"> превышение банком установленных лимитов в пределах 0,09 процентов.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161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162" w:anchor="sub_id=5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t> 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Глава 6. Коэффициент максимального размера инвестиций</w:t>
      </w:r>
    </w:p>
    <w:p w:rsidR="00000000" w:rsidRDefault="00677EDD">
      <w:pPr>
        <w:jc w:val="center"/>
      </w:pPr>
      <w:r>
        <w:rPr>
          <w:rStyle w:val="s1"/>
        </w:rPr>
        <w:t>банка в основные средства и другие нефинансовые активы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52. Отношение размера инвестиций банка в основные средства и другие нефинансовые активы к собственному капиталу (k6) не должно превышать 0,5.</w:t>
      </w:r>
    </w:p>
    <w:p w:rsidR="00000000" w:rsidRDefault="00677EDD">
      <w:pPr>
        <w:ind w:firstLine="400"/>
        <w:jc w:val="both"/>
      </w:pPr>
      <w:r>
        <w:rPr>
          <w:rStyle w:val="s0"/>
        </w:rPr>
        <w:t>53. Основные средства и другие нефинансовые активы включают:</w:t>
      </w:r>
    </w:p>
    <w:p w:rsidR="00000000" w:rsidRDefault="00677EDD">
      <w:pPr>
        <w:ind w:firstLine="400"/>
        <w:jc w:val="both"/>
      </w:pPr>
      <w:r>
        <w:rPr>
          <w:rStyle w:val="s0"/>
        </w:rPr>
        <w:t>1) земля, здания и сооружения;</w:t>
      </w:r>
    </w:p>
    <w:p w:rsidR="00000000" w:rsidRDefault="00677EDD">
      <w:pPr>
        <w:ind w:firstLine="400"/>
        <w:jc w:val="both"/>
      </w:pPr>
      <w:r>
        <w:rPr>
          <w:rStyle w:val="s0"/>
        </w:rPr>
        <w:t>2) строящиеся (устанав</w:t>
      </w:r>
      <w:r>
        <w:rPr>
          <w:rStyle w:val="s0"/>
        </w:rPr>
        <w:t>ливаемые) основные средства;</w:t>
      </w:r>
    </w:p>
    <w:p w:rsidR="00000000" w:rsidRDefault="00677EDD">
      <w:pPr>
        <w:ind w:firstLine="400"/>
        <w:jc w:val="both"/>
      </w:pPr>
      <w:r>
        <w:rPr>
          <w:rStyle w:val="s0"/>
        </w:rPr>
        <w:t>3) капитальные затраты по арендованным банком зданиям;</w:t>
      </w:r>
    </w:p>
    <w:p w:rsidR="00000000" w:rsidRDefault="00677EDD">
      <w:pPr>
        <w:ind w:firstLine="400"/>
        <w:jc w:val="both"/>
      </w:pPr>
      <w:r>
        <w:rPr>
          <w:rStyle w:val="s0"/>
        </w:rPr>
        <w:t>4) компьютерное оборудование;</w:t>
      </w:r>
    </w:p>
    <w:p w:rsidR="00000000" w:rsidRDefault="00677EDD">
      <w:pPr>
        <w:ind w:firstLine="400"/>
        <w:jc w:val="both"/>
      </w:pPr>
      <w:r>
        <w:rPr>
          <w:rStyle w:val="s0"/>
        </w:rPr>
        <w:t>5) транспортные средства;</w:t>
      </w:r>
    </w:p>
    <w:p w:rsidR="00000000" w:rsidRDefault="00677EDD">
      <w:pPr>
        <w:ind w:firstLine="400"/>
        <w:jc w:val="both"/>
      </w:pPr>
      <w:r>
        <w:rPr>
          <w:rStyle w:val="s0"/>
        </w:rPr>
        <w:t>6) основные средства, предназначенные для сдачи в аренду;</w:t>
      </w:r>
    </w:p>
    <w:p w:rsidR="00000000" w:rsidRDefault="00677EDD">
      <w:pPr>
        <w:ind w:firstLine="400"/>
        <w:jc w:val="both"/>
      </w:pPr>
      <w:r>
        <w:rPr>
          <w:rStyle w:val="s0"/>
        </w:rPr>
        <w:t>7) основные средства, принятые в финансовый лизинг;</w:t>
      </w:r>
    </w:p>
    <w:p w:rsidR="00000000" w:rsidRDefault="00677EDD">
      <w:pPr>
        <w:ind w:firstLine="400"/>
        <w:jc w:val="both"/>
      </w:pPr>
      <w:r>
        <w:rPr>
          <w:rStyle w:val="s0"/>
        </w:rPr>
        <w:t>8) про</w:t>
      </w:r>
      <w:r>
        <w:rPr>
          <w:rStyle w:val="s0"/>
        </w:rPr>
        <w:t>чие основные средства;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9) лицензионное программное обеспечение, приобретенное для целей основной деятельности банка и соответствующее </w:t>
      </w:r>
      <w:hyperlink r:id="rId163" w:history="1">
        <w:r>
          <w:rPr>
            <w:rStyle w:val="a3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38;</w:t>
      </w:r>
    </w:p>
    <w:p w:rsidR="00000000" w:rsidRDefault="00677EDD">
      <w:pPr>
        <w:ind w:firstLine="400"/>
        <w:jc w:val="both"/>
      </w:pPr>
      <w:r>
        <w:rPr>
          <w:rStyle w:val="s0"/>
        </w:rPr>
        <w:t>10) про</w:t>
      </w:r>
      <w:r>
        <w:rPr>
          <w:rStyle w:val="s0"/>
        </w:rPr>
        <w:t>чие материальные запасы;</w:t>
      </w:r>
    </w:p>
    <w:p w:rsidR="00000000" w:rsidRDefault="00677EDD">
      <w:pPr>
        <w:ind w:firstLine="400"/>
        <w:jc w:val="both"/>
      </w:pPr>
      <w:r>
        <w:rPr>
          <w:rStyle w:val="s0"/>
        </w:rPr>
        <w:t>11) дебиторская задолженность по капитальным вложениям.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164" w:anchor="sub_id=60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23.02.07 г. № 47 (введено в действие с 1 апреля 2007 г.) </w:t>
      </w:r>
    </w:p>
    <w:p w:rsidR="00000000" w:rsidRDefault="00677EDD">
      <w:pPr>
        <w:jc w:val="center"/>
      </w:pPr>
      <w:r>
        <w:rPr>
          <w:rStyle w:val="s1"/>
        </w:rPr>
        <w:t xml:space="preserve">Глава 6-1. Капитализация банков к обязательствам перед </w:t>
      </w:r>
    </w:p>
    <w:p w:rsidR="00000000" w:rsidRDefault="00677EDD">
      <w:pPr>
        <w:jc w:val="center"/>
      </w:pPr>
      <w:r>
        <w:rPr>
          <w:rStyle w:val="s1"/>
        </w:rPr>
        <w:t>нерезидентами Республики Казахстан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t> </w:t>
      </w:r>
    </w:p>
    <w:p w:rsidR="00000000" w:rsidRDefault="00677EDD">
      <w:pPr>
        <w:jc w:val="both"/>
      </w:pPr>
      <w:r>
        <w:rPr>
          <w:rStyle w:val="s3"/>
        </w:rPr>
        <w:t xml:space="preserve">Пункт 53-1 изложен в редакции </w:t>
      </w:r>
      <w:hyperlink r:id="rId165" w:anchor="sub_id=19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</w:t>
      </w:r>
      <w:hyperlink r:id="rId166" w:anchor="sub_id=5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53-1. Капитализация банков к обязательствам перед нерезидентами Республики К</w:t>
      </w:r>
      <w:r>
        <w:rPr>
          <w:rStyle w:val="s0"/>
        </w:rPr>
        <w:t>азахстан характеризуется коэффициентами к7, к8 и к9.</w:t>
      </w:r>
    </w:p>
    <w:p w:rsidR="00000000" w:rsidRDefault="00677EDD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собственному капиталу банка.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677EDD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 до востребования, в том числе обязательства, по которым не установлен срок осуществления рас</w:t>
      </w:r>
      <w:r>
        <w:rPr>
          <w:rStyle w:val="s0"/>
        </w:rPr>
        <w:t>четов;</w:t>
      </w:r>
    </w:p>
    <w:p w:rsidR="00000000" w:rsidRDefault="00677EDD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одного года включительно;</w:t>
      </w:r>
    </w:p>
    <w:p w:rsidR="00000000" w:rsidRDefault="00677EDD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безусловным правом кредитора требовать досрочного погашени</w:t>
      </w:r>
      <w:r>
        <w:rPr>
          <w:rStyle w:val="s0"/>
        </w:rPr>
        <w:t>я обязательств, в том числе срочные и условные депозиты банков, за исключением срочных и условных депозитов физических и юридических лиц.</w:t>
      </w:r>
    </w:p>
    <w:p w:rsidR="00000000" w:rsidRDefault="00677EDD">
      <w:pPr>
        <w:ind w:firstLine="400"/>
        <w:jc w:val="both"/>
      </w:pPr>
      <w:r>
        <w:rPr>
          <w:rStyle w:val="s0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677EDD">
      <w:pPr>
        <w:ind w:firstLine="400"/>
        <w:jc w:val="both"/>
      </w:pPr>
      <w:r>
        <w:rPr>
          <w:rStyle w:val="s0"/>
        </w:rPr>
        <w:t>кратк</w:t>
      </w:r>
      <w:r>
        <w:rPr>
          <w:rStyle w:val="s0"/>
        </w:rPr>
        <w:t>осрочные 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</w:t>
      </w:r>
      <w:r>
        <w:rPr>
          <w:rStyle w:val="s0"/>
        </w:rPr>
        <w:t xml:space="preserve">е организации - код 6», «негосударственные нефинансовые организации - код 7» и «некоммерческие организации, обслуживающие домашние хозяйства - код 8 в соответствии с </w:t>
      </w:r>
      <w:hyperlink r:id="rId16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</w:t>
      </w:r>
      <w:r>
        <w:rPr>
          <w:rStyle w:val="s0"/>
        </w:rPr>
        <w:t>ационального Банка Республики Казахстан от 15 ноября 1999 года № 388 «Об утверждении Правил применения Государственного классификатора Республики Казахстан - единого классификатора назначения платежей» (зарегистрированным в Реестре государственной регистра</w:t>
      </w:r>
      <w:r>
        <w:rPr>
          <w:rStyle w:val="s0"/>
        </w:rPr>
        <w:t>ции нормативных правовых актов под № 1011) (далее - постановление № 388);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краткосрочные обязательства перед нерезидентами Республики Казахстан, являющимися международными организациями, членом которых является Республика Казахстан в соответствии с </w:t>
      </w:r>
      <w:hyperlink r:id="rId1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6 декабря 2001 года «О членстве Республики Казахстан в Международном валютном фонде, Международном банке реконструкции и развития, Международной финансовой корпорации, </w:t>
      </w:r>
      <w:r>
        <w:rPr>
          <w:rStyle w:val="s0"/>
        </w:rPr>
        <w:t>Международной ассоциации развития, Многостороннем агентстве гарантии инвестиций, Международном центре по урегулированию инвестиционных споров, Европейском банке реконструкции и развития, Азиатском банке развития, Исламском банке развития» (далее - Закон от</w:t>
      </w:r>
      <w:r>
        <w:rPr>
          <w:rStyle w:val="s0"/>
        </w:rPr>
        <w:t xml:space="preserve"> 6 декабря 2001 года), а также </w:t>
      </w:r>
      <w:hyperlink r:id="rId169" w:history="1">
        <w:r>
          <w:rPr>
            <w:rStyle w:val="a3"/>
          </w:rPr>
          <w:t>Евразийским банком развития</w:t>
        </w:r>
      </w:hyperlink>
      <w:r>
        <w:rPr>
          <w:rStyle w:val="s0"/>
        </w:rPr>
        <w:t>, созданным в соответствии с Соглашением об учреждении Евразийского банка развития от 12 января 2006 года (далее - Евразийский банк р</w:t>
      </w:r>
      <w:r>
        <w:rPr>
          <w:rStyle w:val="s0"/>
        </w:rPr>
        <w:t>азвития).</w:t>
      </w:r>
    </w:p>
    <w:p w:rsidR="00000000" w:rsidRDefault="00677EDD">
      <w:pPr>
        <w:jc w:val="both"/>
      </w:pPr>
      <w:r>
        <w:rPr>
          <w:rStyle w:val="s3"/>
        </w:rPr>
        <w:t xml:space="preserve">В пункт 53-2 внесены изменения в соответствии с </w:t>
      </w:r>
      <w:hyperlink r:id="rId170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71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27.08.07 г. № 224 (введено в действие с 1 октября 2007 года) </w:t>
      </w:r>
      <w:r>
        <w:rPr>
          <w:rStyle w:val="s3"/>
        </w:rPr>
        <w:t>(</w:t>
      </w:r>
      <w:hyperlink r:id="rId173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175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6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5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78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1"/>
        </w:rPr>
        <w:t>53-2. Коэффициент k8 рассчитывается как отношение совокупных обязат</w:t>
      </w:r>
      <w:r>
        <w:rPr>
          <w:rStyle w:val="s01"/>
        </w:rPr>
        <w:t>ельств банка перед нерезидентами Республики Казахстан к собственному капиталу банка.</w:t>
      </w:r>
    </w:p>
    <w:p w:rsidR="00000000" w:rsidRDefault="00677EDD">
      <w:pPr>
        <w:ind w:firstLine="400"/>
        <w:jc w:val="both"/>
      </w:pPr>
      <w:r>
        <w:rPr>
          <w:rStyle w:val="s01"/>
        </w:rPr>
        <w:t>В целях расчета коэффициента k8 из совокупных обязательств банка перед нерезидентами Республики Казахстан исключаются:</w:t>
      </w:r>
    </w:p>
    <w:p w:rsidR="00000000" w:rsidRDefault="00677EDD">
      <w:pPr>
        <w:ind w:firstLine="400"/>
        <w:jc w:val="both"/>
      </w:pPr>
      <w:r>
        <w:rPr>
          <w:rStyle w:val="s01"/>
        </w:rPr>
        <w:t xml:space="preserve">выпущенные банком в обращение </w:t>
      </w:r>
      <w:r>
        <w:rPr>
          <w:rStyle w:val="s03"/>
        </w:rPr>
        <w:t>долговые</w:t>
      </w:r>
      <w:r>
        <w:rPr>
          <w:rStyle w:val="s01"/>
        </w:rPr>
        <w:t xml:space="preserve"> ценные бумаги</w:t>
      </w:r>
      <w:r>
        <w:rPr>
          <w:rStyle w:val="s01"/>
        </w:rPr>
        <w:t>, находящиеся у нерезидентов Республики Казахстан;</w:t>
      </w:r>
    </w:p>
    <w:p w:rsidR="00000000" w:rsidRDefault="00677EDD">
      <w:pPr>
        <w:ind w:firstLine="400"/>
        <w:jc w:val="both"/>
      </w:pPr>
      <w:r>
        <w:rPr>
          <w:rStyle w:val="s01"/>
        </w:rPr>
        <w:t xml:space="preserve">ценные бумаги, выпущенные банком посредством дочерних организаций специального назначения </w:t>
      </w:r>
      <w:r>
        <w:rPr>
          <w:rStyle w:val="s0"/>
        </w:rPr>
        <w:t>в части гарантируемых банком сумм и учитываемых на бухгалтерском балансе банка</w:t>
      </w:r>
      <w:r>
        <w:rPr>
          <w:rStyle w:val="s01"/>
        </w:rPr>
        <w:t>;</w:t>
      </w:r>
    </w:p>
    <w:p w:rsidR="00000000" w:rsidRDefault="00677EDD">
      <w:pPr>
        <w:ind w:firstLine="400"/>
        <w:jc w:val="both"/>
      </w:pPr>
      <w:r>
        <w:rPr>
          <w:rStyle w:val="s0"/>
        </w:rPr>
        <w:t>обязательства перед филиалами и пре</w:t>
      </w:r>
      <w:r>
        <w:rPr>
          <w:rStyle w:val="s0"/>
        </w:rPr>
        <w:t>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</w:t>
      </w:r>
      <w:r>
        <w:rPr>
          <w:rStyle w:val="s0"/>
        </w:rPr>
        <w:t xml:space="preserve">ефинансовые организации - код 7» и «некоммерческие организации, обслуживающие домашние хозяйства - код 8» в соответствии с </w:t>
      </w:r>
      <w:hyperlink r:id="rId1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677EDD">
      <w:pPr>
        <w:ind w:firstLine="400"/>
        <w:jc w:val="both"/>
      </w:pPr>
      <w:r>
        <w:rPr>
          <w:rStyle w:val="s01"/>
        </w:rPr>
        <w:t>обязательства перед нерезидентами Республики К</w:t>
      </w:r>
      <w:r>
        <w:rPr>
          <w:rStyle w:val="s01"/>
        </w:rPr>
        <w:t xml:space="preserve">азахстан, являющимися международными организациями, членом которых является Республика Казахстан в соответствии с </w:t>
      </w:r>
      <w:hyperlink r:id="rId180" w:history="1">
        <w:r>
          <w:rPr>
            <w:rStyle w:val="a3"/>
          </w:rPr>
          <w:t>Законом</w:t>
        </w:r>
      </w:hyperlink>
      <w:r>
        <w:rPr>
          <w:rStyle w:val="s01"/>
        </w:rPr>
        <w:t xml:space="preserve"> от 6 декабря 2001 года</w:t>
      </w:r>
      <w:r>
        <w:rPr>
          <w:rStyle w:val="s03"/>
        </w:rPr>
        <w:t>, а также Евразийским банком развития</w:t>
      </w:r>
      <w:r>
        <w:rPr>
          <w:rStyle w:val="s01"/>
        </w:rPr>
        <w:t>;</w:t>
      </w:r>
    </w:p>
    <w:p w:rsidR="00000000" w:rsidRDefault="00677EDD">
      <w:pPr>
        <w:ind w:firstLine="400"/>
        <w:jc w:val="both"/>
      </w:pPr>
      <w:r>
        <w:rPr>
          <w:rStyle w:val="s0"/>
        </w:rPr>
        <w:t>субордини</w:t>
      </w:r>
      <w:r>
        <w:rPr>
          <w:rStyle w:val="s0"/>
        </w:rPr>
        <w:t>рованные долговые обязательства перед родительским банком - нерезидентом Республики Казахстан;</w:t>
      </w:r>
    </w:p>
    <w:p w:rsidR="00000000" w:rsidRDefault="00677EDD">
      <w:pPr>
        <w:ind w:firstLine="400"/>
        <w:jc w:val="both"/>
      </w:pPr>
      <w:r>
        <w:rPr>
          <w:rStyle w:val="s0"/>
        </w:rPr>
        <w:t>обязательства дочернего банка - резидента Республики Казахстан перед родительским банком - нерезидентом Республики Казахстан по полученным займам.</w:t>
      </w:r>
    </w:p>
    <w:p w:rsidR="00000000" w:rsidRDefault="00677EDD">
      <w:pPr>
        <w:jc w:val="both"/>
      </w:pPr>
      <w:r>
        <w:rPr>
          <w:rStyle w:val="s3"/>
        </w:rPr>
        <w:t>В пункт 53-3 в</w:t>
      </w:r>
      <w:r>
        <w:rPr>
          <w:rStyle w:val="s3"/>
        </w:rPr>
        <w:t xml:space="preserve">несены изменения в соответствии с </w:t>
      </w:r>
      <w:hyperlink r:id="rId181" w:anchor="sub_id=530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82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530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184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5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2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187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6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89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1"/>
        </w:rPr>
        <w:t>53-3. Коэффициент k9 рассчитывается как отношение суммы совокупных обязательств банка пе</w:t>
      </w:r>
      <w:r>
        <w:rPr>
          <w:rStyle w:val="s01"/>
        </w:rPr>
        <w:t xml:space="preserve">ред нерезидентами Республики Казахстан и выпущенных им в обращение долговых ценных бумаг </w:t>
      </w:r>
      <w:r>
        <w:rPr>
          <w:rStyle w:val="s0"/>
        </w:rPr>
        <w:t>за исключением долговых ценных бумаг, выпущенных в соответствии с законодательством Республики Казахстан в тенге,</w:t>
      </w:r>
      <w:r>
        <w:rPr>
          <w:rStyle w:val="s01"/>
        </w:rPr>
        <w:t xml:space="preserve"> к собственному капиталу банка.</w:t>
      </w:r>
    </w:p>
    <w:p w:rsidR="00000000" w:rsidRDefault="00677EDD">
      <w:pPr>
        <w:ind w:firstLine="400"/>
        <w:jc w:val="both"/>
      </w:pPr>
      <w:r>
        <w:rPr>
          <w:rStyle w:val="s01"/>
        </w:rPr>
        <w:t>В целях расчета коэффи</w:t>
      </w:r>
      <w:r>
        <w:rPr>
          <w:rStyle w:val="s01"/>
        </w:rPr>
        <w:t>циента k9 из совокупных обязательств банка перед нерезидентами Республики Казахстан исключаются:</w:t>
      </w:r>
    </w:p>
    <w:p w:rsidR="00000000" w:rsidRDefault="00677EDD">
      <w:pPr>
        <w:ind w:firstLine="400"/>
        <w:jc w:val="both"/>
      </w:pPr>
      <w:r>
        <w:rPr>
          <w:rStyle w:val="s01"/>
        </w:rPr>
        <w:t>выпущенные банком в обращение долговые ценные бумаги, находящиеся у нерезидентов Республики Казахстан;</w:t>
      </w:r>
    </w:p>
    <w:p w:rsidR="00000000" w:rsidRDefault="00677EDD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</w:t>
      </w:r>
      <w:r>
        <w:rPr>
          <w:rStyle w:val="s0"/>
        </w:rPr>
        <w:t>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</w:t>
      </w:r>
      <w:r>
        <w:rPr>
          <w:rStyle w:val="s0"/>
        </w:rPr>
        <w:t xml:space="preserve">ии - код 7» и «некоммерческие организации, обслуживающие домашние хозяйства - код 8» в соответствии с </w:t>
      </w:r>
      <w:hyperlink r:id="rId19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677EDD">
      <w:pPr>
        <w:ind w:firstLine="400"/>
        <w:jc w:val="both"/>
      </w:pPr>
      <w:r>
        <w:rPr>
          <w:rStyle w:val="s01"/>
        </w:rPr>
        <w:t>обязательства перед нерезидентами Республики Казахстан, являющимися</w:t>
      </w:r>
      <w:r>
        <w:rPr>
          <w:rStyle w:val="s01"/>
        </w:rPr>
        <w:t xml:space="preserve"> международными организациями, членом которых является Республика Казахстан в соответствии с </w:t>
      </w:r>
      <w:hyperlink r:id="rId191" w:history="1">
        <w:r>
          <w:rPr>
            <w:rStyle w:val="a3"/>
          </w:rPr>
          <w:t>Законом</w:t>
        </w:r>
      </w:hyperlink>
      <w:r>
        <w:rPr>
          <w:rStyle w:val="s01"/>
        </w:rPr>
        <w:t xml:space="preserve"> от 6 декабря 2001 года</w:t>
      </w:r>
      <w:r>
        <w:rPr>
          <w:rStyle w:val="s03"/>
        </w:rPr>
        <w:t>, а также Евразийским банком развития</w:t>
      </w:r>
      <w:r>
        <w:rPr>
          <w:rStyle w:val="s01"/>
        </w:rPr>
        <w:t>;</w:t>
      </w:r>
    </w:p>
    <w:p w:rsidR="00000000" w:rsidRDefault="00677EDD">
      <w:pPr>
        <w:ind w:firstLine="400"/>
        <w:jc w:val="both"/>
      </w:pPr>
      <w:r>
        <w:rPr>
          <w:rStyle w:val="s0"/>
        </w:rPr>
        <w:t>субординированные долговые обя</w:t>
      </w:r>
      <w:r>
        <w:rPr>
          <w:rStyle w:val="s0"/>
        </w:rPr>
        <w:t>зательства перед родительским банком - нерезидентом Республики Казахстан;</w:t>
      </w:r>
    </w:p>
    <w:p w:rsidR="00000000" w:rsidRDefault="00677EDD">
      <w:pPr>
        <w:ind w:firstLine="400"/>
        <w:jc w:val="both"/>
      </w:pPr>
      <w:r>
        <w:rPr>
          <w:rStyle w:val="s0"/>
        </w:rPr>
        <w:t>обязательства дочернего банка - резидента Республики Казахстан перед родительским банком - нерезидентом Республики Казахстан по полученным займам.</w:t>
      </w:r>
    </w:p>
    <w:p w:rsidR="00000000" w:rsidRDefault="00677EDD">
      <w:pPr>
        <w:ind w:firstLine="400"/>
        <w:jc w:val="both"/>
      </w:pPr>
      <w:r>
        <w:rPr>
          <w:rStyle w:val="s01"/>
        </w:rPr>
        <w:t xml:space="preserve">53-4. </w:t>
      </w:r>
      <w:r>
        <w:rPr>
          <w:rStyle w:val="s0"/>
        </w:rPr>
        <w:t xml:space="preserve">Исключен в соответствии с </w:t>
      </w:r>
      <w:hyperlink r:id="rId192" w:anchor="sub_id=530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26.02.08 г. № 20</w:t>
      </w:r>
      <w:r>
        <w:rPr>
          <w:rStyle w:val="s3"/>
        </w:rPr>
        <w:t xml:space="preserve"> (введено в действие с 1 июля 2009 г.) (</w:t>
      </w:r>
      <w:hyperlink r:id="rId193" w:anchor="sub_id=5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both"/>
      </w:pPr>
      <w:r>
        <w:rPr>
          <w:rStyle w:val="s3"/>
        </w:rPr>
        <w:t xml:space="preserve">Инструкция дополнена пунктом 53-5 в соответствии с </w:t>
      </w:r>
      <w:hyperlink r:id="rId194" w:anchor="sub_id=530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(введено в действие с 1 июля 2009 г.); внесены измене</w:t>
      </w:r>
      <w:r>
        <w:rPr>
          <w:rStyle w:val="s3"/>
        </w:rPr>
        <w:t xml:space="preserve">ния в соответствии с </w:t>
      </w:r>
      <w:hyperlink r:id="rId195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действие с 1 июля 2009 года) (</w:t>
      </w:r>
      <w:hyperlink r:id="rId196" w:anchor="sub_id=5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53-5. Максимальное значение коэффициента к8 не должно превышать 2.</w:t>
      </w:r>
    </w:p>
    <w:p w:rsidR="00000000" w:rsidRDefault="00677EDD">
      <w:pPr>
        <w:ind w:firstLine="400"/>
        <w:jc w:val="both"/>
      </w:pPr>
      <w:r>
        <w:rPr>
          <w:rStyle w:val="s0"/>
        </w:rPr>
        <w:t>Максимальное значение коэффициента к9 не должно превышать 3.</w:t>
      </w:r>
    </w:p>
    <w:p w:rsidR="00000000" w:rsidRDefault="00677EDD">
      <w:pPr>
        <w:jc w:val="both"/>
      </w:pPr>
      <w:r>
        <w:t> 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Глава 7. Заключительные положения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54. Контроль за соблюдением банками пруденциальных нормативов осуществляется уполномоченным органом.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19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198" w:anchor="sub_id=5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56. Банк несет ответственность за нарушение требований настоящей Инструкции в соответствии с </w:t>
      </w:r>
      <w:hyperlink r:id="rId199" w:anchor="sub_id=16802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jc w:val="both"/>
      </w:pPr>
      <w:bookmarkStart w:id="26" w:name="SUB1"/>
      <w:bookmarkEnd w:id="26"/>
      <w:r>
        <w:rPr>
          <w:rStyle w:val="s3"/>
        </w:rPr>
        <w:t xml:space="preserve">В приложение 1 внесены изменения в соответствии с </w:t>
      </w:r>
      <w:hyperlink r:id="rId200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201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</w:t>
      </w:r>
      <w:hyperlink r:id="rId203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(см. </w:t>
      </w:r>
      <w:hyperlink r:id="rId205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6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208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(введены в действие с 1 апреля 2008 года) (</w:t>
      </w:r>
      <w:hyperlink r:id="rId210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4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212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3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215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7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17" w:anchor="sub_id=1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218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219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right"/>
      </w:pPr>
      <w:r>
        <w:rPr>
          <w:rStyle w:val="s0"/>
        </w:rPr>
        <w:t>Приложение 1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both"/>
      </w:pPr>
      <w:r>
        <w:t> </w:t>
      </w:r>
    </w:p>
    <w:p w:rsidR="00000000" w:rsidRDefault="00677EDD">
      <w:pPr>
        <w:jc w:val="both"/>
      </w:pPr>
      <w:r>
        <w:rPr>
          <w:rStyle w:val="s3"/>
        </w:rPr>
        <w:t xml:space="preserve">Строки </w:t>
      </w:r>
      <w:hyperlink w:anchor="sub143" w:history="1">
        <w:r>
          <w:rPr>
            <w:rStyle w:val="a3"/>
            <w:i/>
            <w:iCs/>
            <w:bdr w:val="none" w:sz="0" w:space="0" w:color="auto" w:frame="1"/>
          </w:rPr>
          <w:t>43 и 44</w:t>
        </w:r>
      </w:hyperlink>
      <w:r>
        <w:rPr>
          <w:rStyle w:val="s3"/>
        </w:rPr>
        <w:t xml:space="preserve"> введены в действие с 1 января 2006 г.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 xml:space="preserve">Таблица активов банка, </w:t>
      </w:r>
    </w:p>
    <w:p w:rsidR="00000000" w:rsidRDefault="00677EDD">
      <w:pPr>
        <w:jc w:val="center"/>
      </w:pPr>
      <w:r>
        <w:rPr>
          <w:rStyle w:val="s1"/>
        </w:rPr>
        <w:t>взвешенных</w:t>
      </w:r>
      <w:r>
        <w:rPr>
          <w:rStyle w:val="s1"/>
        </w:rPr>
        <w:t xml:space="preserve"> по степени кредитного риска вложений</w:t>
      </w:r>
    </w:p>
    <w:p w:rsidR="00000000" w:rsidRDefault="00677ED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1"/>
        <w:gridCol w:w="6776"/>
        <w:gridCol w:w="1974"/>
      </w:tblGrid>
      <w:tr w:rsidR="00000000">
        <w:tc>
          <w:tcPr>
            <w:tcW w:w="4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35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10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Степень</w:t>
            </w:r>
            <w:r>
              <w:t xml:space="preserve"> </w:t>
            </w:r>
            <w:r>
              <w:rPr>
                <w:rStyle w:val="s0"/>
              </w:rPr>
              <w:t>риска в</w:t>
            </w:r>
            <w:r>
              <w:t xml:space="preserve"> </w:t>
            </w:r>
            <w:r>
              <w:rPr>
                <w:rStyle w:val="s0"/>
              </w:rPr>
              <w:t>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Наличные тенге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Аффинированные драгоценные металлы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Правительству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Национальному</w:t>
            </w:r>
            <w:r>
              <w:t xml:space="preserve"> </w:t>
            </w:r>
            <w:r>
              <w:rPr>
                <w:rStyle w:val="s0"/>
              </w:rPr>
              <w:t>Банку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с суверенным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с долговым</w:t>
            </w:r>
            <w:r>
              <w:t xml:space="preserve"> </w:t>
            </w:r>
            <w:r>
              <w:rPr>
                <w:rStyle w:val="s0"/>
              </w:rPr>
              <w:t>рейтингом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рейтингом аналогичного 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bookmarkStart w:id="27" w:name="SUB19"/>
            <w:bookmarkEnd w:id="27"/>
            <w:r>
              <w:rPr>
                <w:rStyle w:val="s0"/>
              </w:rPr>
              <w:t>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Национальном Банке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центральных банках стран, с</w:t>
            </w:r>
            <w:r>
              <w:t xml:space="preserve"> </w:t>
            </w:r>
            <w:r>
              <w:rPr>
                <w:rStyle w:val="s0"/>
              </w:rPr>
              <w:t>суверенным рейтингом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рейтингом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с долговым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</w:t>
            </w:r>
            <w:r>
              <w:rPr>
                <w:rStyle w:val="s0"/>
              </w:rPr>
              <w:t>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Дебиторская задолженность Правительства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bookmarkStart w:id="28" w:name="SUB114"/>
            <w:bookmarkEnd w:id="28"/>
            <w:r>
              <w:rPr>
                <w:rStyle w:val="s0"/>
              </w:rPr>
              <w:t>14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14-1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t>Ценные бумаги, выпущенные акционерным обществом «Фонд национального благосостояния «Самрук-Казына»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иностранных государств, суверенный рейтинг которых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trHeight w:val="375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 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</w:t>
            </w:r>
            <w:r>
              <w:rPr>
                <w:rStyle w:val="s0"/>
              </w:rPr>
              <w:t>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 рейтинг от «А+» до «А-»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</w:t>
            </w:r>
            <w:r>
              <w:rPr>
                <w:rStyle w:val="s0"/>
              </w:rPr>
              <w:t>и 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международных финансовых организациях, имеющих долговой рейтинг от</w:t>
            </w:r>
            <w:r>
              <w:t xml:space="preserve"> </w:t>
            </w:r>
            <w:r>
              <w:rPr>
                <w:rStyle w:val="s0"/>
              </w:rPr>
              <w:t>«А+» до «А-» агентства Stand</w:t>
            </w:r>
            <w:r>
              <w:rPr>
                <w:rStyle w:val="s0"/>
              </w:rPr>
              <w:t>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Казахстан, за исключением дебиторской задолженности, отнесенной к I группе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</w:t>
            </w:r>
            <w:r>
              <w:rPr>
                <w:rStyle w:val="s0"/>
              </w:rPr>
              <w:t>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 долговой 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</w:t>
            </w:r>
            <w:r>
              <w:rPr>
                <w:rStyle w:val="s0"/>
              </w:rPr>
              <w:t>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местными органами власти стран, суверенный рейтинг</w:t>
            </w:r>
            <w:r>
              <w:t xml:space="preserve"> </w:t>
            </w:r>
            <w:r>
              <w:rPr>
                <w:rStyle w:val="s0"/>
              </w:rPr>
              <w:t>которых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34-1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 xml:space="preserve">Позиции секьюритизации, удерживаемые банком на балансе и имеющие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</w:t>
            </w:r>
            <w:r>
              <w:rPr>
                <w:rStyle w:val="s0"/>
              </w:rPr>
              <w:t>от «kzAAA» до «kzAA-»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Долговые ценные бумаги, выпущенные</w:t>
            </w:r>
            <w:r>
              <w:t xml:space="preserve"> </w:t>
            </w:r>
            <w:r>
              <w:rPr>
                <w:rStyle w:val="s0"/>
              </w:rPr>
              <w:t>Акционерным обществом «Казахстанская</w:t>
            </w:r>
            <w:r>
              <w:t xml:space="preserve"> </w:t>
            </w:r>
            <w:r>
              <w:rPr>
                <w:rStyle w:val="s0"/>
              </w:rPr>
              <w:t>ипотечная компания»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во II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Неаффинированные драгоценные металлы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«ВВВ+» до «ВВВ-»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</w:t>
            </w:r>
            <w:r>
              <w:rPr>
                <w:rStyle w:val="s0"/>
              </w:rPr>
              <w:t>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42-1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условию: отношение суммы предоставленного ипотечного жилищного займа к стоимости залога не превышает 50% </w:t>
            </w:r>
            <w:r>
              <w:rPr>
                <w:rStyle w:val="s03"/>
              </w:rPr>
              <w:t xml:space="preserve">включительно </w:t>
            </w:r>
            <w:r>
              <w:rPr>
                <w:rStyle w:val="s0"/>
              </w:rPr>
              <w:t>от стоимости залога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bookmarkStart w:id="29" w:name="SUB143"/>
            <w:bookmarkEnd w:id="29"/>
            <w:r>
              <w:rPr>
                <w:rStyle w:val="s0"/>
              </w:rPr>
              <w:t>43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условию: отношение суммы предоставленного ипотечного жилищного займа к стоимости залога </w:t>
            </w:r>
            <w:r>
              <w:rPr>
                <w:rStyle w:val="s03"/>
              </w:rPr>
              <w:t>находится в пределах от 51% до 60% включительно</w:t>
            </w:r>
            <w:r>
              <w:rPr>
                <w:rStyle w:val="s0"/>
              </w:rPr>
              <w:t xml:space="preserve"> от стоимости залога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3"/>
              </w:rPr>
              <w:t>75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Прочие ипотечные жилищные займы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«ВВВ+» до</w:t>
            </w:r>
            <w:r>
              <w:t xml:space="preserve"> </w:t>
            </w:r>
            <w:r>
              <w:rPr>
                <w:rStyle w:val="s0"/>
              </w:rPr>
              <w:t>«ВВВ-»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</w:t>
            </w:r>
            <w:r>
              <w:rPr>
                <w:rStyle w:val="s0"/>
              </w:rPr>
              <w:t xml:space="preserve">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</w:t>
            </w:r>
            <w:r>
              <w:rPr>
                <w:rStyle w:val="s0"/>
              </w:rPr>
              <w:t>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местным</w:t>
            </w:r>
            <w:r>
              <w:rPr>
                <w:rStyle w:val="s0"/>
              </w:rPr>
              <w:t>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52-1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«А+» до «А-» аген</w:t>
            </w:r>
            <w:r>
              <w:rPr>
                <w:rStyle w:val="s0"/>
              </w:rPr>
              <w:t>тства Standard&amp;Poor's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</w:t>
            </w:r>
            <w:r>
              <w:rPr>
                <w:rStyle w:val="s0"/>
              </w:rPr>
              <w:t>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III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«ВВ+» до «</w:t>
            </w:r>
            <w:r>
              <w:rPr>
                <w:rStyle w:val="s0"/>
              </w:rPr>
              <w:t>В-» агентства Standard&amp;Poor's или рейтинг аналогичного уровня одного из других рейтинговых агентств, и международным финансовым организациям, не имеющим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местным органам власти стран, и</w:t>
            </w:r>
            <w:r>
              <w:rPr>
                <w:rStyle w:val="s0"/>
              </w:rPr>
              <w:t>меющих долговой рейтинг от «ВВВ+» до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организациям-резидентам,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организациям-резидентам,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</w:t>
            </w:r>
            <w:r>
              <w:rPr>
                <w:rStyle w:val="s0"/>
              </w:rPr>
              <w:t>ганизациям-нерезидентам, имеющим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физическим лицам,</w:t>
            </w:r>
            <w:r>
              <w:t xml:space="preserve"> </w:t>
            </w:r>
            <w:r>
              <w:rPr>
                <w:rStyle w:val="s0"/>
              </w:rPr>
              <w:t>в том числе потребительские кредиты,</w:t>
            </w:r>
            <w:r>
              <w:rPr>
                <w:rStyle w:val="s0"/>
              </w:rPr>
              <w:t xml:space="preserve"> за исключением отнесенных к III </w:t>
            </w:r>
            <w:r>
              <w:rPr>
                <w:rStyle w:val="s03"/>
              </w:rPr>
              <w:t>и V группам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«ВВ+» до</w:t>
            </w:r>
            <w:r>
              <w:t xml:space="preserve"> </w:t>
            </w:r>
            <w:r>
              <w:rPr>
                <w:rStyle w:val="s0"/>
              </w:rPr>
              <w:t>«В-»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и стран, не</w:t>
            </w:r>
            <w:r>
              <w:t xml:space="preserve"> </w:t>
            </w:r>
            <w:r>
              <w:rPr>
                <w:rStyle w:val="s0"/>
              </w:rPr>
              <w:t>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международ</w:t>
            </w:r>
            <w:r>
              <w:rPr>
                <w:rStyle w:val="s0"/>
              </w:rPr>
              <w:t>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организациях-резидентах, имеющих долговой рейтинг ниже «А-»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организациях-резидентах, не имеющих 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организациях-нерезидентах,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Д</w:t>
            </w:r>
            <w:r>
              <w:rPr>
                <w:rStyle w:val="s0"/>
              </w:rPr>
              <w:t>ебиторская задолженность организаций-резидентов,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организаций-резидентов,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</w:t>
            </w:r>
            <w:r>
              <w:rPr>
                <w:rStyle w:val="s0"/>
              </w:rPr>
              <w:t>ганизаций-нерезидентов,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Дебиторская задолженность физических лиц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</w:t>
            </w:r>
            <w:r>
              <w:rPr>
                <w:rStyle w:val="s0"/>
              </w:rPr>
              <w:t>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 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</w:t>
            </w:r>
            <w:r>
              <w:rPr>
                <w:rStyle w:val="s0"/>
              </w:rPr>
              <w:t>, не 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«ВВ+» до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организациями-резидентами,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</w:t>
            </w:r>
            <w:r>
              <w:rPr>
                <w:rStyle w:val="s0"/>
              </w:rPr>
              <w:t>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организациями-резидентами,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организациями-нерезидентами,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</w:t>
            </w:r>
            <w:r>
              <w:rPr>
                <w:rStyle w:val="s0"/>
              </w:rPr>
              <w:t>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68-1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«ВВВ+» до «ВВВ-»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rPr>
                <w:rStyle w:val="s0"/>
              </w:rPr>
              <w:t>гентств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IV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Расчеты по платежам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Основные средства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Материальные запасы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Предоплата суммы вознаграждения и</w:t>
            </w:r>
            <w:r>
              <w:t xml:space="preserve"> </w:t>
            </w:r>
            <w:r>
              <w:rPr>
                <w:rStyle w:val="s0"/>
              </w:rPr>
              <w:t>расходов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V группа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Инвестиции, учитываемые по справедливой</w:t>
            </w:r>
            <w:r>
              <w:t xml:space="preserve"> </w:t>
            </w:r>
            <w:r>
              <w:rPr>
                <w:rStyle w:val="s0"/>
              </w:rPr>
              <w:t>стоимости, в части акций (долей участия</w:t>
            </w:r>
            <w:r>
              <w:t xml:space="preserve"> </w:t>
            </w:r>
            <w:r>
              <w:rPr>
                <w:rStyle w:val="s0"/>
              </w:rPr>
              <w:t>в уставном капитале) и вложений в</w:t>
            </w:r>
            <w:r>
              <w:t xml:space="preserve"> </w:t>
            </w:r>
            <w:r>
              <w:rPr>
                <w:rStyle w:val="s0"/>
              </w:rPr>
              <w:t>субординированный долг юридических лиц,</w:t>
            </w:r>
            <w:r>
              <w:t xml:space="preserve"> </w:t>
            </w:r>
            <w:r>
              <w:rPr>
                <w:rStyle w:val="s0"/>
              </w:rPr>
              <w:t>за исключением инвестиций банка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Лицензионное программное обеспечение,</w:t>
            </w:r>
            <w:r>
              <w:t xml:space="preserve"> </w:t>
            </w:r>
            <w:r>
              <w:rPr>
                <w:rStyle w:val="s0"/>
              </w:rPr>
              <w:t>приобретенное для целей основной</w:t>
            </w:r>
            <w:r>
              <w:t xml:space="preserve"> </w:t>
            </w:r>
            <w:r>
              <w:rPr>
                <w:rStyle w:val="s0"/>
              </w:rPr>
              <w:t>деятельности банка и соответствующее</w:t>
            </w:r>
            <w:r>
              <w:t xml:space="preserve"> </w:t>
            </w:r>
            <w:r>
              <w:rPr>
                <w:rStyle w:val="s0"/>
              </w:rPr>
              <w:t>Международному стандарту финансовой</w:t>
            </w:r>
            <w:r>
              <w:t xml:space="preserve"> </w:t>
            </w:r>
            <w:r>
              <w:rPr>
                <w:rStyle w:val="s0"/>
              </w:rPr>
              <w:t>отчетности 38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 xml:space="preserve">рейтинг </w:t>
            </w:r>
            <w:r>
              <w:rPr>
                <w:rStyle w:val="s0"/>
              </w:rPr>
              <w:t>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</w:t>
            </w: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Займы, предоставленные организациям-нерезидентам,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организациям-нерезидентам,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</w:t>
            </w:r>
            <w:r>
              <w:rPr>
                <w:rStyle w:val="s0"/>
              </w:rPr>
              <w:t>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80-1</w:t>
            </w:r>
          </w:p>
        </w:tc>
        <w:tc>
          <w:tcPr>
            <w:tcW w:w="4571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77EDD">
            <w:r>
              <w:rPr>
                <w:rStyle w:val="s0"/>
              </w:rPr>
              <w:t xml:space="preserve">Исключены в соответствии с </w:t>
            </w:r>
            <w:hyperlink r:id="rId220" w:anchor="sub_id=1" w:history="1">
              <w:r>
                <w:rPr>
                  <w:rStyle w:val="a3"/>
                </w:rPr>
                <w:t>постановлением</w:t>
              </w:r>
            </w:hyperlink>
            <w:r>
              <w:rPr>
                <w:rStyle w:val="s0"/>
              </w:rPr>
              <w:t xml:space="preserve"> Правления АФН РК от 27.02.09 г. № 31</w:t>
            </w:r>
            <w:r>
              <w:rPr>
                <w:rStyle w:val="s3"/>
              </w:rPr>
              <w:t xml:space="preserve"> (</w:t>
            </w:r>
            <w:hyperlink r:id="rId221" w:anchor="sub_id=1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80-2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80-3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Займы, предоставленные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2) Государство А</w:t>
            </w:r>
            <w:r>
              <w:rPr>
                <w:rStyle w:val="s0"/>
              </w:rPr>
              <w:t>нтигуа и Барбуда;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</w:t>
            </w:r>
            <w:r>
              <w:rPr>
                <w:rStyle w:val="s0"/>
              </w:rPr>
              <w:t>ан (Гонконг);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</w:t>
            </w:r>
            <w:r>
              <w:rPr>
                <w:rStyle w:val="s0"/>
              </w:rPr>
              <w:t>асти территории островов Мадейра);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</w:t>
            </w:r>
            <w:r>
              <w:rPr>
                <w:rStyle w:val="s0"/>
              </w:rPr>
              <w:t>орий Антильских островов);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</w:t>
            </w:r>
            <w:r>
              <w:rPr>
                <w:rStyle w:val="s0"/>
              </w:rPr>
              <w:t>дующих территорий):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 xml:space="preserve">42) Соединенные Штаты </w:t>
            </w:r>
            <w:r>
              <w:rPr>
                <w:rStyle w:val="s0"/>
              </w:rPr>
              <w:t>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Вклады в организациях-нерезидентах,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ниже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организациях-нерезидентах,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83-1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Вклады в организациях-нерезидентах Республики Казахстан, зарегистрированных на территории нижеуказанных иностранных государств: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</w:t>
            </w:r>
            <w:r>
              <w:rPr>
                <w:rStyle w:val="s0"/>
              </w:rPr>
              <w:t>ых административных районов Аомынь (Макао) и Сянган (Гонконг);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22</w:t>
            </w:r>
            <w:r>
              <w:rPr>
                <w:rStyle w:val="s0"/>
              </w:rPr>
              <w:t>) Республика Маврикий;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 xml:space="preserve">30) Нидерланды (только в </w:t>
            </w:r>
            <w:r>
              <w:rPr>
                <w:rStyle w:val="s0"/>
              </w:rPr>
              <w:t>части территории острова Аруба и зависимых территорий Антильских островов);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</w:t>
            </w:r>
            <w:r>
              <w:rPr>
                <w:rStyle w:val="s0"/>
              </w:rPr>
              <w:t>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45) Демократич</w:t>
            </w:r>
            <w:r>
              <w:rPr>
                <w:rStyle w:val="s0"/>
              </w:rPr>
              <w:t>еская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Дебиторская задолженность организаций-нерезидентов,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84-1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Дебиторская задолженность организаций-нерезидентов Республики Казахстан, зарегистрированных на территории нижеуказанных иностранных государств: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2)</w:t>
            </w:r>
            <w:r>
              <w:rPr>
                <w:rStyle w:val="s0"/>
              </w:rPr>
              <w:t xml:space="preserve"> Государство Антигуа и Барбуда;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</w:t>
            </w:r>
            <w:r>
              <w:rPr>
                <w:rStyle w:val="s0"/>
              </w:rPr>
              <w:t>ов Аомынь (Макао) и Сянган (Гонконг);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</w:t>
            </w:r>
            <w:r>
              <w:rPr>
                <w:rStyle w:val="s0"/>
              </w:rPr>
              <w:t>а Аруба и зависимых территорий Антильских островов);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</w:t>
            </w:r>
            <w:r>
              <w:rPr>
                <w:rStyle w:val="s0"/>
              </w:rPr>
              <w:t>ндии (только в части следующих территорий):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</w:t>
            </w:r>
            <w:r>
              <w:rPr>
                <w:rStyle w:val="s0"/>
              </w:rPr>
              <w:t>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677EDD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суверенный рейтинг которых ниже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</w:t>
            </w:r>
            <w:r>
              <w:rPr>
                <w:rStyle w:val="s0"/>
              </w:rPr>
              <w:t>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организациями-нерезидентами,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88-1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 Республики Казахстан, зарегистрированн</w:t>
            </w:r>
            <w:r>
              <w:rPr>
                <w:rStyle w:val="s0"/>
              </w:rPr>
              <w:t>ыми на территории нижеуказанных иностранных государств: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 xml:space="preserve">19) Малайзия (только в части территории </w:t>
            </w:r>
            <w:r>
              <w:rPr>
                <w:rStyle w:val="s0"/>
              </w:rPr>
              <w:t>анклава Лабуан);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27) Княжество Мо</w:t>
            </w:r>
            <w:r>
              <w:rPr>
                <w:rStyle w:val="s0"/>
              </w:rPr>
              <w:t>нако;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39) Федерация Сент-Кит</w:t>
            </w:r>
            <w:r>
              <w:rPr>
                <w:rStyle w:val="s0"/>
              </w:rPr>
              <w:t>с и Невис;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Остров Монтсеррат</w:t>
            </w:r>
            <w:r>
              <w:rPr>
                <w:rStyle w:val="s0"/>
              </w:rPr>
              <w:t>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44</w:t>
            </w:r>
            <w:r>
              <w:rPr>
                <w:rStyle w:val="s0"/>
              </w:rPr>
              <w:t>) Республика Филиппины;</w:t>
            </w:r>
          </w:p>
          <w:p w:rsidR="00000000" w:rsidRDefault="00677EDD">
            <w:pPr>
              <w:ind w:firstLine="400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88-2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«ВВ+» до «ВВ-»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V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</w:tbl>
    <w:p w:rsidR="00000000" w:rsidRDefault="00677EDD">
      <w:pPr>
        <w:jc w:val="center"/>
      </w:pPr>
      <w:r>
        <w:rPr>
          <w:rStyle w:val="s0"/>
        </w:rPr>
        <w:t> </w:t>
      </w:r>
    </w:p>
    <w:p w:rsidR="00000000" w:rsidRDefault="00677EDD">
      <w:pPr>
        <w:jc w:val="center"/>
      </w:pPr>
      <w:bookmarkStart w:id="30" w:name="SUB11"/>
      <w:bookmarkEnd w:id="30"/>
      <w:r>
        <w:rPr>
          <w:rStyle w:val="s0"/>
        </w:rPr>
        <w:t>Пояснения к расчету активов банка,</w:t>
      </w:r>
    </w:p>
    <w:p w:rsidR="00000000" w:rsidRDefault="00677EDD">
      <w:pPr>
        <w:jc w:val="center"/>
      </w:pPr>
      <w:r>
        <w:rPr>
          <w:rStyle w:val="s0"/>
        </w:rPr>
        <w:t>взвешенных по степени риска вложений</w:t>
      </w:r>
    </w:p>
    <w:p w:rsidR="00000000" w:rsidRDefault="00677EDD">
      <w:pPr>
        <w:jc w:val="center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1. Вклады, дебиторская задолженность, приобретенные ценные бумаги, займы, по которым у банка имеется обеспечение (в виде активов, указанных в </w:t>
      </w:r>
      <w:hyperlink w:anchor="sub1" w:history="1">
        <w:r>
          <w:rPr>
            <w:rStyle w:val="a3"/>
          </w:rPr>
          <w:t>строках 1-3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3"/>
          </w:rPr>
          <w:t>9-11</w:t>
        </w:r>
      </w:hyperlink>
      <w:r>
        <w:rPr>
          <w:rStyle w:val="s0"/>
        </w:rPr>
        <w:t xml:space="preserve">, </w:t>
      </w:r>
      <w:hyperlink w:anchor="sub114" w:history="1">
        <w:r>
          <w:rPr>
            <w:rStyle w:val="a3"/>
          </w:rPr>
          <w:t>14-16</w:t>
        </w:r>
      </w:hyperlink>
      <w:r>
        <w:rPr>
          <w:rStyle w:val="s0"/>
        </w:rPr>
        <w:t xml:space="preserve"> Табли</w:t>
      </w:r>
      <w:r>
        <w:rPr>
          <w:rStyle w:val="s0"/>
        </w:rPr>
        <w:t>цы активов и обязательств, взвешенных по степени риска вложений), скорректированная стоимость которого составляет не менее 50 процентов объема указанных активов, при наличии в банках адекватных систем учета, позволяющих определить скорректированную стоимос</w:t>
      </w:r>
      <w:r>
        <w:rPr>
          <w:rStyle w:val="s0"/>
        </w:rPr>
        <w:t>ть обеспечения в соответствии с настоящим пунктом, могут включаться в расчет активов, взвешенных по степени риска за минусом скорректированной стоимости обеспечения.</w:t>
      </w:r>
    </w:p>
    <w:p w:rsidR="00000000" w:rsidRDefault="00677EDD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активов, указанных в строках 1-3, 9-11, 14</w:t>
      </w:r>
      <w:r>
        <w:rPr>
          <w:rStyle w:val="s0"/>
        </w:rPr>
        <w:t>-16 Таблицы активов и обязательств, взвешенных по степени риска вложений) равняется:</w:t>
      </w:r>
    </w:p>
    <w:p w:rsidR="00000000" w:rsidRDefault="00677EDD">
      <w:pPr>
        <w:ind w:firstLine="400"/>
        <w:jc w:val="both"/>
      </w:pPr>
      <w:r>
        <w:rPr>
          <w:rStyle w:val="s0"/>
        </w:rPr>
        <w:t>100 процентов суммы вкладов, в том числе в данном банке, предоставленных в качестве обеспечения;</w:t>
      </w:r>
    </w:p>
    <w:p w:rsidR="00000000" w:rsidRDefault="00677EDD">
      <w:pPr>
        <w:ind w:firstLine="400"/>
        <w:jc w:val="both"/>
      </w:pPr>
      <w:r>
        <w:rPr>
          <w:rStyle w:val="s0"/>
        </w:rPr>
        <w:t>95 процентов рыночной стоимости ценных бумаг, переданных в обеспечение;</w:t>
      </w:r>
    </w:p>
    <w:p w:rsidR="00000000" w:rsidRDefault="00677EDD">
      <w:pPr>
        <w:ind w:firstLine="400"/>
        <w:jc w:val="both"/>
      </w:pPr>
      <w:r>
        <w:rPr>
          <w:rStyle w:val="s0"/>
        </w:rPr>
        <w:t>85 процентов рыночной стоимости аффинированных драгоценных металлов, переданных в обеспечение.</w:t>
      </w:r>
    </w:p>
    <w:p w:rsidR="00000000" w:rsidRDefault="00677EDD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настоящей Таблице по степени риска, соот</w:t>
      </w:r>
      <w:r>
        <w:rPr>
          <w:rStyle w:val="s0"/>
        </w:rPr>
        <w:t>ветствующей вкладам, дебиторской задолженности, приобретенным ценным бумагам.</w:t>
      </w:r>
    </w:p>
    <w:p w:rsidR="00000000" w:rsidRDefault="00677EDD">
      <w:pPr>
        <w:ind w:firstLine="400"/>
        <w:jc w:val="both"/>
      </w:pPr>
      <w:r>
        <w:rPr>
          <w:rStyle w:val="s0"/>
        </w:rPr>
        <w:t>2. Вклады, дебиторская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име</w:t>
      </w:r>
      <w:r>
        <w:rPr>
          <w:rStyle w:val="s0"/>
        </w:rPr>
        <w:t>ющими степень риска ниже контрагента, могут включаться в расчет активов, взвешенных по степени 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расч</w:t>
      </w:r>
      <w:r>
        <w:rPr>
          <w:rStyle w:val="s0"/>
        </w:rPr>
        <w:t>ет инвестиций банка) по степени риска должника.</w:t>
      </w:r>
    </w:p>
    <w:p w:rsidR="00000000" w:rsidRDefault="00677EDD">
      <w:pPr>
        <w:ind w:firstLine="400"/>
        <w:jc w:val="both"/>
      </w:pPr>
      <w:r>
        <w:rPr>
          <w:rStyle w:val="s0"/>
        </w:rPr>
        <w:t>Гарантированная (застрахованная) сумма вкладов, дебиторской задолженности, приобретенных ценных бумаг, займов, инвестиции, не включенных в расчет инвестиций банка взвешивается по степени риска дебиторской зад</w:t>
      </w:r>
      <w:r>
        <w:rPr>
          <w:rStyle w:val="s0"/>
        </w:rPr>
        <w:t>олженности соответствующего гаранта (страховщика).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3. Вклады, дебиторская задолженность, приобретенные ценные бумаги и займы, указанные в </w:t>
      </w:r>
      <w:hyperlink w:anchor="sub11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677EDD">
      <w:pPr>
        <w:ind w:firstLine="400"/>
        <w:jc w:val="both"/>
      </w:pPr>
      <w:r>
        <w:rPr>
          <w:rStyle w:val="s0"/>
        </w:rPr>
        <w:t>1) зареги</w:t>
      </w:r>
      <w:r>
        <w:rPr>
          <w:rStyle w:val="s0"/>
        </w:rPr>
        <w:t>стрированным в качестве юридического лица на территории оффшорных зон;</w:t>
      </w:r>
    </w:p>
    <w:p w:rsidR="00000000" w:rsidRDefault="00677EDD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</w:t>
      </w:r>
      <w:r>
        <w:rPr>
          <w:rStyle w:val="s0"/>
        </w:rPr>
        <w:t xml:space="preserve"> к юридическому лицу, зарегистрированному на территории оффшорной зоны;</w:t>
      </w:r>
    </w:p>
    <w:p w:rsidR="00000000" w:rsidRDefault="00677EDD">
      <w:pPr>
        <w:ind w:firstLine="400"/>
        <w:jc w:val="both"/>
      </w:pPr>
      <w:r>
        <w:rPr>
          <w:rStyle w:val="s0"/>
        </w:rPr>
        <w:t>3) являющимся гражданами оффшорных зон,</w:t>
      </w:r>
    </w:p>
    <w:p w:rsidR="00000000" w:rsidRDefault="00677EDD">
      <w:pPr>
        <w:ind w:firstLine="400"/>
        <w:jc w:val="both"/>
      </w:pPr>
      <w:r>
        <w:rPr>
          <w:rStyle w:val="s0"/>
        </w:rPr>
        <w:t>взвешиваются по степени риска согласно Таблице активов банка, взвешенных по степени риска вложений, независимо от наличия обеспечения, указанног</w:t>
      </w:r>
      <w:r>
        <w:rPr>
          <w:rStyle w:val="s0"/>
        </w:rPr>
        <w:t>о в пункте 1 настоящих Пояснений.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4. Вклады, дебиторская задолженность, приобретенные ценные бумаги и займы, указанные в </w:t>
      </w:r>
      <w:hyperlink w:anchor="sub11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677EDD">
      <w:pPr>
        <w:ind w:firstLine="400"/>
        <w:jc w:val="both"/>
      </w:pPr>
      <w:r>
        <w:rPr>
          <w:rStyle w:val="s0"/>
        </w:rPr>
        <w:t>1) зарегистрированным в ка</w:t>
      </w:r>
      <w:r>
        <w:rPr>
          <w:rStyle w:val="s0"/>
        </w:rPr>
        <w:t>честве юридического лица на территории оффшорных зон, но имеющим долговой рейтинг не ниже «АА-» агентства Standard&amp;Poor's или рейтинг аналогичного уровня одного из других рейтинговых агентств или соответствующую гарантию головной организации, долговой рейт</w:t>
      </w:r>
      <w:r>
        <w:rPr>
          <w:rStyle w:val="s0"/>
        </w:rPr>
        <w:t>инг которой не ниже указанного уровня, в обеспечение всей суммы обязательств;</w:t>
      </w:r>
    </w:p>
    <w:p w:rsidR="00000000" w:rsidRDefault="00677EDD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</w:t>
      </w:r>
      <w:r>
        <w:rPr>
          <w:rStyle w:val="s0"/>
        </w:rPr>
        <w:t xml:space="preserve">ношению к юридическому лицу, зарегистрированному на территории оффшорной зоны, но имеющему долговой рейтинг не ниже указанного уровня или соответствующую гарантию головной организации, долговой рейтинг которой не ниже указанного уровня, в обеспечение всей </w:t>
      </w:r>
      <w:r>
        <w:rPr>
          <w:rStyle w:val="s0"/>
        </w:rPr>
        <w:t>суммы обязательств,</w:t>
      </w:r>
    </w:p>
    <w:p w:rsidR="00000000" w:rsidRDefault="00677EDD">
      <w:pPr>
        <w:ind w:firstLine="400"/>
        <w:jc w:val="both"/>
      </w:pPr>
      <w:r>
        <w:rPr>
          <w:rStyle w:val="s0"/>
        </w:rPr>
        <w:t>за исключением требований к нерезидентам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</w:t>
      </w:r>
      <w:r>
        <w:rPr>
          <w:rStyle w:val="s0"/>
        </w:rPr>
        <w:t>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их гражданами, или к организациям, являющимся зависимыми от юридических лиц, владеющих в отдельности бол</w:t>
      </w:r>
      <w:r>
        <w:rPr>
          <w:rStyle w:val="s0"/>
        </w:rPr>
        <w:t>ее чем 5 процентов уставного капитала, либо дочерними по отношению к юридическим лицам, зарегистрированным на территории указанных оффшорных зон, взвешиваются по нулевой степени риска.</w:t>
      </w:r>
    </w:p>
    <w:p w:rsidR="00000000" w:rsidRDefault="00677EDD">
      <w:pPr>
        <w:jc w:val="both"/>
      </w:pPr>
      <w:bookmarkStart w:id="31" w:name="SUB115"/>
      <w:bookmarkEnd w:id="31"/>
      <w:r>
        <w:rPr>
          <w:rStyle w:val="s3"/>
        </w:rPr>
        <w:t>Пункт 5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3"/>
        </w:rPr>
        <w:t>5. Для целей расчета актив</w:t>
      </w:r>
      <w:r>
        <w:rPr>
          <w:rStyle w:val="s03"/>
        </w:rPr>
        <w:t>ов банка, взвешенных по степени риска вложений:</w:t>
      </w:r>
    </w:p>
    <w:p w:rsidR="00000000" w:rsidRDefault="00677EDD">
      <w:pPr>
        <w:ind w:firstLine="400"/>
        <w:jc w:val="both"/>
      </w:pPr>
      <w:r>
        <w:rPr>
          <w:rStyle w:val="s03"/>
        </w:rPr>
        <w:t>под ипотечным жилищным займом понимается ипотечный заем, предоставленный физическим лицам в целях строительства жилища либо его покупки и (или) ремонта;</w:t>
      </w:r>
    </w:p>
    <w:p w:rsidR="00000000" w:rsidRDefault="00677EDD">
      <w:pPr>
        <w:ind w:firstLine="400"/>
        <w:jc w:val="both"/>
      </w:pPr>
      <w:r>
        <w:rPr>
          <w:rStyle w:val="s03"/>
        </w:rPr>
        <w:t>под потребительским кредитом понимается кредит, предост</w:t>
      </w:r>
      <w:r>
        <w:rPr>
          <w:rStyle w:val="s03"/>
        </w:rPr>
        <w:t>авленный физическим лицам на приобретение товаров, работ и услуг, не связанных с осуществлением предпринимательской деятельности.</w:t>
      </w:r>
    </w:p>
    <w:p w:rsidR="00000000" w:rsidRDefault="00677EDD">
      <w:pPr>
        <w:ind w:firstLine="400"/>
        <w:jc w:val="both"/>
      </w:pPr>
      <w:r>
        <w:rPr>
          <w:rStyle w:val="s0"/>
        </w:rPr>
        <w:t>6. В случае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677EDD">
      <w:pPr>
        <w:jc w:val="both"/>
      </w:pPr>
      <w:r>
        <w:rPr>
          <w:rStyle w:val="s3"/>
        </w:rPr>
        <w:t>Пункт 7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>7. Активы, включенные в расчет активов, ус</w:t>
      </w:r>
      <w:r>
        <w:rPr>
          <w:rStyle w:val="s0"/>
        </w:rPr>
        <w:t xml:space="preserve">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обязательств, взвешиваемых по степени кредитного риска за исклю</w:t>
      </w:r>
      <w:r>
        <w:rPr>
          <w:rStyle w:val="s0"/>
        </w:rPr>
        <w:t>чением активов,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2"/>
        </w:rPr>
        <w:t xml:space="preserve">Исключен в соответствии с </w:t>
      </w:r>
      <w:hyperlink r:id="rId222" w:anchor="sub_id=1" w:history="1">
        <w:r>
          <w:rPr>
            <w:rStyle w:val="a3"/>
          </w:rPr>
          <w:t>постановлением</w:t>
        </w:r>
      </w:hyperlink>
      <w:r>
        <w:rPr>
          <w:rStyle w:val="s02"/>
        </w:rPr>
        <w:t xml:space="preserve"> Правления АФН РК от 23.02.07 г. № 47 </w:t>
      </w:r>
      <w:r>
        <w:rPr>
          <w:rStyle w:val="s3"/>
        </w:rPr>
        <w:t>(введено в действие с 1 апреля 2007 г.) (</w:t>
      </w:r>
      <w:hyperlink r:id="rId223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jc w:val="both"/>
      </w:pPr>
      <w:bookmarkStart w:id="32" w:name="SUB2"/>
      <w:bookmarkEnd w:id="32"/>
      <w:r>
        <w:rPr>
          <w:rStyle w:val="s3"/>
        </w:rPr>
        <w:t xml:space="preserve">В приложение 2 внесены изменения в соответствии с </w:t>
      </w:r>
      <w:hyperlink r:id="rId224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25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226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227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8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29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right"/>
      </w:pPr>
      <w:r>
        <w:rPr>
          <w:rStyle w:val="s0"/>
        </w:rPr>
        <w:t>Приложение 2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Таблица условных и возможных обязательств</w:t>
      </w:r>
    </w:p>
    <w:p w:rsidR="00000000" w:rsidRDefault="00677EDD">
      <w:pPr>
        <w:jc w:val="center"/>
      </w:pPr>
      <w:r>
        <w:rPr>
          <w:rStyle w:val="s1"/>
        </w:rPr>
        <w:t>банка, взвешенных по степени кредитного риска</w:t>
      </w:r>
    </w:p>
    <w:p w:rsidR="00000000" w:rsidRDefault="00677ED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6610"/>
        <w:gridCol w:w="2160"/>
      </w:tblGrid>
      <w:tr w:rsidR="00000000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8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Коэффициент</w:t>
            </w:r>
            <w:r>
              <w:t xml:space="preserve"> </w:t>
            </w:r>
            <w:r>
              <w:rPr>
                <w:rStyle w:val="s0"/>
              </w:rPr>
              <w:t>конверсии</w:t>
            </w:r>
            <w:r>
              <w:t xml:space="preserve"> </w:t>
            </w:r>
            <w:r>
              <w:rPr>
                <w:rStyle w:val="s0"/>
              </w:rPr>
              <w:t>в процентах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акционерного общества «Фонд национального благосостояния «Самрук-Казына»,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 выше агентства Standard&amp;Poor's или рейтинг ана</w:t>
            </w:r>
            <w:r>
              <w:rPr>
                <w:rStyle w:val="s0"/>
              </w:rPr>
              <w:t>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</w:t>
            </w:r>
            <w:r>
              <w:t xml:space="preserve"> </w:t>
            </w:r>
            <w:r>
              <w:rPr>
                <w:rStyle w:val="s0"/>
              </w:rPr>
              <w:t>драгоценными металлами, предоставленными в распоряжение банка;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Национального Банка, акционерного общества «Фонд национ</w:t>
            </w:r>
            <w:r>
              <w:rPr>
                <w:rStyle w:val="s0"/>
              </w:rPr>
              <w:t>ального благосостояния «Самрук-Казына», 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Условные (возможные) обязательства по</w:t>
            </w:r>
            <w:r>
              <w:t xml:space="preserve"> </w:t>
            </w:r>
            <w:r>
              <w:rPr>
                <w:rStyle w:val="s0"/>
              </w:rPr>
              <w:t>приобретению либо продаже ценных бумаг,</w:t>
            </w:r>
            <w:r>
              <w:t xml:space="preserve"> </w:t>
            </w:r>
            <w:r>
              <w:rPr>
                <w:rStyle w:val="s0"/>
              </w:rPr>
              <w:t>выпущенных Правительством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Национальным Банком, акционерным обществом «Фонд национального благосостояния «Самрук-Казына» или</w:t>
            </w:r>
            <w:r>
              <w:t xml:space="preserve"> </w:t>
            </w:r>
            <w:r>
              <w:rPr>
                <w:rStyle w:val="s0"/>
              </w:rPr>
              <w:t>ценных бумаг, выпущенных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и центральными банками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прочих</w:t>
            </w:r>
            <w:r>
              <w:t xml:space="preserve"> </w:t>
            </w:r>
            <w:r>
              <w:rPr>
                <w:rStyle w:val="s0"/>
              </w:rPr>
              <w:t>в</w:t>
            </w:r>
            <w:r>
              <w:rPr>
                <w:rStyle w:val="s0"/>
              </w:rPr>
              <w:t xml:space="preserve">ысоколиквидных ценных бумаг, предусмотренных </w:t>
            </w:r>
            <w:hyperlink w:anchor="sub1700" w:history="1">
              <w:r>
                <w:rPr>
                  <w:rStyle w:val="a3"/>
                </w:rPr>
                <w:t>пунктом 17</w:t>
              </w:r>
            </w:hyperlink>
            <w:r>
              <w:rPr>
                <w:rStyle w:val="s0"/>
              </w:rPr>
              <w:t xml:space="preserve"> настоящей</w:t>
            </w:r>
            <w:r>
              <w:t xml:space="preserve"> </w:t>
            </w:r>
            <w:r>
              <w:rPr>
                <w:rStyle w:val="s0"/>
              </w:rPr>
              <w:t>Инструкции.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Аккредитивы банка:</w:t>
            </w:r>
            <w:r>
              <w:t xml:space="preserve"> </w:t>
            </w:r>
            <w:r>
              <w:rPr>
                <w:rStyle w:val="s0"/>
              </w:rPr>
              <w:t>без финансовых обязательств банка;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акционерного общества «Фонд национального благосостояния «Самрук-Казына»,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 суверенный рейтинг на уровне «АА-» и выше агент</w:t>
            </w:r>
            <w:r>
              <w:rPr>
                <w:rStyle w:val="s0"/>
              </w:rPr>
              <w:t>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 Казахстан, Национального</w:t>
            </w:r>
            <w:r>
              <w:t xml:space="preserve"> </w:t>
            </w:r>
            <w:r>
              <w:rPr>
                <w:rStyle w:val="s0"/>
              </w:rPr>
              <w:t>Банка, акционерного общества «Фонд национального благосостояния «Самрук-Казына», центральных прав</w:t>
            </w:r>
            <w:r>
              <w:rPr>
                <w:rStyle w:val="s0"/>
              </w:rPr>
              <w:t>ительств и</w:t>
            </w:r>
            <w:r>
              <w:t xml:space="preserve"> </w:t>
            </w:r>
            <w:r>
              <w:rPr>
                <w:rStyle w:val="s0"/>
              </w:rPr>
              <w:t>центральных банков иностранных государств, имеющих суверенный рейтинг на уровне «АА-» и выше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 драгоценными</w:t>
            </w:r>
            <w:r>
              <w:t xml:space="preserve"> </w:t>
            </w:r>
            <w:r>
              <w:rPr>
                <w:rStyle w:val="s0"/>
              </w:rPr>
              <w:t>металлами, пр</w:t>
            </w:r>
            <w:r>
              <w:rPr>
                <w:rStyle w:val="s0"/>
              </w:rPr>
              <w:t>едоставленными в распоряжение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вкладов, подлежащие отмене в любой</w:t>
            </w:r>
            <w:r>
              <w:t xml:space="preserve"> </w:t>
            </w:r>
            <w:r>
              <w:rPr>
                <w:rStyle w:val="s0"/>
              </w:rPr>
              <w:t>момент по требованию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выданные в пользу дочерних компаний</w:t>
            </w:r>
            <w:r>
              <w:t xml:space="preserve"> </w:t>
            </w:r>
            <w:r>
              <w:rPr>
                <w:rStyle w:val="s0"/>
              </w:rPr>
              <w:t>банка при привлечении через них внешних</w:t>
            </w:r>
            <w:r>
              <w:t xml:space="preserve"> </w:t>
            </w:r>
            <w:r>
              <w:rPr>
                <w:rStyle w:val="s0"/>
              </w:rPr>
              <w:t>займов и размещении долговых обязательств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2"/>
              </w:rPr>
              <w:t>Гарантии, принятые банком в обеспечение выданного займа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менее 1</w:t>
            </w:r>
            <w:r>
              <w:t xml:space="preserve"> </w:t>
            </w:r>
            <w:r>
              <w:rPr>
                <w:rStyle w:val="s0"/>
              </w:rPr>
              <w:t>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полностью</w:t>
            </w:r>
            <w:r>
              <w:t xml:space="preserve"> </w:t>
            </w:r>
            <w:r>
              <w:rPr>
                <w:rStyle w:val="s0"/>
              </w:rPr>
              <w:t>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</w:t>
            </w:r>
            <w:r>
              <w:rPr>
                <w:rStyle w:val="s0"/>
              </w:rPr>
              <w:t>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</w:t>
            </w:r>
            <w:r>
              <w:rPr>
                <w:rStyle w:val="s0"/>
              </w:rPr>
              <w:t>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на уровне</w:t>
            </w:r>
            <w:r>
              <w:t xml:space="preserve"> </w:t>
            </w:r>
            <w:r>
              <w:rPr>
                <w:rStyle w:val="s0"/>
              </w:rPr>
              <w:t>«АА-» и выше агентства Standard&amp;Poor's 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</w:t>
            </w:r>
            <w:r>
              <w:rPr>
                <w:rStyle w:val="s0"/>
              </w:rPr>
              <w:t>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</w:t>
            </w:r>
            <w:r>
              <w:rPr>
                <w:rStyle w:val="s0"/>
              </w:rPr>
              <w:t>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8-1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«ААА» до «АА-» агентства Standard&amp;Poor's или рейтинг аналогичного уровня одного из других рейтинговых аг</w:t>
            </w:r>
            <w:r>
              <w:rPr>
                <w:rStyle w:val="s0"/>
              </w:rPr>
              <w:t>ентств или рейтинговую оценку от «kzAAA» до «kzAA-»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более 1</w:t>
            </w:r>
            <w:r>
              <w:t xml:space="preserve"> </w:t>
            </w:r>
            <w:r>
              <w:rPr>
                <w:rStyle w:val="s0"/>
              </w:rPr>
              <w:t>года.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</w:t>
            </w:r>
            <w:r>
              <w:rPr>
                <w:rStyle w:val="s0"/>
              </w:rPr>
              <w:t>альных правительств и центральных 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</w:t>
            </w:r>
            <w:r>
              <w:rPr>
                <w:rStyle w:val="s0"/>
              </w:rPr>
              <w:t>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</w:t>
            </w:r>
            <w:r>
              <w:rPr>
                <w:rStyle w:val="s0"/>
              </w:rPr>
              <w:t>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</w:t>
            </w:r>
            <w:r>
              <w:rPr>
                <w:rStyle w:val="s0"/>
              </w:rPr>
              <w:t>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</w:t>
            </w:r>
            <w:r>
              <w:rPr>
                <w:rStyle w:val="s0"/>
              </w:rPr>
              <w:t>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</w:t>
            </w:r>
            <w:r>
              <w:rPr>
                <w:rStyle w:val="s0"/>
              </w:rPr>
              <w:t>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от «А-» до «АА-» аг</w:t>
            </w:r>
            <w:r>
              <w:rPr>
                <w:rStyle w:val="s0"/>
              </w:rPr>
              <w:t>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 долговой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</w:t>
            </w:r>
            <w:r>
              <w:rPr>
                <w:rStyle w:val="s0"/>
              </w:rPr>
              <w:t>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обратному выкупу у Акционерного общества «Казахстанская ипотечная</w:t>
            </w:r>
            <w:r>
              <w:t xml:space="preserve"> </w:t>
            </w:r>
            <w:r>
              <w:rPr>
                <w:rStyle w:val="s0"/>
              </w:rPr>
              <w:t>компания» прав требований по ипотечным</w:t>
            </w:r>
            <w:r>
              <w:t xml:space="preserve"> </w:t>
            </w:r>
            <w:r>
              <w:rPr>
                <w:rStyle w:val="s0"/>
              </w:rPr>
              <w:t>жилищным займам.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12-1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«А+» до «А-» агентства Standard&amp;Poor's или рейтинг аналогичного уровня одного из других рейтинговых агентств или рейтинговую оценку от «kzA+» до «kzA</w:t>
            </w:r>
            <w:r>
              <w:rPr>
                <w:rStyle w:val="s0"/>
              </w:rPr>
              <w:t xml:space="preserve">-» по национальной шкале агентства Standard&amp;Poor's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Соглашение о продаже банку и с обязательством обратного выкупа банком</w:t>
            </w:r>
            <w:r>
              <w:t xml:space="preserve"> </w:t>
            </w:r>
            <w:r>
              <w:rPr>
                <w:rStyle w:val="s0"/>
              </w:rPr>
              <w:t>финансовых инс</w:t>
            </w:r>
            <w:r>
              <w:rPr>
                <w:rStyle w:val="s0"/>
              </w:rPr>
              <w:t>трументов.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Иные гарантии (поручительства)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Иные аккредитивы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</w:t>
            </w:r>
            <w:r>
              <w:rPr>
                <w:rStyle w:val="s0"/>
              </w:rPr>
              <w:t xml:space="preserve">о «kzBBB-» по национальной шкале агентства Standard&amp;Poor's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иные условные (возможные) обязательства</w:t>
            </w:r>
            <w:r>
              <w:t xml:space="preserve"> </w:t>
            </w:r>
            <w:r>
              <w:rPr>
                <w:rStyle w:val="s0"/>
              </w:rPr>
              <w:t>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</w:t>
            </w:r>
            <w:r>
              <w:rPr>
                <w:rStyle w:val="s0"/>
              </w:rPr>
              <w:t>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</w:tbl>
    <w:p w:rsidR="00000000" w:rsidRDefault="00677EDD">
      <w:pPr>
        <w:jc w:val="center"/>
      </w:pPr>
      <w:r>
        <w:rPr>
          <w:rStyle w:val="s0"/>
        </w:rPr>
        <w:t> </w:t>
      </w:r>
    </w:p>
    <w:p w:rsidR="00000000" w:rsidRDefault="00677EDD">
      <w:pPr>
        <w:jc w:val="center"/>
      </w:pPr>
      <w:bookmarkStart w:id="33" w:name="SUB21"/>
      <w:bookmarkEnd w:id="33"/>
      <w:r>
        <w:rPr>
          <w:rStyle w:val="s0"/>
        </w:rPr>
        <w:t>Пояснения к расчету условных и возможных</w:t>
      </w:r>
    </w:p>
    <w:p w:rsidR="00000000" w:rsidRDefault="00677EDD">
      <w:pPr>
        <w:jc w:val="center"/>
      </w:pPr>
      <w:r>
        <w:rPr>
          <w:rStyle w:val="s0"/>
        </w:rPr>
        <w:t>обязательств банка, взвешенных по степени кредитного риска</w:t>
      </w:r>
    </w:p>
    <w:p w:rsidR="00000000" w:rsidRDefault="00677EDD">
      <w:pPr>
        <w:jc w:val="center"/>
      </w:pPr>
      <w:r>
        <w:rPr>
          <w:rStyle w:val="s0"/>
        </w:rPr>
        <w:t> </w:t>
      </w:r>
    </w:p>
    <w:p w:rsidR="00000000" w:rsidRDefault="00677EDD">
      <w:pPr>
        <w:jc w:val="both"/>
      </w:pPr>
      <w:r>
        <w:rPr>
          <w:rStyle w:val="s3"/>
        </w:rPr>
        <w:t>Абзац введен в действие с 1 января 2006 г.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</w:t>
      </w:r>
      <w:r>
        <w:rPr>
          <w:rStyle w:val="s0"/>
        </w:rPr>
        <w:t xml:space="preserve">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обязательств, взвешиваемых по степени кредитного риска за исключением условных и возможных обязательств, включенных в расчет финансовых инструментов</w:t>
      </w:r>
      <w:r>
        <w:rPr>
          <w:rStyle w:val="s0"/>
        </w:rPr>
        <w:t xml:space="preserve"> с рыночным риском, связанным с изменением обменных курсов валют и курсов драгоценных металлов.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jc w:val="right"/>
      </w:pPr>
      <w:bookmarkStart w:id="34" w:name="SUB3"/>
      <w:bookmarkEnd w:id="34"/>
      <w:r>
        <w:rPr>
          <w:rStyle w:val="s0"/>
        </w:rPr>
        <w:t>Приложение 3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Таб</w:t>
      </w:r>
      <w:r>
        <w:rPr>
          <w:rStyle w:val="s1"/>
        </w:rPr>
        <w:t xml:space="preserve">лица коэффициентов (в процентах) кредитного риска </w:t>
      </w:r>
    </w:p>
    <w:p w:rsidR="00000000" w:rsidRDefault="00677EDD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677ED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2"/>
        <w:gridCol w:w="1866"/>
        <w:gridCol w:w="1590"/>
        <w:gridCol w:w="1317"/>
        <w:gridCol w:w="1735"/>
        <w:gridCol w:w="1581"/>
      </w:tblGrid>
      <w:tr w:rsidR="00000000">
        <w:trPr>
          <w:trHeight w:val="450"/>
        </w:trPr>
        <w:tc>
          <w:tcPr>
            <w:tcW w:w="1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1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Один год и менее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От одного до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12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Более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7,5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15</w:t>
            </w:r>
          </w:p>
        </w:tc>
      </w:tr>
    </w:tbl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кроме драгоце</w:t>
      </w:r>
      <w:r>
        <w:rPr>
          <w:rStyle w:val="s0"/>
        </w:rPr>
        <w:t>нных металлов».</w:t>
      </w:r>
    </w:p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jc w:val="right"/>
      </w:pPr>
      <w:bookmarkStart w:id="35" w:name="SUB4"/>
      <w:bookmarkEnd w:id="35"/>
      <w:r>
        <w:rPr>
          <w:rStyle w:val="s0"/>
        </w:rPr>
        <w:t>Приложение 4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 xml:space="preserve">Список организаторов торгов, </w:t>
      </w:r>
    </w:p>
    <w:p w:rsidR="00000000" w:rsidRDefault="00677EDD">
      <w:pPr>
        <w:jc w:val="center"/>
      </w:pPr>
      <w:r>
        <w:rPr>
          <w:rStyle w:val="s1"/>
        </w:rPr>
        <w:t>признаваемых международными фондовыми биржами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r>
        <w:rPr>
          <w:rStyle w:val="s0"/>
        </w:rPr>
        <w:t>1. Чикагская товарная биржа (Chicago Mercantile Exchange)</w:t>
      </w:r>
    </w:p>
    <w:p w:rsidR="00000000" w:rsidRDefault="00677EDD">
      <w:r>
        <w:rPr>
          <w:rStyle w:val="s0"/>
        </w:rPr>
        <w:t>2. Чикагская срочная товарная биржа (The Chicago Board of Trade)</w:t>
      </w:r>
    </w:p>
    <w:p w:rsidR="00000000" w:rsidRDefault="00677EDD">
      <w:r>
        <w:rPr>
          <w:rStyle w:val="s0"/>
        </w:rPr>
        <w:t>3. Лондонская международная биржа финансовых фьючерсов (London International Financial Futures and Options Exchange)</w:t>
      </w:r>
    </w:p>
    <w:p w:rsidR="00000000" w:rsidRDefault="00677EDD">
      <w:r>
        <w:rPr>
          <w:rStyle w:val="s0"/>
        </w:rPr>
        <w:t>4. Французская м</w:t>
      </w:r>
      <w:r>
        <w:rPr>
          <w:rStyle w:val="s0"/>
        </w:rPr>
        <w:t>еждународная биржа финансовых фьючерсов (French International Financial Futures Exchange MATIF)</w:t>
      </w:r>
    </w:p>
    <w:p w:rsidR="00000000" w:rsidRDefault="00677EDD">
      <w:r>
        <w:rPr>
          <w:rStyle w:val="s0"/>
        </w:rPr>
        <w:t>5. Франкфуртская фондовая биржа (Frankfurt Stock Exchange)</w:t>
      </w:r>
    </w:p>
    <w:p w:rsidR="00000000" w:rsidRDefault="00677EDD">
      <w:r>
        <w:rPr>
          <w:rStyle w:val="s0"/>
        </w:rPr>
        <w:t>6. Стокгольмская фондовая биржа (Stockholm Exchange)</w:t>
      </w:r>
    </w:p>
    <w:p w:rsidR="00000000" w:rsidRDefault="00677EDD">
      <w:r>
        <w:rPr>
          <w:rStyle w:val="s0"/>
        </w:rPr>
        <w:t>7. Стамбульская фондовая биржа (Istanbul Stock E</w:t>
      </w:r>
      <w:r>
        <w:rPr>
          <w:rStyle w:val="s0"/>
        </w:rPr>
        <w:t>xchange)</w:t>
      </w:r>
    </w:p>
    <w:p w:rsidR="00000000" w:rsidRDefault="00677EDD">
      <w:r>
        <w:rPr>
          <w:rStyle w:val="s0"/>
        </w:rPr>
        <w:t>8. Шанхайская фондовая биржа (Shanghai Stock Exchange)</w:t>
      </w:r>
    </w:p>
    <w:p w:rsidR="00000000" w:rsidRDefault="00677EDD">
      <w:r>
        <w:rPr>
          <w:rStyle w:val="s0"/>
        </w:rPr>
        <w:t>9. Шэньчженьская фондовая биржа (Shenchzhen Stock Exchange)</w:t>
      </w:r>
    </w:p>
    <w:p w:rsidR="00000000" w:rsidRDefault="00677EDD">
      <w:r>
        <w:rPr>
          <w:rStyle w:val="s0"/>
        </w:rPr>
        <w:t>10. Американская фондовая биржа (American Stock Exchange)</w:t>
      </w:r>
    </w:p>
    <w:p w:rsidR="00000000" w:rsidRDefault="00677EDD">
      <w:r>
        <w:rPr>
          <w:rStyle w:val="s0"/>
        </w:rPr>
        <w:t>11. Фондовая биржа Афин (Athens Exchange)</w:t>
      </w:r>
    </w:p>
    <w:p w:rsidR="00000000" w:rsidRDefault="00677EDD">
      <w:r>
        <w:rPr>
          <w:rStyle w:val="s0"/>
        </w:rPr>
        <w:t>12. Фондовая биржа Австралии (Australian Stock Exchange)</w:t>
      </w:r>
    </w:p>
    <w:p w:rsidR="00000000" w:rsidRDefault="00677EDD">
      <w:r>
        <w:rPr>
          <w:rStyle w:val="s0"/>
        </w:rPr>
        <w:t>13. Объединенная фондовая биржа Испании (ВМЕ Spanish Exchanges)</w:t>
      </w:r>
    </w:p>
    <w:p w:rsidR="00000000" w:rsidRDefault="00677EDD">
      <w:r>
        <w:rPr>
          <w:rStyle w:val="s0"/>
        </w:rPr>
        <w:t>14. Итальянская фондовая биржа (Borsa Italiana SPA)</w:t>
      </w:r>
    </w:p>
    <w:p w:rsidR="00000000" w:rsidRDefault="00677EDD">
      <w:r>
        <w:rPr>
          <w:rStyle w:val="s0"/>
        </w:rPr>
        <w:t>15. Фондовая биржа Люксембурга (Bourse de Luxembourg)</w:t>
      </w:r>
    </w:p>
    <w:p w:rsidR="00000000" w:rsidRDefault="00677EDD">
      <w:r>
        <w:rPr>
          <w:rStyle w:val="s0"/>
        </w:rPr>
        <w:t>16. Фондовая биржа Монреаля (</w:t>
      </w:r>
      <w:r>
        <w:rPr>
          <w:rStyle w:val="s0"/>
        </w:rPr>
        <w:t>Bourse de Montreal)</w:t>
      </w:r>
    </w:p>
    <w:p w:rsidR="00000000" w:rsidRDefault="00677EDD">
      <w:r>
        <w:rPr>
          <w:rStyle w:val="s0"/>
        </w:rPr>
        <w:t>17. Малазийская фондовая биржа (Bursa Malaysia)</w:t>
      </w:r>
    </w:p>
    <w:p w:rsidR="00000000" w:rsidRDefault="00677EDD">
      <w:r>
        <w:rPr>
          <w:rStyle w:val="s0"/>
        </w:rPr>
        <w:t>18. Чикагская биржа опционов (Chicago Board Options Exchange)</w:t>
      </w:r>
    </w:p>
    <w:p w:rsidR="00000000" w:rsidRDefault="00677EDD">
      <w:r>
        <w:rPr>
          <w:rStyle w:val="s0"/>
        </w:rPr>
        <w:t>19. Фондовая биржа Копенгагена (Copenhagen Stock Exchange)</w:t>
      </w:r>
    </w:p>
    <w:p w:rsidR="00000000" w:rsidRDefault="00677EDD">
      <w:r>
        <w:rPr>
          <w:rStyle w:val="s0"/>
        </w:rPr>
        <w:t>20. Немецкая фондовая биржа (Deutsche bourse AG)</w:t>
      </w:r>
    </w:p>
    <w:p w:rsidR="00000000" w:rsidRDefault="00677EDD">
      <w:r>
        <w:rPr>
          <w:rStyle w:val="s0"/>
        </w:rPr>
        <w:t>21. Европейская фо</w:t>
      </w:r>
      <w:r>
        <w:rPr>
          <w:rStyle w:val="s0"/>
        </w:rPr>
        <w:t>ндовая биржа «Евронекст» в Амстердаме (Euronext Amsterdam)</w:t>
      </w:r>
    </w:p>
    <w:p w:rsidR="00000000" w:rsidRDefault="00677EDD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677EDD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677EDD">
      <w:r>
        <w:rPr>
          <w:rStyle w:val="s0"/>
        </w:rPr>
        <w:t>24. Европейская фондовая биржа «Евронекст» в Париж</w:t>
      </w:r>
      <w:r>
        <w:rPr>
          <w:rStyle w:val="s0"/>
        </w:rPr>
        <w:t>е (Euronext Paris)</w:t>
      </w:r>
    </w:p>
    <w:p w:rsidR="00000000" w:rsidRDefault="00677EDD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677EDD">
      <w:r>
        <w:rPr>
          <w:rStyle w:val="s0"/>
        </w:rPr>
        <w:t>26. Гонконгская фондовая биржа (Hong Kong Exchanges and Clearing)</w:t>
      </w:r>
    </w:p>
    <w:p w:rsidR="00000000" w:rsidRDefault="00677EDD">
      <w:r>
        <w:rPr>
          <w:rStyle w:val="s0"/>
        </w:rPr>
        <w:t>27. Ирландская фондовая биржа (Irish Sto</w:t>
      </w:r>
      <w:r>
        <w:rPr>
          <w:rStyle w:val="s0"/>
        </w:rPr>
        <w:t>ck Exchange)</w:t>
      </w:r>
    </w:p>
    <w:p w:rsidR="00000000" w:rsidRDefault="00677EDD">
      <w:r>
        <w:rPr>
          <w:rStyle w:val="s0"/>
        </w:rPr>
        <w:t>28. Фондовая биржа Джакарты (Jakarta Stock Exchange)</w:t>
      </w:r>
    </w:p>
    <w:p w:rsidR="00000000" w:rsidRDefault="00677EDD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677EDD">
      <w:r>
        <w:rPr>
          <w:rStyle w:val="s0"/>
        </w:rPr>
        <w:t>30. Южнокорейская фондовая биржа (Korea Stock Exchange)</w:t>
      </w:r>
    </w:p>
    <w:p w:rsidR="00000000" w:rsidRDefault="00677EDD">
      <w:r>
        <w:rPr>
          <w:rStyle w:val="s0"/>
        </w:rPr>
        <w:t>31. Лондонская фондовая биржа (London Stock Exc</w:t>
      </w:r>
      <w:r>
        <w:rPr>
          <w:rStyle w:val="s0"/>
        </w:rPr>
        <w:t>hange)</w:t>
      </w:r>
    </w:p>
    <w:p w:rsidR="00000000" w:rsidRDefault="00677EDD">
      <w:r>
        <w:rPr>
          <w:rStyle w:val="s0"/>
        </w:rPr>
        <w:t>32. Фондовая биржа Мальты (Malta Stock Exchange)</w:t>
      </w:r>
    </w:p>
    <w:p w:rsidR="00000000" w:rsidRDefault="00677EDD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677EDD">
      <w:r>
        <w:rPr>
          <w:rStyle w:val="s0"/>
        </w:rPr>
        <w:t>34. Нью-Йоркская фондовая биржа (New York Stock Exchange)</w:t>
      </w:r>
    </w:p>
    <w:p w:rsidR="00000000" w:rsidRDefault="00677EDD">
      <w:r>
        <w:rPr>
          <w:rStyle w:val="s0"/>
        </w:rPr>
        <w:t>35. Фондовая биржа Новой Зеландии (New Zealand Exchange)</w:t>
      </w:r>
    </w:p>
    <w:p w:rsidR="00000000" w:rsidRDefault="00677EDD">
      <w:r>
        <w:rPr>
          <w:rStyle w:val="s0"/>
        </w:rPr>
        <w:t xml:space="preserve">36. </w:t>
      </w:r>
      <w:r>
        <w:rPr>
          <w:rStyle w:val="s0"/>
        </w:rPr>
        <w:t>Фондовая биржа Осаки (Osaka Securities Exchange)</w:t>
      </w:r>
    </w:p>
    <w:p w:rsidR="00000000" w:rsidRDefault="00677EDD">
      <w:r>
        <w:rPr>
          <w:rStyle w:val="s0"/>
        </w:rPr>
        <w:t>37. Фондовая биржа Осло (Oslo bourse)</w:t>
      </w:r>
    </w:p>
    <w:p w:rsidR="00000000" w:rsidRDefault="00677EDD">
      <w:r>
        <w:rPr>
          <w:rStyle w:val="s0"/>
        </w:rPr>
        <w:t>38. Филиппинская фондовая биржа (Philippine Stock Exchange)</w:t>
      </w:r>
    </w:p>
    <w:p w:rsidR="00000000" w:rsidRDefault="00677EDD">
      <w:r>
        <w:rPr>
          <w:rStyle w:val="s0"/>
        </w:rPr>
        <w:t>39. Сингапурская фондовая биржа (Singapore Exchange)</w:t>
      </w:r>
    </w:p>
    <w:p w:rsidR="00000000" w:rsidRDefault="00677EDD">
      <w:r>
        <w:rPr>
          <w:rStyle w:val="s0"/>
        </w:rPr>
        <w:t>40. Фондовая биржа Швейцарии (SWX Swiss Exchange)</w:t>
      </w:r>
    </w:p>
    <w:p w:rsidR="00000000" w:rsidRDefault="00677EDD">
      <w:r>
        <w:rPr>
          <w:rStyle w:val="s0"/>
        </w:rPr>
        <w:t>41. Токийская фондовая биржа (Tokyo Stock Exchange)</w:t>
      </w:r>
    </w:p>
    <w:p w:rsidR="00000000" w:rsidRDefault="00677EDD">
      <w:r>
        <w:rPr>
          <w:rStyle w:val="s0"/>
        </w:rPr>
        <w:t>42. Австрийская фондовая биржа (Wiener bourse AG)</w:t>
      </w:r>
    </w:p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jc w:val="right"/>
      </w:pPr>
      <w:bookmarkStart w:id="36" w:name="SUB5"/>
      <w:bookmarkEnd w:id="36"/>
      <w:r>
        <w:rPr>
          <w:rStyle w:val="s0"/>
        </w:rPr>
        <w:t>Приложение 5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677ED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534"/>
        <w:gridCol w:w="959"/>
        <w:gridCol w:w="935"/>
        <w:gridCol w:w="1460"/>
        <w:gridCol w:w="1061"/>
        <w:gridCol w:w="1029"/>
      </w:tblGrid>
      <w:tr w:rsidR="00000000">
        <w:tc>
          <w:tcPr>
            <w:tcW w:w="6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14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14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21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менее 1 месяца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1-3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0,002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3-6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0,004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6-12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0,007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Итог зоны 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1-2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0,0125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2-3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0,0175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3-4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0,0225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Итог зоны 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4-5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0,0275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5-7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0,0325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7-10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0,0375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10-15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0,0450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15-20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0,0525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более 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0,06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Итог зоны 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83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Итог по зонам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17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</w:tbl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jc w:val="right"/>
      </w:pPr>
      <w:bookmarkStart w:id="37" w:name="SUB6"/>
      <w:bookmarkEnd w:id="37"/>
      <w:r>
        <w:rPr>
          <w:rStyle w:val="s0"/>
        </w:rPr>
        <w:t>Приложение 6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677ED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</w:tbl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230" w:anchor="sub_id=10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231" w:anchor="sub_id=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233" w:anchor="sub_id=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right"/>
      </w:pPr>
      <w:r>
        <w:rPr>
          <w:rStyle w:val="s0"/>
        </w:rPr>
        <w:t>Приложение 7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677EDD">
      <w:pPr>
        <w:jc w:val="center"/>
      </w:pPr>
      <w:r>
        <w:rPr>
          <w:rStyle w:val="s1"/>
        </w:rPr>
        <w:t>на «___»_______200__года</w:t>
      </w:r>
    </w:p>
    <w:p w:rsidR="00000000" w:rsidRDefault="00677EDD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677EDD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677EDD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677ED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677EDD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2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востребования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2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30 дней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3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3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4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6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5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6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Свыше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7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Итого: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</w:tbl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Руководитель: _______________________________   ________________</w:t>
      </w:r>
    </w:p>
    <w:p w:rsidR="00000000" w:rsidRDefault="00677EDD">
      <w:r>
        <w:rPr>
          <w:rStyle w:val="s0"/>
        </w:rPr>
        <w:t>                                     </w:t>
      </w:r>
      <w:r>
        <w:rPr>
          <w:rStyle w:val="s0"/>
        </w:rPr>
        <w:t>(фамилия и имя)                              (подпись)</w:t>
      </w:r>
    </w:p>
    <w:p w:rsidR="00000000" w:rsidRDefault="00677EDD">
      <w:r>
        <w:rPr>
          <w:rStyle w:val="s0"/>
        </w:rPr>
        <w:t>Главный бухгалтер: __________________________   ________________</w:t>
      </w:r>
    </w:p>
    <w:p w:rsidR="00000000" w:rsidRDefault="00677EDD">
      <w:r>
        <w:rPr>
          <w:rStyle w:val="s0"/>
        </w:rPr>
        <w:t>                                        (фамилия и имя)                           (подпись)</w:t>
      </w:r>
    </w:p>
    <w:p w:rsidR="00000000" w:rsidRDefault="00677EDD">
      <w:r>
        <w:rPr>
          <w:rStyle w:val="s0"/>
        </w:rPr>
        <w:t>Исполнитель:  ______________________________</w:t>
      </w:r>
      <w:r>
        <w:rPr>
          <w:rStyle w:val="s0"/>
        </w:rPr>
        <w:t>_   _______________  ___________________</w:t>
      </w:r>
    </w:p>
    <w:p w:rsidR="00000000" w:rsidRDefault="00677EDD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Дата подписания отчета «____» ___________200 __ года.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ind w:firstLine="400"/>
        <w:jc w:val="center"/>
      </w:pPr>
      <w:r>
        <w:rPr>
          <w:rStyle w:val="s0"/>
        </w:rPr>
        <w:t>Пояснения по заполнению Таблицы сравнения</w:t>
      </w:r>
      <w:r>
        <w:rPr>
          <w:rStyle w:val="s0"/>
        </w:rPr>
        <w:t xml:space="preserve"> сроков активов и обязательств</w:t>
      </w:r>
    </w:p>
    <w:p w:rsidR="00000000" w:rsidRDefault="00677EDD">
      <w:pPr>
        <w:ind w:firstLine="400"/>
        <w:jc w:val="both"/>
      </w:pPr>
      <w: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При заполнении Таблицы сравнения сроков активов и обязательств для каждого актива (обязательства)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</w:t>
      </w:r>
      <w:r>
        <w:rPr>
          <w:rStyle w:val="s0"/>
        </w:rPr>
        <w:t>клиентов). В строку 1 относятся активы и обязательства банка,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</w:t>
      </w:r>
      <w:r>
        <w:rPr>
          <w:rStyle w:val="s0"/>
        </w:rPr>
        <w:t>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</w:t>
      </w:r>
      <w:r>
        <w:rPr>
          <w:rStyle w:val="s0"/>
        </w:rPr>
        <w:t>ивы и условные обязательства включаются за вычетом сформированных специальных провизий. Данные по графам активов, обязательств и условных обязательств по строкам от 1 до 5 заполняются нарастающим итогом. Сумма строк 5 и 6 заносится в строку «Итого», котора</w:t>
      </w:r>
      <w:r>
        <w:rPr>
          <w:rStyle w:val="s0"/>
        </w:rPr>
        <w:t>я сверяется с данными баланса банка. Возникшее расхождение по строке «Итого» в графе «Активы» с итоговой строкой активов по балансу будет соответствовать сумме нефинансовых активов банка. Возникшее расхождение по строке «Итого» в графе «Обязательства» с ит</w:t>
      </w:r>
      <w:r>
        <w:rPr>
          <w:rStyle w:val="s0"/>
        </w:rPr>
        <w:t>оговой строкой обязательств по балансу будет соответствовать сумме сформированных специальных провизий и нефинансовых обязательств.</w:t>
      </w:r>
    </w:p>
    <w:p w:rsidR="00000000" w:rsidRDefault="00677EDD">
      <w:r>
        <w:t> 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jc w:val="right"/>
      </w:pPr>
      <w:r>
        <w:rPr>
          <w:rStyle w:val="s0"/>
        </w:rPr>
        <w:t>Приложение 8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center"/>
      </w:pPr>
      <w:r>
        <w:rPr>
          <w:rStyle w:val="s0"/>
        </w:rPr>
        <w:t> </w:t>
      </w:r>
    </w:p>
    <w:p w:rsidR="00000000" w:rsidRDefault="00677EDD">
      <w:pPr>
        <w:jc w:val="center"/>
      </w:pPr>
      <w:r>
        <w:rPr>
          <w:rStyle w:val="s1"/>
        </w:rPr>
        <w:t>Отчет о валютных позициях</w:t>
      </w:r>
    </w:p>
    <w:p w:rsidR="00000000" w:rsidRDefault="00677EDD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677EDD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0"/>
        </w:rPr>
        <w:t>___________________________________________</w:t>
      </w:r>
    </w:p>
    <w:p w:rsidR="00000000" w:rsidRDefault="00677EDD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77EDD">
      <w:pPr>
        <w:jc w:val="center"/>
      </w:pPr>
      <w:r>
        <w:rPr>
          <w:rStyle w:val="s0"/>
        </w:rPr>
        <w:t> </w:t>
      </w:r>
    </w:p>
    <w:tbl>
      <w:tblPr>
        <w:tblW w:w="113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18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Требовани</w:t>
            </w:r>
            <w:r>
              <w:rPr>
                <w:rStyle w:val="s0"/>
              </w:rPr>
              <w:t>я</w:t>
            </w:r>
          </w:p>
        </w:tc>
        <w:tc>
          <w:tcPr>
            <w:tcW w:w="141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807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77EDD"/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77EDD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</w:tbl>
    <w:p w:rsidR="00000000" w:rsidRDefault="00677EDD">
      <w:pPr>
        <w:jc w:val="both"/>
      </w:pPr>
      <w:r>
        <w:rPr>
          <w:rStyle w:val="s3"/>
        </w:rPr>
        <w:t>продолжение таблицы</w:t>
      </w:r>
    </w:p>
    <w:tbl>
      <w:tblPr>
        <w:tblW w:w="121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2"/>
        <w:gridCol w:w="1536"/>
        <w:gridCol w:w="1100"/>
        <w:gridCol w:w="1402"/>
        <w:gridCol w:w="1536"/>
        <w:gridCol w:w="1100"/>
        <w:gridCol w:w="1402"/>
        <w:gridCol w:w="1536"/>
        <w:gridCol w:w="1100"/>
      </w:tblGrid>
      <w:tr w:rsidR="00000000">
        <w:tc>
          <w:tcPr>
            <w:tcW w:w="121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</w:tbl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677EDD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677EDD">
      <w:r>
        <w:rPr>
          <w:rStyle w:val="s0"/>
        </w:rPr>
        <w:t>Установленный максимальный размер валютной нетто-позиции:</w:t>
      </w:r>
    </w:p>
    <w:p w:rsidR="00000000" w:rsidRDefault="00677EDD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Руководитель:           _____________________________   ___________________</w:t>
      </w:r>
    </w:p>
    <w:p w:rsidR="00000000" w:rsidRDefault="00677EDD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677EDD">
      <w:r>
        <w:rPr>
          <w:rStyle w:val="s0"/>
        </w:rPr>
        <w:t>Главный бухгалтер:  _____________________________   ___________________</w:t>
      </w:r>
    </w:p>
    <w:p w:rsidR="00000000" w:rsidRDefault="00677EDD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677EDD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677EDD">
      <w:r>
        <w:rPr>
          <w:rStyle w:val="s0"/>
        </w:rPr>
        <w:t>                                         (должност</w:t>
      </w:r>
      <w:r>
        <w:rPr>
          <w:rStyle w:val="s0"/>
        </w:rPr>
        <w:t>ь, фамилия и имя)                 (подпись)                        (номер телефона)</w:t>
      </w:r>
    </w:p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Дата подписания отчета «____» ___________ 200 __ года.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677EDD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677EDD">
      <w:pPr>
        <w:ind w:firstLine="400"/>
        <w:jc w:val="both"/>
      </w:pPr>
      <w:r>
        <w:rPr>
          <w:rStyle w:val="s0"/>
        </w:rPr>
        <w:t>2. В ячейках «Итого требования по внебалансовым счетам» и «Итого обязательства по вне</w:t>
      </w:r>
      <w:r>
        <w:rPr>
          <w:rStyle w:val="s0"/>
        </w:rPr>
        <w:t>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3. В ячейках «Итого требования» </w:t>
      </w:r>
      <w:r>
        <w:rPr>
          <w:rStyle w:val="s0"/>
        </w:rPr>
        <w:t>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677EDD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государ</w:t>
      </w:r>
      <w:r>
        <w:rPr>
          <w:rStyle w:val="s0"/>
        </w:rPr>
        <w:t>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jc w:val="both"/>
      </w:pPr>
      <w:r>
        <w:rPr>
          <w:rStyle w:val="s3"/>
        </w:rPr>
        <w:t xml:space="preserve">В приложение 9 внесены изменения в соответствии с </w:t>
      </w:r>
      <w:hyperlink r:id="rId234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</w:t>
        </w:r>
        <w:r>
          <w:rPr>
            <w:rStyle w:val="a3"/>
            <w:i/>
            <w:iCs/>
            <w:bdr w:val="none" w:sz="0" w:space="0" w:color="auto" w:frame="1"/>
          </w:rPr>
          <w:t>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35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0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237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26.02.08 г. № 20 (введены в действие с 1 июля 2008 г.) (</w:t>
      </w:r>
      <w:hyperlink r:id="rId239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right"/>
      </w:pPr>
      <w:r>
        <w:rPr>
          <w:rStyle w:val="s0"/>
        </w:rPr>
        <w:t>Приложение 9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</w:t>
      </w:r>
      <w:r>
        <w:rPr>
          <w:rStyle w:val="s0"/>
        </w:rPr>
        <w:t>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center"/>
      </w:pPr>
      <w:r>
        <w:rPr>
          <w:rStyle w:val="s0"/>
        </w:rPr>
        <w:t> </w:t>
      </w:r>
    </w:p>
    <w:p w:rsidR="00000000" w:rsidRDefault="00677EDD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677EDD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677EDD">
      <w:pPr>
        <w:jc w:val="center"/>
      </w:pPr>
      <w:r>
        <w:rPr>
          <w:rStyle w:val="s0"/>
        </w:rPr>
        <w:t> </w:t>
      </w:r>
    </w:p>
    <w:p w:rsidR="00000000" w:rsidRDefault="00677EDD">
      <w:pPr>
        <w:jc w:val="center"/>
      </w:pPr>
      <w:r>
        <w:rPr>
          <w:rStyle w:val="s0"/>
        </w:rPr>
        <w:t>__________________________________</w:t>
      </w:r>
    </w:p>
    <w:p w:rsidR="00000000" w:rsidRDefault="00677EDD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77EDD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1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677EDD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677EDD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677EDD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востребования в том числе:</w:t>
            </w:r>
          </w:p>
          <w:p w:rsidR="00000000" w:rsidRDefault="00677EDD">
            <w:r>
              <w:rPr>
                <w:rStyle w:val="s0"/>
              </w:rPr>
              <w:t>1)</w:t>
            </w:r>
          </w:p>
          <w:p w:rsidR="00000000" w:rsidRDefault="00677EDD">
            <w:r>
              <w:rPr>
                <w:rStyle w:val="s0"/>
              </w:rPr>
              <w:t>2)</w:t>
            </w:r>
          </w:p>
          <w:p w:rsidR="00000000" w:rsidRDefault="00677ED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30 дней в том числе:</w:t>
            </w:r>
          </w:p>
          <w:p w:rsidR="00000000" w:rsidRDefault="00677EDD">
            <w:r>
              <w:rPr>
                <w:rStyle w:val="s0"/>
              </w:rPr>
              <w:t>1)</w:t>
            </w:r>
          </w:p>
          <w:p w:rsidR="00000000" w:rsidRDefault="00677EDD">
            <w:r>
              <w:rPr>
                <w:rStyle w:val="s0"/>
              </w:rPr>
              <w:t>2)</w:t>
            </w:r>
          </w:p>
          <w:p w:rsidR="00000000" w:rsidRDefault="00677ED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3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3 месяцев в том числе:</w:t>
            </w:r>
          </w:p>
          <w:p w:rsidR="00000000" w:rsidRDefault="00677EDD">
            <w:r>
              <w:rPr>
                <w:rStyle w:val="s0"/>
              </w:rPr>
              <w:t>1)</w:t>
            </w:r>
          </w:p>
          <w:p w:rsidR="00000000" w:rsidRDefault="00677EDD">
            <w:r>
              <w:rPr>
                <w:rStyle w:val="s0"/>
              </w:rPr>
              <w:t>2)</w:t>
            </w:r>
          </w:p>
          <w:p w:rsidR="00000000" w:rsidRDefault="00677ED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6 месяцев в том числе:</w:t>
            </w:r>
          </w:p>
          <w:p w:rsidR="00000000" w:rsidRDefault="00677EDD">
            <w:r>
              <w:rPr>
                <w:rStyle w:val="s0"/>
              </w:rPr>
              <w:t>1)</w:t>
            </w:r>
          </w:p>
          <w:p w:rsidR="00000000" w:rsidRDefault="00677EDD">
            <w:r>
              <w:rPr>
                <w:rStyle w:val="s0"/>
              </w:rPr>
              <w:t>2)</w:t>
            </w:r>
          </w:p>
          <w:p w:rsidR="00000000" w:rsidRDefault="00677ED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rPr>
          <w:trHeight w:val="90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5</w:t>
            </w:r>
          </w:p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1 года в том числе:</w:t>
            </w:r>
          </w:p>
          <w:p w:rsidR="00000000" w:rsidRDefault="00677EDD">
            <w:r>
              <w:rPr>
                <w:rStyle w:val="s0"/>
              </w:rPr>
              <w:t>1)</w:t>
            </w:r>
          </w:p>
          <w:p w:rsidR="00000000" w:rsidRDefault="00677EDD">
            <w:r>
              <w:rPr>
                <w:rStyle w:val="s0"/>
              </w:rPr>
              <w:t>2)</w:t>
            </w:r>
          </w:p>
          <w:p w:rsidR="00000000" w:rsidRDefault="00677ED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6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Свыше 1 года в том числе:</w:t>
            </w:r>
          </w:p>
          <w:p w:rsidR="00000000" w:rsidRDefault="00677EDD">
            <w:r>
              <w:rPr>
                <w:rStyle w:val="s0"/>
              </w:rPr>
              <w:t>1)</w:t>
            </w:r>
          </w:p>
          <w:p w:rsidR="00000000" w:rsidRDefault="00677EDD">
            <w:r>
              <w:rPr>
                <w:rStyle w:val="s0"/>
              </w:rPr>
              <w:t>2)</w:t>
            </w:r>
          </w:p>
          <w:p w:rsidR="00000000" w:rsidRDefault="00677ED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7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Итого: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</w:tbl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677EDD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677EDD">
      <w:r>
        <w:rPr>
          <w:rStyle w:val="s0"/>
        </w:rPr>
        <w:t>Главный бухгалтер: _____________________________   ___________________</w:t>
      </w:r>
    </w:p>
    <w:p w:rsidR="00000000" w:rsidRDefault="00677EDD">
      <w:r>
        <w:t>                                                   </w:t>
      </w:r>
      <w:r>
        <w:rPr>
          <w:rStyle w:val="s0"/>
        </w:rPr>
        <w:t>(фамилия и имя)                           (подпись)</w:t>
      </w:r>
    </w:p>
    <w:p w:rsidR="00000000" w:rsidRDefault="00677EDD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677EDD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</w:t>
      </w:r>
      <w:r>
        <w:rPr>
          <w:rStyle w:val="s0"/>
        </w:rPr>
        <w:t>        (номер телефона)</w:t>
      </w:r>
    </w:p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Дата подписания отчета «___» ___________ 200 __ года.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</w:t>
      </w:r>
      <w:r>
        <w:rPr>
          <w:rStyle w:val="s0"/>
        </w:rPr>
        <w:t>алюте для каждого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</w:t>
      </w:r>
      <w:r>
        <w:rPr>
          <w:rStyle w:val="s0"/>
        </w:rPr>
        <w:t>вы и обязательства банка в иностранной валюте,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осуществления расчетов, а т</w:t>
      </w:r>
      <w:r>
        <w:rPr>
          <w:rStyle w:val="s0"/>
        </w:rPr>
        <w:t xml:space="preserve">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Активы и условные </w:t>
      </w:r>
      <w:r>
        <w:rPr>
          <w:rStyle w:val="s0"/>
        </w:rPr>
        <w:t>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677EDD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</w:t>
      </w:r>
      <w:r>
        <w:rPr>
          <w:rStyle w:val="s0"/>
        </w:rPr>
        <w:t>анных государств (групп иностранных государств):</w:t>
      </w:r>
    </w:p>
    <w:p w:rsidR="00000000" w:rsidRDefault="00677EDD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«Евро»;</w:t>
      </w:r>
    </w:p>
    <w:p w:rsidR="00000000" w:rsidRDefault="00677EDD">
      <w:pPr>
        <w:ind w:firstLine="400"/>
        <w:jc w:val="both"/>
      </w:pPr>
      <w:r>
        <w:rPr>
          <w:rStyle w:val="s0"/>
        </w:rPr>
        <w:t>в иностранной валюте стран</w:t>
      </w:r>
      <w:r>
        <w:rPr>
          <w:rStyle w:val="s0"/>
        </w:rPr>
        <w:t>, имеющих суверенный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677EDD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ниже «В» агентства Standard&amp;</w:t>
      </w:r>
      <w:r>
        <w:rPr>
          <w:rStyle w:val="s0"/>
        </w:rPr>
        <w:t>Poor's или рейтинг аналогичного уровня одного из других рейтинговых агентств, и стран, не имеющих соответствующей рейтинговой оценки.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Данные по графам активов, обязательств и условных обязательств по строкам от 1 до 5 заполняются нарастающим итогом. Сумма </w:t>
      </w:r>
      <w:r>
        <w:rPr>
          <w:rStyle w:val="s0"/>
        </w:rPr>
        <w:t>строк 5 и 6 заносится в строку 7 «Итого». Возникшее расхождение по строке «Итого» в графе «Активы в иностранной валюте» с итоговой строкой активов по балансу будет соответствовать сумме активов в национальной валюте и нефинансовых активов банка в иностранн</w:t>
      </w:r>
      <w:r>
        <w:rPr>
          <w:rStyle w:val="s0"/>
        </w:rPr>
        <w:t>ой валюте. Возникшее расхождение по строке «Итого» в графе «Обязательства в иностранной валюте» с итоговой строкой обязательств по балансу будет соответствовать сумме сформированных специальных провизий, обязательств в национальной валюте и нефинансовых об</w:t>
      </w:r>
      <w:r>
        <w:rPr>
          <w:rStyle w:val="s0"/>
        </w:rPr>
        <w:t>язательств в иностранной валюте.</w:t>
      </w:r>
    </w:p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jc w:val="both"/>
      </w:pPr>
      <w:r>
        <w:rPr>
          <w:rStyle w:val="s3"/>
        </w:rPr>
        <w:t xml:space="preserve">В приложение 10 внесены изменения в соответствии с </w:t>
      </w:r>
      <w:hyperlink r:id="rId240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</w:t>
      </w:r>
      <w:r>
        <w:rPr>
          <w:rStyle w:val="s3"/>
        </w:rPr>
        <w:t>.) (</w:t>
      </w:r>
      <w:hyperlink r:id="rId241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243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245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right"/>
      </w:pPr>
      <w:r>
        <w:rPr>
          <w:rStyle w:val="s0"/>
        </w:rPr>
        <w:t>Приложение 10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center"/>
      </w:pPr>
      <w:r>
        <w:rPr>
          <w:rStyle w:val="s0"/>
        </w:rPr>
        <w:t> </w:t>
      </w:r>
    </w:p>
    <w:p w:rsidR="00000000" w:rsidRDefault="00677EDD">
      <w:pPr>
        <w:jc w:val="center"/>
      </w:pPr>
      <w:r>
        <w:rPr>
          <w:rStyle w:val="s1"/>
        </w:rPr>
        <w:t>Таблица сравне</w:t>
      </w:r>
      <w:r>
        <w:rPr>
          <w:rStyle w:val="s1"/>
        </w:rPr>
        <w:t>ния сроков активов и обязательств</w:t>
      </w:r>
    </w:p>
    <w:p w:rsidR="00000000" w:rsidRDefault="00677EDD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677EDD">
      <w:pPr>
        <w:jc w:val="center"/>
      </w:pPr>
      <w:r>
        <w:rPr>
          <w:rStyle w:val="s0"/>
        </w:rPr>
        <w:t> </w:t>
      </w:r>
    </w:p>
    <w:p w:rsidR="00000000" w:rsidRDefault="00677EDD">
      <w:pPr>
        <w:jc w:val="center"/>
      </w:pPr>
      <w:r>
        <w:rPr>
          <w:rStyle w:val="s0"/>
        </w:rPr>
        <w:t>___________________________________</w:t>
      </w:r>
    </w:p>
    <w:p w:rsidR="00000000" w:rsidRDefault="00677EDD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77EDD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востребования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30 дней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3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6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До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Свыше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Итого: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r>
              <w:rPr>
                <w:rStyle w:val="s0"/>
              </w:rPr>
              <w:t> </w:t>
            </w:r>
          </w:p>
        </w:tc>
      </w:tr>
    </w:tbl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Руководитель:       </w:t>
      </w:r>
      <w:r>
        <w:rPr>
          <w:rStyle w:val="s0"/>
        </w:rPr>
        <w:t>     _____________________________  ___________________</w:t>
      </w:r>
    </w:p>
    <w:p w:rsidR="00000000" w:rsidRDefault="00677EDD">
      <w:r>
        <w:rPr>
          <w:rStyle w:val="s0"/>
        </w:rPr>
        <w:t>                                                    (фамилия и имя)                          (подпись)</w:t>
      </w:r>
    </w:p>
    <w:p w:rsidR="00000000" w:rsidRDefault="00677EDD">
      <w:r>
        <w:rPr>
          <w:rStyle w:val="s0"/>
        </w:rPr>
        <w:t>Главный бухгалтер:  ______________________________  __________________</w:t>
      </w:r>
    </w:p>
    <w:p w:rsidR="00000000" w:rsidRDefault="00677EDD">
      <w:r>
        <w:rPr>
          <w:rStyle w:val="s0"/>
        </w:rPr>
        <w:t>                          </w:t>
      </w:r>
      <w:r>
        <w:rPr>
          <w:rStyle w:val="s0"/>
        </w:rPr>
        <w:t>                          (фамилия и имя)                          (подпись)</w:t>
      </w:r>
    </w:p>
    <w:p w:rsidR="00000000" w:rsidRDefault="00677EDD">
      <w:r>
        <w:rPr>
          <w:rStyle w:val="s0"/>
        </w:rPr>
        <w:t>Исполнитель:            ______________________________  __________________  ____________________</w:t>
      </w:r>
    </w:p>
    <w:p w:rsidR="00000000" w:rsidRDefault="00677EDD">
      <w:r>
        <w:rPr>
          <w:rStyle w:val="s0"/>
        </w:rPr>
        <w:t>                                         (должность, фамилия и имя)               </w:t>
      </w:r>
      <w:r>
        <w:rPr>
          <w:rStyle w:val="s0"/>
        </w:rPr>
        <w:t> (подпись)                    (номер телефона)</w:t>
      </w:r>
    </w:p>
    <w:p w:rsidR="00000000" w:rsidRDefault="00677EDD">
      <w:r>
        <w:rPr>
          <w:rStyle w:val="s0"/>
        </w:rPr>
        <w:t> </w:t>
      </w:r>
    </w:p>
    <w:p w:rsidR="00000000" w:rsidRDefault="00677EDD">
      <w:r>
        <w:rPr>
          <w:rStyle w:val="s0"/>
        </w:rPr>
        <w:t>Дата подписания отчета «___» ___________ 200 __ года.</w:t>
      </w:r>
    </w:p>
    <w:p w:rsidR="00000000" w:rsidRDefault="00677EDD">
      <w:r>
        <w:rPr>
          <w:rStyle w:val="s0"/>
        </w:rPr>
        <w:t> </w:t>
      </w:r>
    </w:p>
    <w:p w:rsidR="00000000" w:rsidRDefault="00677EDD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677EDD">
      <w:pPr>
        <w:ind w:firstLine="400"/>
        <w:jc w:val="both"/>
      </w:pPr>
      <w: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</w:t>
      </w:r>
      <w:r>
        <w:rPr>
          <w:rStyle w:val="s0"/>
        </w:rPr>
        <w:t xml:space="preserve">тельств в национальной валюте для каждого актива (обязательства) в национальной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</w:t>
      </w:r>
      <w:r>
        <w:rPr>
          <w:rStyle w:val="s0"/>
        </w:rPr>
        <w:t>В строку 1 относятся активы и обязательства банка в национальной валюте,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</w:t>
      </w:r>
      <w:r>
        <w:rPr>
          <w:rStyle w:val="s0"/>
        </w:rPr>
        <w:t xml:space="preserve">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</w:t>
      </w:r>
      <w:r>
        <w:rPr>
          <w:rStyle w:val="s0"/>
        </w:rPr>
        <w:t>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национальной валюте.</w:t>
      </w:r>
    </w:p>
    <w:p w:rsidR="00000000" w:rsidRDefault="00677EDD">
      <w:pPr>
        <w:ind w:firstLine="400"/>
        <w:jc w:val="both"/>
      </w:pPr>
      <w:r>
        <w:rPr>
          <w:rStyle w:val="s0"/>
        </w:rPr>
        <w:t>Данные по графам активов, обязательств, возможных (</w:t>
      </w:r>
      <w:r>
        <w:rPr>
          <w:rStyle w:val="s0"/>
        </w:rPr>
        <w:t>условных) обязательств по строкам от 1 до 5 заполняются нарастающим итогом. Сумма строк 5 и 6 заносится в строку 7 «Итого», которая сверяется с данными баланса банка. Возникшее расхождение по строке «Итого» в графе «Активы в национальной валюте» с итоговой</w:t>
      </w:r>
      <w:r>
        <w:rPr>
          <w:rStyle w:val="s0"/>
        </w:rPr>
        <w:t xml:space="preserve"> строкой активов по балансу будет соответствовать сумме активов в иностранной валюте и нефинансовых активов банка в национальной валюте. Возникшее расхождение по строке «Итого» в графе «Обязательства в национальной валюте» с итоговой строкой обязательств п</w:t>
      </w:r>
      <w:r>
        <w:rPr>
          <w:rStyle w:val="s0"/>
        </w:rPr>
        <w:t>о балансу будет соответствовать сумме сформированных специальных провизий, обязательств в иностранной валюте и нефинансовых обязательств в национальной валюте.</w:t>
      </w:r>
    </w:p>
    <w:p w:rsidR="00000000" w:rsidRDefault="00677EDD">
      <w:pPr>
        <w:ind w:firstLine="400"/>
        <w:jc w:val="both"/>
      </w:pPr>
      <w:r>
        <w:t> </w:t>
      </w:r>
    </w:p>
    <w:p w:rsidR="00000000" w:rsidRDefault="00677EDD">
      <w:pPr>
        <w:jc w:val="both"/>
      </w:pPr>
      <w:r>
        <w:rPr>
          <w:rStyle w:val="s3"/>
        </w:rPr>
        <w:t xml:space="preserve">Инструкция дополнена приложением 11 в соответствии с </w:t>
      </w:r>
      <w:hyperlink r:id="rId246" w:anchor="sub_id=1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г.); изложено в редакции </w:t>
      </w:r>
      <w:hyperlink r:id="rId247" w:anchor="sub_id=11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АФН РК от 24.10.007 г. № 242 (введено в действие с 1 января 2009 г.)  </w:t>
      </w:r>
    </w:p>
    <w:p w:rsidR="00000000" w:rsidRDefault="00677EDD">
      <w:pPr>
        <w:jc w:val="both"/>
      </w:pPr>
      <w:r>
        <w:rPr>
          <w:rStyle w:val="s0"/>
        </w:rPr>
        <w:t>Приложение 11.</w:t>
      </w:r>
      <w:r>
        <w:rPr>
          <w:rStyle w:val="s3"/>
        </w:rPr>
        <w:t xml:space="preserve"> Таблица коэффициентов капитализации банков к обязательствам перед нерезидентами Республики Казахстан (k8, k9) исключено в соответствии с </w:t>
      </w:r>
      <w:hyperlink r:id="rId248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249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0" w:anchor="sub_id=1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right"/>
      </w:pPr>
      <w:r>
        <w:t> </w:t>
      </w:r>
    </w:p>
    <w:p w:rsidR="00000000" w:rsidRDefault="00677EDD">
      <w:pPr>
        <w:jc w:val="both"/>
      </w:pPr>
      <w:bookmarkStart w:id="38" w:name="SUB12"/>
      <w:bookmarkEnd w:id="38"/>
      <w:r>
        <w:rPr>
          <w:rStyle w:val="s3"/>
        </w:rPr>
        <w:t xml:space="preserve">Инструкция дополнена приложением 12 в соответствии с </w:t>
      </w:r>
      <w:hyperlink r:id="rId251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677EDD">
      <w:pPr>
        <w:jc w:val="right"/>
      </w:pPr>
      <w:r>
        <w:rPr>
          <w:rStyle w:val="s0"/>
        </w:rPr>
        <w:t>Приложение 12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jc w:val="right"/>
      </w:pPr>
      <w:r>
        <w:rPr>
          <w:rStyle w:val="s0"/>
        </w:rPr>
        <w:t> </w:t>
      </w:r>
    </w:p>
    <w:p w:rsidR="00000000" w:rsidRDefault="00677EDD">
      <w:pPr>
        <w:jc w:val="right"/>
      </w:pPr>
      <w:r>
        <w:rPr>
          <w:rStyle w:val="s0"/>
        </w:rPr>
        <w:t> </w:t>
      </w:r>
    </w:p>
    <w:p w:rsidR="00000000" w:rsidRDefault="00677EDD">
      <w:pPr>
        <w:jc w:val="center"/>
      </w:pPr>
      <w:r>
        <w:rPr>
          <w:rStyle w:val="s1"/>
        </w:rPr>
        <w:t>Анкета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r>
        <w:rPr>
          <w:rStyle w:val="s0"/>
        </w:rPr>
        <w:t>Наименование банка-оригинатора ____________________________________________________________</w:t>
      </w:r>
      <w:r>
        <w:rPr>
          <w:rStyle w:val="s0"/>
        </w:rPr>
        <w:t>_____</w:t>
      </w:r>
    </w:p>
    <w:p w:rsidR="00000000" w:rsidRDefault="00677EDD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"/>
        <w:gridCol w:w="5036"/>
        <w:gridCol w:w="3811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  <w:p w:rsidR="00000000" w:rsidRDefault="00677EDD">
            <w:pPr>
              <w:ind w:right="22" w:firstLine="708"/>
              <w:jc w:val="both"/>
            </w:pPr>
            <w:r>
              <w:t> </w:t>
            </w:r>
          </w:p>
          <w:p w:rsidR="00000000" w:rsidRDefault="00677ED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Имеется ли юридическое заключение о том, что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</w:t>
            </w:r>
            <w:r>
              <w:t xml:space="preserve">пособности) оригинатора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  <w:p w:rsidR="00000000" w:rsidRDefault="00677EDD">
            <w:pPr>
              <w:ind w:right="22"/>
              <w:jc w:val="both"/>
            </w:pPr>
            <w:r>
              <w:t> </w:t>
            </w:r>
          </w:p>
          <w:p w:rsidR="00000000" w:rsidRDefault="00677ED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  <w:p w:rsidR="00000000" w:rsidRDefault="00677EDD">
            <w:pPr>
              <w:ind w:right="22"/>
              <w:jc w:val="both"/>
            </w:pPr>
            <w:r>
              <w:t> </w:t>
            </w:r>
          </w:p>
          <w:p w:rsidR="00000000" w:rsidRDefault="00677EDD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Вправе ли оригинатор назначать или избирать большинство членов совета директоров или правления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  <w:p w:rsidR="00000000" w:rsidRDefault="00677ED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образом?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  <w:p w:rsidR="00000000" w:rsidRDefault="00677EDD">
            <w:pPr>
              <w:ind w:right="22" w:firstLine="708"/>
              <w:jc w:val="both"/>
            </w:pPr>
            <w:r>
              <w:t> </w:t>
            </w:r>
          </w:p>
          <w:p w:rsidR="00000000" w:rsidRDefault="00677EDD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Вправе ли оригинатор принимать на себя какие - либо обязательства по выкупу секьюритизир</w:t>
            </w:r>
            <w:r>
              <w:t xml:space="preserve">ованных активов у специальной финансовой компании?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  <w:p w:rsidR="00000000" w:rsidRDefault="00677EDD">
            <w:pPr>
              <w:ind w:right="22" w:firstLine="708"/>
              <w:jc w:val="both"/>
            </w:pPr>
            <w:r>
              <w:t> </w:t>
            </w:r>
          </w:p>
          <w:p w:rsidR="00000000" w:rsidRDefault="00677EDD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  <w:p w:rsidR="00000000" w:rsidRDefault="00677EDD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  <w:p w:rsidR="00000000" w:rsidRDefault="00677EDD">
            <w:pPr>
              <w:ind w:right="22"/>
              <w:jc w:val="both"/>
            </w:pPr>
            <w:r>
              <w:t>если да, раскрыть условия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  <w:p w:rsidR="00000000" w:rsidRDefault="00677EDD">
            <w:pPr>
              <w:ind w:right="22"/>
              <w:jc w:val="both"/>
            </w:pPr>
            <w:r>
              <w:t xml:space="preserve">если да, раскрыть при каких условиях возможен </w:t>
            </w:r>
            <w:r>
              <w:t>выкуп активов или их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Оказывает ли оригинатор услуги по обслуживанию секьюритизируемых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какой-либо поддержки специальной финансовой компании, за исключением поддерж</w:t>
            </w:r>
            <w:r>
              <w:t>ки, предоставляемой оригинатором в начале осуществления сделки секьюритизации?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  <w:p w:rsidR="00000000" w:rsidRDefault="00677EDD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оригинатором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Предусмотрен ли в документах оригинатора, а также лиц, свя</w:t>
            </w:r>
            <w:r>
              <w:t>занных с оригинатором особыми отношениями, запрет на предоставление косвенной поддержки специальной финансовой компании в какой-либо форме?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 xml:space="preserve">Информация о привлеченных рейтинговых агентствах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20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21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22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</w:pPr>
            <w:r>
              <w:t>_____ да _____ нет</w:t>
            </w:r>
          </w:p>
          <w:p w:rsidR="00000000" w:rsidRDefault="00677EDD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677EDD">
      <w:pPr>
        <w:ind w:firstLine="400"/>
        <w:jc w:val="both"/>
      </w:pPr>
      <w:r>
        <w:rPr>
          <w:rStyle w:val="s0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Банк полностью отвечает за достоверность прилагаемых к Анкете документов и информации, а также за своевременное п</w:t>
      </w:r>
      <w:r>
        <w:rPr>
          <w:rStyle w:val="s0"/>
        </w:rPr>
        <w:t>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677EDD">
      <w:pPr>
        <w:ind w:firstLine="400"/>
        <w:jc w:val="both"/>
      </w:pPr>
      <w:r>
        <w:rPr>
          <w:rStyle w:val="s0"/>
        </w:rPr>
        <w:t>Прилагаемые документы (указать поименный перечень направляемых документов, и листов по каждому)</w:t>
      </w:r>
    </w:p>
    <w:p w:rsidR="00000000" w:rsidRDefault="00677EDD">
      <w:pPr>
        <w:ind w:right="23" w:firstLine="709"/>
        <w:jc w:val="both"/>
      </w:pPr>
      <w: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Председатель Правления _________________________________</w:t>
      </w:r>
    </w:p>
    <w:p w:rsidR="00000000" w:rsidRDefault="00677EDD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677EDD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677EDD">
      <w:pPr>
        <w:ind w:firstLine="400"/>
        <w:jc w:val="both"/>
      </w:pPr>
      <w:r>
        <w:rPr>
          <w:rStyle w:val="s0"/>
        </w:rPr>
        <w:t>директоров                        _________________________________</w:t>
      </w:r>
    </w:p>
    <w:p w:rsidR="00000000" w:rsidRDefault="00677EDD">
      <w:pPr>
        <w:ind w:firstLine="400"/>
        <w:jc w:val="both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               (подпись)</w:t>
      </w:r>
    </w:p>
    <w:p w:rsidR="00000000" w:rsidRDefault="00677EDD">
      <w:pPr>
        <w:ind w:firstLine="400"/>
        <w:jc w:val="both"/>
      </w:pPr>
      <w:r>
        <w:rPr>
          <w:rStyle w:val="s0"/>
        </w:rPr>
        <w:t>печать</w:t>
      </w:r>
    </w:p>
    <w:p w:rsidR="00000000" w:rsidRDefault="00677EDD">
      <w:pPr>
        <w:jc w:val="right"/>
      </w:pPr>
      <w:r>
        <w:t> </w:t>
      </w:r>
    </w:p>
    <w:p w:rsidR="00000000" w:rsidRDefault="00677EDD">
      <w:pPr>
        <w:jc w:val="both"/>
      </w:pPr>
      <w:bookmarkStart w:id="39" w:name="SUB13"/>
      <w:bookmarkEnd w:id="39"/>
      <w:r>
        <w:rPr>
          <w:rStyle w:val="s3"/>
        </w:rPr>
        <w:t xml:space="preserve">Инструкция дополнена приложением 13 в соответствии с </w:t>
      </w:r>
      <w:hyperlink r:id="rId252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677EDD">
      <w:pPr>
        <w:jc w:val="right"/>
      </w:pPr>
      <w:r>
        <w:rPr>
          <w:rStyle w:val="s0"/>
        </w:rPr>
        <w:t>Приложение 13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77ED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77ED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77EDD">
      <w:pPr>
        <w:ind w:right="22" w:firstLine="708"/>
        <w:jc w:val="both"/>
      </w:pPr>
      <w:r>
        <w:t> 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 xml:space="preserve">Сведения </w:t>
      </w:r>
    </w:p>
    <w:p w:rsidR="00000000" w:rsidRDefault="00677EDD">
      <w:pPr>
        <w:jc w:val="center"/>
      </w:pPr>
      <w:r>
        <w:rPr>
          <w:rStyle w:val="s1"/>
        </w:rPr>
        <w:t>о расчете коэффициентов достаточности собственного капитала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4674"/>
        <w:gridCol w:w="2336"/>
        <w:gridCol w:w="1925"/>
      </w:tblGrid>
      <w:tr w:rsidR="00000000">
        <w:trPr>
          <w:trHeight w:val="765"/>
        </w:trPr>
        <w:tc>
          <w:tcPr>
            <w:tcW w:w="3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 xml:space="preserve">№ </w:t>
            </w:r>
          </w:p>
          <w:p w:rsidR="00000000" w:rsidRDefault="00677EDD">
            <w:pPr>
              <w:ind w:right="22"/>
              <w:jc w:val="center"/>
            </w:pPr>
            <w:r>
              <w:t>п/п</w:t>
            </w:r>
          </w:p>
        </w:tc>
        <w:tc>
          <w:tcPr>
            <w:tcW w:w="2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Наименование компонента</w:t>
            </w:r>
          </w:p>
        </w:tc>
        <w:tc>
          <w:tcPr>
            <w:tcW w:w="13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Значения после осуществления сделки секьюритизации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Капитал 1-го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Капитал 2-го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Капитал 3-го уровня, включаемый в расчет собственного капитала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Инвестиции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Собственный капитал (за минусом инвестиций)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 и имеющих международную рейтинговую оценку от «В+» и ниже агентства Standard&amp;Poor's или рейтинг аналогичного уровня одного из других рейтинговых агентств или рейтинговую оценку от « «kzBB+» и ниже</w:t>
            </w:r>
            <w:r>
              <w:t xml:space="preserve"> по национальной шкале агентства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Standard&amp;Poor's или рейтинг аналогичного уровня по национальной шкале одного из других рейтинговых агентств либо не имеющие рейтинговой оценки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Активы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76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Отношение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уровня, к размеру активов банка (К1)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Активы, взвешенные с учетом кредитного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9.1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9.2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t>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9.3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t>гентств</w:t>
            </w:r>
          </w:p>
          <w:p w:rsidR="00000000" w:rsidRDefault="00677EDD">
            <w:pPr>
              <w:ind w:right="22"/>
              <w:jc w:val="both"/>
            </w:pPr>
            <w:r>
              <w:t> 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9.4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 xml:space="preserve"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</w:t>
            </w:r>
            <w:r>
              <w:t>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Условные и возможные обязательства, взвешенные с учетом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10.1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10.2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</w:t>
            </w:r>
            <w:r>
              <w:t xml:space="preserve">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</w:t>
            </w:r>
            <w:r>
              <w:t>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10.3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10.4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Производные финансовые инструменты, взвешенные с учето</w:t>
            </w:r>
            <w:r>
              <w:t>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11.1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11.2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t>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11.3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t>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jc w:val="center"/>
            </w:pPr>
            <w:r>
              <w:t>11.4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Итого активы, условные и возможные обязательства, взвешенные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специфичного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общего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Итого рыночный риск, связанный с изменением ставки вознаграждения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специфичного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общего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Итого рыночный риск, связанный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19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рыночного риска, связанного с изменением обменного курса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20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21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Сумма операционного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102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center"/>
            </w:pPr>
            <w:r>
              <w:t>22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/>
              <w:jc w:val="both"/>
            </w:pPr>
            <w:r>
              <w:t>Отношение собственного капитала к сумме активов, условных и возможных обязательств, взвешенных по степени кредитного риска, уменьшенных на сумму общих резервов (провизий), не включенных в расчет капитала второго уровня, активов и условных и возможных требо</w:t>
            </w:r>
            <w:r>
              <w:t>ваний и обязательств, рассчитанных с учетом рыночного риска, операционного риска (К2)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DD">
            <w:pPr>
              <w:ind w:right="22" w:firstLine="708"/>
              <w:jc w:val="center"/>
            </w:pPr>
            <w:r>
              <w:t> </w:t>
            </w:r>
          </w:p>
        </w:tc>
      </w:tr>
    </w:tbl>
    <w:p w:rsidR="00000000" w:rsidRDefault="00677EDD">
      <w:pPr>
        <w:ind w:right="22"/>
        <w:jc w:val="both"/>
      </w:pPr>
      <w: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>Руководитель:           _______________________  _______________</w:t>
      </w:r>
    </w:p>
    <w:p w:rsidR="00000000" w:rsidRDefault="00677EDD">
      <w:pPr>
        <w:ind w:firstLine="400"/>
      </w:pPr>
      <w:r>
        <w:rPr>
          <w:rStyle w:val="s0"/>
        </w:rPr>
        <w:t xml:space="preserve">                                            (фамилия и имя)                  (подпись) </w:t>
      </w:r>
    </w:p>
    <w:p w:rsidR="00000000" w:rsidRDefault="00677EDD">
      <w:pPr>
        <w:ind w:firstLine="400"/>
      </w:pPr>
      <w:r>
        <w:rPr>
          <w:rStyle w:val="s0"/>
        </w:rPr>
        <w:t> </w:t>
      </w:r>
    </w:p>
    <w:p w:rsidR="00000000" w:rsidRDefault="00677EDD">
      <w:pPr>
        <w:ind w:firstLine="400"/>
      </w:pPr>
      <w:r>
        <w:rPr>
          <w:rStyle w:val="s0"/>
        </w:rPr>
        <w:t>Главный бухгалтер: _______________________  ________________</w:t>
      </w:r>
    </w:p>
    <w:p w:rsidR="00000000" w:rsidRDefault="00677EDD">
      <w:pPr>
        <w:ind w:firstLine="400"/>
      </w:pPr>
      <w:r>
        <w:rPr>
          <w:rStyle w:val="s0"/>
        </w:rPr>
        <w:t>                                            (фамилия и имя)                  (подпись)</w:t>
      </w:r>
    </w:p>
    <w:p w:rsidR="00000000" w:rsidRDefault="00677EDD">
      <w:pPr>
        <w:ind w:firstLine="400"/>
      </w:pPr>
      <w:r>
        <w:rPr>
          <w:rStyle w:val="s0"/>
        </w:rPr>
        <w:t> </w:t>
      </w:r>
    </w:p>
    <w:p w:rsidR="00000000" w:rsidRDefault="00677EDD">
      <w:pPr>
        <w:ind w:firstLine="400"/>
      </w:pPr>
      <w:r>
        <w:rPr>
          <w:rStyle w:val="s0"/>
        </w:rPr>
        <w:t>Исполнитель:           ______________________________  _____________  ___________________</w:t>
      </w:r>
    </w:p>
    <w:p w:rsidR="00000000" w:rsidRDefault="00677EDD">
      <w:pPr>
        <w:ind w:firstLine="400"/>
      </w:pPr>
      <w:r>
        <w:rPr>
          <w:rStyle w:val="s0"/>
        </w:rPr>
        <w:t>                </w:t>
      </w:r>
      <w:r>
        <w:rPr>
          <w:rStyle w:val="s0"/>
        </w:rPr>
        <w:t>                        (должность, фамилия и имя)             (подпись)          (номер телефона)</w:t>
      </w:r>
    </w:p>
    <w:p w:rsidR="00000000" w:rsidRDefault="00677EDD">
      <w:pPr>
        <w:ind w:firstLine="400"/>
      </w:pPr>
      <w:r>
        <w:rPr>
          <w:rStyle w:val="s0"/>
        </w:rPr>
        <w:t> </w:t>
      </w:r>
    </w:p>
    <w:p w:rsidR="00000000" w:rsidRDefault="00677EDD">
      <w:pPr>
        <w:ind w:firstLine="400"/>
      </w:pPr>
      <w:r>
        <w:rPr>
          <w:rStyle w:val="s0"/>
        </w:rPr>
        <w:t>Дата подписания «___» ___________ 200 __ года</w:t>
      </w:r>
    </w:p>
    <w:p w:rsidR="00000000" w:rsidRDefault="00677EDD">
      <w:pPr>
        <w:ind w:firstLine="400"/>
      </w:pPr>
      <w:r>
        <w:rPr>
          <w:rStyle w:val="s0"/>
        </w:rPr>
        <w:t> </w:t>
      </w:r>
    </w:p>
    <w:p w:rsidR="00000000" w:rsidRDefault="00677EDD">
      <w:pPr>
        <w:ind w:firstLine="400"/>
      </w:pPr>
      <w:r>
        <w:rPr>
          <w:rStyle w:val="s0"/>
        </w:rPr>
        <w:t>Печать</w:t>
      </w:r>
    </w:p>
    <w:p w:rsidR="00000000" w:rsidRDefault="00677EDD">
      <w:pPr>
        <w:jc w:val="right"/>
      </w:pPr>
      <w:r>
        <w:t> </w:t>
      </w:r>
    </w:p>
    <w:p w:rsidR="00000000" w:rsidRDefault="00677EDD">
      <w:pPr>
        <w:jc w:val="right"/>
      </w:pPr>
      <w:bookmarkStart w:id="40" w:name="SUB20"/>
      <w:bookmarkEnd w:id="40"/>
      <w:r>
        <w:rPr>
          <w:rStyle w:val="s0"/>
        </w:rPr>
        <w:t>Приложение 2</w:t>
      </w:r>
    </w:p>
    <w:p w:rsidR="00000000" w:rsidRDefault="00677ED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677EDD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677EDD">
      <w:pPr>
        <w:jc w:val="right"/>
      </w:pPr>
      <w:r>
        <w:rPr>
          <w:rStyle w:val="s0"/>
        </w:rPr>
        <w:t>п</w:t>
      </w:r>
      <w:r>
        <w:rPr>
          <w:rStyle w:val="s0"/>
        </w:rPr>
        <w:t>о регулированию и надзору</w:t>
      </w:r>
    </w:p>
    <w:p w:rsidR="00000000" w:rsidRDefault="00677EDD">
      <w:pPr>
        <w:jc w:val="right"/>
      </w:pPr>
      <w:r>
        <w:rPr>
          <w:rStyle w:val="s0"/>
        </w:rPr>
        <w:t>финансового рынка</w:t>
      </w:r>
    </w:p>
    <w:p w:rsidR="00000000" w:rsidRDefault="00677EDD">
      <w:pPr>
        <w:jc w:val="right"/>
      </w:pPr>
      <w:r>
        <w:rPr>
          <w:rStyle w:val="s0"/>
        </w:rPr>
        <w:t>и финансовых организаций</w:t>
      </w:r>
    </w:p>
    <w:p w:rsidR="00000000" w:rsidRDefault="00677EDD">
      <w:pPr>
        <w:jc w:val="right"/>
      </w:pPr>
      <w:r>
        <w:rPr>
          <w:rStyle w:val="s0"/>
        </w:rPr>
        <w:t>от 30 сентября 2005 года № 358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677EDD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677EDD">
      <w:pPr>
        <w:jc w:val="center"/>
      </w:pPr>
      <w:r>
        <w:rPr>
          <w:rStyle w:val="s1"/>
        </w:rPr>
        <w:t> 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1. </w:t>
      </w:r>
      <w:hyperlink r:id="rId2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</w:t>
      </w:r>
      <w:r>
        <w:rPr>
          <w:rStyle w:val="s0"/>
        </w:rPr>
        <w:t>ии нормативных правовых актов Республики Казахстан под № 1902, опубликованное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2. </w:t>
      </w:r>
      <w:hyperlink r:id="rId2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</w:t>
      </w:r>
      <w:r>
        <w:rPr>
          <w:rStyle w:val="s0"/>
        </w:rPr>
        <w:t>«Об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</w:t>
      </w:r>
      <w:r>
        <w:rPr>
          <w:rStyle w:val="s0"/>
        </w:rPr>
        <w:t>тан под № 2098,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3. </w:t>
      </w:r>
      <w:hyperlink r:id="rId255" w:history="1">
        <w:r>
          <w:rPr>
            <w:rStyle w:val="a3"/>
          </w:rPr>
          <w:t>Постано</w:t>
        </w:r>
        <w:r>
          <w:rPr>
            <w:rStyle w:val="a3"/>
          </w:rPr>
          <w:t>вление</w:t>
        </w:r>
      </w:hyperlink>
      <w:r>
        <w:rPr>
          <w:rStyle w:val="s0"/>
        </w:rPr>
        <w:t xml:space="preserve"> 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</w:t>
      </w:r>
      <w:r>
        <w:rPr>
          <w:rStyle w:val="s0"/>
        </w:rPr>
        <w:t>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</w:t>
      </w:r>
      <w:r>
        <w:rPr>
          <w:rStyle w:val="s0"/>
        </w:rPr>
        <w:t>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9).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4. </w:t>
      </w:r>
      <w:hyperlink r:id="rId2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7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</w:t>
      </w:r>
      <w:r>
        <w:rPr>
          <w:rStyle w:val="s0"/>
        </w:rPr>
        <w:t>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</w:t>
      </w:r>
      <w:r>
        <w:rPr>
          <w:rStyle w:val="s0"/>
        </w:rPr>
        <w:t>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5. </w:t>
      </w:r>
      <w:hyperlink r:id="rId2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</w:t>
      </w:r>
      <w:r>
        <w:rPr>
          <w:rStyle w:val="s0"/>
        </w:rPr>
        <w:t>ю и надзору финансового рынка и финансовых организаций 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</w:t>
      </w:r>
      <w:r>
        <w:rPr>
          <w:rStyle w:val="s0"/>
        </w:rPr>
        <w:t>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</w:t>
      </w:r>
      <w:r>
        <w:rPr>
          <w:rStyle w:val="s0"/>
        </w:rPr>
        <w:t xml:space="preserve">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6. </w:t>
      </w:r>
      <w:hyperlink r:id="rId2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</w:t>
      </w:r>
      <w:r>
        <w:rPr>
          <w:rStyle w:val="s0"/>
        </w:rPr>
        <w:t>ентства Республики Казахстан по регулированию и надзору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</w:t>
      </w:r>
      <w:r>
        <w:rPr>
          <w:rStyle w:val="s0"/>
        </w:rPr>
        <w:t xml:space="preserve">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</w:t>
      </w:r>
      <w:r>
        <w:rPr>
          <w:rStyle w:val="s0"/>
        </w:rPr>
        <w:t xml:space="preserve"> под № 2930, опубликованное в 2004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7. </w:t>
      </w:r>
      <w:hyperlink r:id="rId2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</w:t>
      </w:r>
      <w:r>
        <w:rPr>
          <w:rStyle w:val="s0"/>
        </w:rPr>
        <w:t>ики Казахстан от 3 июня 2002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</w:t>
      </w:r>
      <w:r>
        <w:rPr>
          <w:rStyle w:val="s0"/>
        </w:rPr>
        <w:t>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677EDD">
      <w:pPr>
        <w:ind w:firstLine="400"/>
        <w:jc w:val="both"/>
      </w:pPr>
      <w:r>
        <w:rPr>
          <w:rStyle w:val="s0"/>
        </w:rPr>
        <w:t xml:space="preserve">8. </w:t>
      </w:r>
      <w:hyperlink r:id="rId26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</w:t>
      </w:r>
      <w:r>
        <w:rPr>
          <w:rStyle w:val="s0"/>
        </w:rPr>
        <w:t>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</w:t>
      </w:r>
      <w:r>
        <w:rPr>
          <w:rStyle w:val="s0"/>
        </w:rPr>
        <w:t>ликованное в 2005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261"/>
      <w:headerReference w:type="default" r:id="rId262"/>
      <w:footerReference w:type="even" r:id="rId263"/>
      <w:footerReference w:type="default" r:id="rId264"/>
      <w:headerReference w:type="first" r:id="rId265"/>
      <w:footerReference w:type="first" r:id="rId2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EDD" w:rsidRDefault="00677EDD" w:rsidP="00677EDD">
      <w:r>
        <w:separator/>
      </w:r>
    </w:p>
  </w:endnote>
  <w:endnote w:type="continuationSeparator" w:id="0">
    <w:p w:rsidR="00677EDD" w:rsidRDefault="00677EDD" w:rsidP="00677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DD" w:rsidRDefault="00677E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DD" w:rsidRDefault="00677E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DD" w:rsidRDefault="00677E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EDD" w:rsidRDefault="00677EDD" w:rsidP="00677EDD">
      <w:r>
        <w:separator/>
      </w:r>
    </w:p>
  </w:footnote>
  <w:footnote w:type="continuationSeparator" w:id="0">
    <w:p w:rsidR="00677EDD" w:rsidRDefault="00677EDD" w:rsidP="00677E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DD" w:rsidRDefault="00677E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DD" w:rsidRDefault="00677EDD" w:rsidP="00677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7EDD" w:rsidRPr="00677EDD" w:rsidRDefault="00677EDD" w:rsidP="00677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DD" w:rsidRDefault="00677E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7EDD"/>
    <w:rsid w:val="00677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5">
    <w:name w:val="header"/>
    <w:basedOn w:val="a"/>
    <w:link w:val="a6"/>
    <w:uiPriority w:val="99"/>
    <w:unhideWhenUsed/>
    <w:rsid w:val="00677E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7E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7E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7E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5">
    <w:name w:val="header"/>
    <w:basedOn w:val="a"/>
    <w:link w:val="a6"/>
    <w:uiPriority w:val="99"/>
    <w:unhideWhenUsed/>
    <w:rsid w:val="00677E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7E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7E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7E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79649" TargetMode="External"/><Relationship Id="rId21" Type="http://schemas.openxmlformats.org/officeDocument/2006/relationships/hyperlink" Target="http://online.zakon.kz/Document/?doc_id=1003931" TargetMode="External"/><Relationship Id="rId63" Type="http://schemas.openxmlformats.org/officeDocument/2006/relationships/hyperlink" Target="http://online.zakon.kz/Document/?doc_id=30095134" TargetMode="External"/><Relationship Id="rId159" Type="http://schemas.openxmlformats.org/officeDocument/2006/relationships/hyperlink" Target="http://online.zakon.kz/Document/?doc_id=30095108" TargetMode="External"/><Relationship Id="rId170" Type="http://schemas.openxmlformats.org/officeDocument/2006/relationships/hyperlink" Target="http://online.zakon.kz/Document/?doc_id=30112274" TargetMode="External"/><Relationship Id="rId226" Type="http://schemas.openxmlformats.org/officeDocument/2006/relationships/hyperlink" Target="http://online.zakon.kz/Document/?doc_id=30188249" TargetMode="External"/><Relationship Id="rId107" Type="http://schemas.openxmlformats.org/officeDocument/2006/relationships/hyperlink" Target="http://online.zakon.kz/Document/?doc_id=30095108" TargetMode="External"/><Relationship Id="rId268" Type="http://schemas.openxmlformats.org/officeDocument/2006/relationships/theme" Target="theme/theme1.xml"/><Relationship Id="rId11" Type="http://schemas.openxmlformats.org/officeDocument/2006/relationships/hyperlink" Target="http://online.zakon.kz/Document/?doc_id=30150271" TargetMode="External"/><Relationship Id="rId32" Type="http://schemas.openxmlformats.org/officeDocument/2006/relationships/hyperlink" Target="http://online.zakon.kz/Document/?doc_id=30401985" TargetMode="External"/><Relationship Id="rId53" Type="http://schemas.openxmlformats.org/officeDocument/2006/relationships/hyperlink" Target="http://online.zakon.kz/Document/?doc_id=30391590" TargetMode="External"/><Relationship Id="rId74" Type="http://schemas.openxmlformats.org/officeDocument/2006/relationships/hyperlink" Target="http://online.zakon.kz/Document/?doc_id=30391584" TargetMode="External"/><Relationship Id="rId128" Type="http://schemas.openxmlformats.org/officeDocument/2006/relationships/hyperlink" Target="http://online.zakon.kz/Document/?doc_id=30379579" TargetMode="External"/><Relationship Id="rId149" Type="http://schemas.openxmlformats.org/officeDocument/2006/relationships/hyperlink" Target="http://online.zakon.kz/Document/?doc_id=3009510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3931" TargetMode="External"/><Relationship Id="rId160" Type="http://schemas.openxmlformats.org/officeDocument/2006/relationships/hyperlink" Target="http://online.zakon.kz/Document/?doc_id=30095134" TargetMode="External"/><Relationship Id="rId181" Type="http://schemas.openxmlformats.org/officeDocument/2006/relationships/hyperlink" Target="http://online.zakon.kz/Document/?doc_id=30112274" TargetMode="External"/><Relationship Id="rId216" Type="http://schemas.openxmlformats.org/officeDocument/2006/relationships/hyperlink" Target="http://online.zakon.kz/Document/?doc_id=30379579" TargetMode="External"/><Relationship Id="rId237" Type="http://schemas.openxmlformats.org/officeDocument/2006/relationships/hyperlink" Target="http://online.zakon.kz/Document/?doc_id=30146395" TargetMode="External"/><Relationship Id="rId258" Type="http://schemas.openxmlformats.org/officeDocument/2006/relationships/hyperlink" Target="http://online.zakon.kz/Document/?doc_id=1049181" TargetMode="External"/><Relationship Id="rId22" Type="http://schemas.openxmlformats.org/officeDocument/2006/relationships/hyperlink" Target="http://online.zakon.kz/Document/?doc_id=1003931" TargetMode="External"/><Relationship Id="rId43" Type="http://schemas.openxmlformats.org/officeDocument/2006/relationships/hyperlink" Target="http://online.zakon.kz/Document/?doc_id=30038053" TargetMode="External"/><Relationship Id="rId64" Type="http://schemas.openxmlformats.org/officeDocument/2006/relationships/hyperlink" Target="http://online.zakon.kz/Document/?doc_id=30095108" TargetMode="External"/><Relationship Id="rId118" Type="http://schemas.openxmlformats.org/officeDocument/2006/relationships/hyperlink" Target="http://online.zakon.kz/Document/?doc_id=30188249" TargetMode="External"/><Relationship Id="rId139" Type="http://schemas.openxmlformats.org/officeDocument/2006/relationships/hyperlink" Target="http://online.zakon.kz/Document/?doc_id=30188249" TargetMode="External"/><Relationship Id="rId85" Type="http://schemas.openxmlformats.org/officeDocument/2006/relationships/hyperlink" Target="http://online.zakon.kz/Document/?doc_id=30402296" TargetMode="External"/><Relationship Id="rId150" Type="http://schemas.openxmlformats.org/officeDocument/2006/relationships/hyperlink" Target="http://online.zakon.kz/Document/?doc_id=30095134" TargetMode="External"/><Relationship Id="rId171" Type="http://schemas.openxmlformats.org/officeDocument/2006/relationships/hyperlink" Target="http://online.zakon.kz/Document/?doc_id=30112293" TargetMode="External"/><Relationship Id="rId192" Type="http://schemas.openxmlformats.org/officeDocument/2006/relationships/hyperlink" Target="http://online.zakon.kz/Document/?doc_id=30173982" TargetMode="External"/><Relationship Id="rId206" Type="http://schemas.openxmlformats.org/officeDocument/2006/relationships/hyperlink" Target="http://online.zakon.kz/Document/?doc_id=30095134" TargetMode="External"/><Relationship Id="rId227" Type="http://schemas.openxmlformats.org/officeDocument/2006/relationships/hyperlink" Target="http://online.zakon.kz/Document/?doc_id=30188611" TargetMode="External"/><Relationship Id="rId248" Type="http://schemas.openxmlformats.org/officeDocument/2006/relationships/hyperlink" Target="http://online.zakon.kz/Document/?doc_id=30173982" TargetMode="External"/><Relationship Id="rId12" Type="http://schemas.openxmlformats.org/officeDocument/2006/relationships/hyperlink" Target="http://online.zakon.kz/Document/?doc_id=30095108" TargetMode="External"/><Relationship Id="rId33" Type="http://schemas.openxmlformats.org/officeDocument/2006/relationships/hyperlink" Target="http://online.zakon.kz/Document/?doc_id=30402296" TargetMode="External"/><Relationship Id="rId108" Type="http://schemas.openxmlformats.org/officeDocument/2006/relationships/hyperlink" Target="http://online.zakon.kz/Document/?doc_id=30095134" TargetMode="External"/><Relationship Id="rId129" Type="http://schemas.openxmlformats.org/officeDocument/2006/relationships/hyperlink" Target="http://online.zakon.kz/Document/?doc_id=30379649" TargetMode="External"/><Relationship Id="rId54" Type="http://schemas.openxmlformats.org/officeDocument/2006/relationships/hyperlink" Target="http://online.zakon.kz/Document/?doc_id=30401985" TargetMode="External"/><Relationship Id="rId75" Type="http://schemas.openxmlformats.org/officeDocument/2006/relationships/hyperlink" Target="http://online.zakon.kz/Document/?doc_id=30391590" TargetMode="External"/><Relationship Id="rId96" Type="http://schemas.openxmlformats.org/officeDocument/2006/relationships/hyperlink" Target="http://online.zakon.kz/Document/?doc_id=30050472" TargetMode="External"/><Relationship Id="rId140" Type="http://schemas.openxmlformats.org/officeDocument/2006/relationships/hyperlink" Target="http://online.zakon.kz/Document/?doc_id=30188611" TargetMode="External"/><Relationship Id="rId161" Type="http://schemas.openxmlformats.org/officeDocument/2006/relationships/hyperlink" Target="http://online.zakon.kz/Document/?doc_id=30063970" TargetMode="External"/><Relationship Id="rId182" Type="http://schemas.openxmlformats.org/officeDocument/2006/relationships/hyperlink" Target="http://online.zakon.kz/Document/?doc_id=30112293" TargetMode="External"/><Relationship Id="rId217" Type="http://schemas.openxmlformats.org/officeDocument/2006/relationships/hyperlink" Target="http://online.zakon.kz/Document/?doc_id=3037964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73982" TargetMode="External"/><Relationship Id="rId259" Type="http://schemas.openxmlformats.org/officeDocument/2006/relationships/hyperlink" Target="http://online.zakon.kz/Document/?doc_id=1052993" TargetMode="External"/><Relationship Id="rId23" Type="http://schemas.openxmlformats.org/officeDocument/2006/relationships/hyperlink" Target="http://online.zakon.kz/Document/?doc_id=30363628" TargetMode="External"/><Relationship Id="rId119" Type="http://schemas.openxmlformats.org/officeDocument/2006/relationships/hyperlink" Target="http://online.zakon.kz/Document/?doc_id=30188249" TargetMode="External"/><Relationship Id="rId44" Type="http://schemas.openxmlformats.org/officeDocument/2006/relationships/hyperlink" Target="http://online.zakon.kz/Document/?doc_id=30095108" TargetMode="External"/><Relationship Id="rId65" Type="http://schemas.openxmlformats.org/officeDocument/2006/relationships/hyperlink" Target="http://online.zakon.kz/Document/?doc_id=30095134" TargetMode="External"/><Relationship Id="rId86" Type="http://schemas.openxmlformats.org/officeDocument/2006/relationships/hyperlink" Target="http://online.zakon.kz/Document/?doc_id=30050472" TargetMode="External"/><Relationship Id="rId130" Type="http://schemas.openxmlformats.org/officeDocument/2006/relationships/hyperlink" Target="http://online.zakon.kz/Document/?doc_id=30379579" TargetMode="External"/><Relationship Id="rId151" Type="http://schemas.openxmlformats.org/officeDocument/2006/relationships/hyperlink" Target="http://online.zakon.kz/Document/?doc_id=30059993" TargetMode="External"/><Relationship Id="rId172" Type="http://schemas.openxmlformats.org/officeDocument/2006/relationships/hyperlink" Target="http://online.zakon.kz/Document/?doc_id=30128503" TargetMode="External"/><Relationship Id="rId193" Type="http://schemas.openxmlformats.org/officeDocument/2006/relationships/hyperlink" Target="http://online.zakon.kz/Document/?doc_id=30174750" TargetMode="External"/><Relationship Id="rId207" Type="http://schemas.openxmlformats.org/officeDocument/2006/relationships/hyperlink" Target="http://online.zakon.kz/Document/?doc_id=30112274" TargetMode="External"/><Relationship Id="rId228" Type="http://schemas.openxmlformats.org/officeDocument/2006/relationships/hyperlink" Target="http://online.zakon.kz/Document/?doc_id=30379579" TargetMode="External"/><Relationship Id="rId249" Type="http://schemas.openxmlformats.org/officeDocument/2006/relationships/hyperlink" Target="http://online.zakon.kz/Document/?doc_id=30173982" TargetMode="External"/><Relationship Id="rId13" Type="http://schemas.openxmlformats.org/officeDocument/2006/relationships/hyperlink" Target="http://online.zakon.kz/Document/?doc_id=30095134" TargetMode="External"/><Relationship Id="rId109" Type="http://schemas.openxmlformats.org/officeDocument/2006/relationships/hyperlink" Target="http://online.zakon.kz/Document/?doc_id=30379579" TargetMode="External"/><Relationship Id="rId260" Type="http://schemas.openxmlformats.org/officeDocument/2006/relationships/hyperlink" Target="http://online.zakon.kz/Document/?doc_id=30020309" TargetMode="External"/><Relationship Id="rId34" Type="http://schemas.openxmlformats.org/officeDocument/2006/relationships/hyperlink" Target="http://online.zakon.kz/Document/?doc_id=30363628" TargetMode="External"/><Relationship Id="rId55" Type="http://schemas.openxmlformats.org/officeDocument/2006/relationships/hyperlink" Target="http://online.zakon.kz/Document/?doc_id=30402296" TargetMode="External"/><Relationship Id="rId76" Type="http://schemas.openxmlformats.org/officeDocument/2006/relationships/hyperlink" Target="http://online.zakon.kz/Document/?doc_id=30401985" TargetMode="External"/><Relationship Id="rId97" Type="http://schemas.openxmlformats.org/officeDocument/2006/relationships/hyperlink" Target="http://online.zakon.kz/Document/?doc_id=1003931" TargetMode="External"/><Relationship Id="rId120" Type="http://schemas.openxmlformats.org/officeDocument/2006/relationships/hyperlink" Target="http://online.zakon.kz/Document/?doc_id=30173982" TargetMode="External"/><Relationship Id="rId141" Type="http://schemas.openxmlformats.org/officeDocument/2006/relationships/hyperlink" Target="http://online.zakon.kz/Document/?doc_id=30107796" TargetMode="External"/><Relationship Id="rId7" Type="http://schemas.openxmlformats.org/officeDocument/2006/relationships/hyperlink" Target="http://online.zakon.kz/Document/?doc_id=30032503" TargetMode="External"/><Relationship Id="rId162" Type="http://schemas.openxmlformats.org/officeDocument/2006/relationships/hyperlink" Target="http://online.zakon.kz/Document/?doc_id=30063976" TargetMode="External"/><Relationship Id="rId183" Type="http://schemas.openxmlformats.org/officeDocument/2006/relationships/hyperlink" Target="http://online.zakon.kz/Document/?doc_id=30173982" TargetMode="External"/><Relationship Id="rId218" Type="http://schemas.openxmlformats.org/officeDocument/2006/relationships/hyperlink" Target="http://online.zakon.kz/Document/?doc_id=30401985" TargetMode="External"/><Relationship Id="rId239" Type="http://schemas.openxmlformats.org/officeDocument/2006/relationships/hyperlink" Target="http://online.zakon.kz/Document/?doc_id=30174750" TargetMode="External"/><Relationship Id="rId250" Type="http://schemas.openxmlformats.org/officeDocument/2006/relationships/hyperlink" Target="http://online.zakon.kz/Document/?doc_id=30174750" TargetMode="External"/><Relationship Id="rId24" Type="http://schemas.openxmlformats.org/officeDocument/2006/relationships/hyperlink" Target="http://online.zakon.kz/Document/?doc_id=30401985" TargetMode="External"/><Relationship Id="rId45" Type="http://schemas.openxmlformats.org/officeDocument/2006/relationships/hyperlink" Target="http://online.zakon.kz/Document/?doc_id=30363628" TargetMode="External"/><Relationship Id="rId66" Type="http://schemas.openxmlformats.org/officeDocument/2006/relationships/hyperlink" Target="http://online.zakon.kz/Document/?doc_id=30095108" TargetMode="External"/><Relationship Id="rId87" Type="http://schemas.openxmlformats.org/officeDocument/2006/relationships/hyperlink" Target="http://online.zakon.kz/Document/?doc_id=1003931" TargetMode="External"/><Relationship Id="rId110" Type="http://schemas.openxmlformats.org/officeDocument/2006/relationships/hyperlink" Target="http://online.zakon.kz/Document/?doc_id=30379649" TargetMode="External"/><Relationship Id="rId131" Type="http://schemas.openxmlformats.org/officeDocument/2006/relationships/hyperlink" Target="http://online.zakon.kz/Document/?doc_id=30379579" TargetMode="External"/><Relationship Id="rId152" Type="http://schemas.openxmlformats.org/officeDocument/2006/relationships/hyperlink" Target="http://online.zakon.kz/Document/?doc_id=30060021" TargetMode="External"/><Relationship Id="rId173" Type="http://schemas.openxmlformats.org/officeDocument/2006/relationships/hyperlink" Target="http://online.zakon.kz/Document/?doc_id=30128508" TargetMode="External"/><Relationship Id="rId194" Type="http://schemas.openxmlformats.org/officeDocument/2006/relationships/hyperlink" Target="http://online.zakon.kz/Document/?doc_id=30173982" TargetMode="External"/><Relationship Id="rId208" Type="http://schemas.openxmlformats.org/officeDocument/2006/relationships/hyperlink" Target="http://online.zakon.kz/Document/?doc_id=30112293" TargetMode="External"/><Relationship Id="rId229" Type="http://schemas.openxmlformats.org/officeDocument/2006/relationships/hyperlink" Target="http://online.zakon.kz/Document/?doc_id=30379649" TargetMode="External"/><Relationship Id="rId240" Type="http://schemas.openxmlformats.org/officeDocument/2006/relationships/hyperlink" Target="http://online.zakon.kz/Document/?doc_id=30095108" TargetMode="External"/><Relationship Id="rId261" Type="http://schemas.openxmlformats.org/officeDocument/2006/relationships/header" Target="header1.xml"/><Relationship Id="rId14" Type="http://schemas.openxmlformats.org/officeDocument/2006/relationships/hyperlink" Target="http://online.zakon.kz/Document/?doc_id=30173982" TargetMode="External"/><Relationship Id="rId35" Type="http://schemas.openxmlformats.org/officeDocument/2006/relationships/hyperlink" Target="http://online.zakon.kz/Document/?doc_id=30401985" TargetMode="External"/><Relationship Id="rId56" Type="http://schemas.openxmlformats.org/officeDocument/2006/relationships/hyperlink" Target="http://online.zakon.kz/Document/?doc_id=30050472" TargetMode="External"/><Relationship Id="rId77" Type="http://schemas.openxmlformats.org/officeDocument/2006/relationships/hyperlink" Target="http://online.zakon.kz/Document/?doc_id=30402296" TargetMode="External"/><Relationship Id="rId100" Type="http://schemas.openxmlformats.org/officeDocument/2006/relationships/hyperlink" Target="http://online.zakon.kz/Document/?doc_id=30095108" TargetMode="External"/><Relationship Id="rId8" Type="http://schemas.openxmlformats.org/officeDocument/2006/relationships/hyperlink" Target="http://online.zakon.kz/Document/?doc_id=1041467" TargetMode="External"/><Relationship Id="rId98" Type="http://schemas.openxmlformats.org/officeDocument/2006/relationships/hyperlink" Target="http://online.zakon.kz/Document/?doc_id=30188249" TargetMode="External"/><Relationship Id="rId121" Type="http://schemas.openxmlformats.org/officeDocument/2006/relationships/hyperlink" Target="http://online.zakon.kz/Document/?doc_id=30174750" TargetMode="External"/><Relationship Id="rId142" Type="http://schemas.openxmlformats.org/officeDocument/2006/relationships/hyperlink" Target="http://online.zakon.kz/Document/?doc_id=30379579" TargetMode="External"/><Relationship Id="rId163" Type="http://schemas.openxmlformats.org/officeDocument/2006/relationships/hyperlink" Target="http://online.zakon.kz/Document/?doc_id=1051743" TargetMode="External"/><Relationship Id="rId184" Type="http://schemas.openxmlformats.org/officeDocument/2006/relationships/hyperlink" Target="http://online.zakon.kz/Document/?doc_id=30173982" TargetMode="External"/><Relationship Id="rId219" Type="http://schemas.openxmlformats.org/officeDocument/2006/relationships/hyperlink" Target="http://online.zakon.kz/Document/?doc_id=30402296" TargetMode="External"/><Relationship Id="rId230" Type="http://schemas.openxmlformats.org/officeDocument/2006/relationships/hyperlink" Target="http://online.zakon.kz/Document/?doc_id=30146117" TargetMode="External"/><Relationship Id="rId251" Type="http://schemas.openxmlformats.org/officeDocument/2006/relationships/hyperlink" Target="http://online.zakon.kz/Document/?doc_id=30188249" TargetMode="External"/><Relationship Id="rId25" Type="http://schemas.openxmlformats.org/officeDocument/2006/relationships/hyperlink" Target="http://online.zakon.kz/Document/?doc_id=30095108" TargetMode="External"/><Relationship Id="rId46" Type="http://schemas.openxmlformats.org/officeDocument/2006/relationships/hyperlink" Target="http://online.zakon.kz/Document/?doc_id=30401985" TargetMode="External"/><Relationship Id="rId67" Type="http://schemas.openxmlformats.org/officeDocument/2006/relationships/hyperlink" Target="http://online.zakon.kz/Document/?doc_id=30095134" TargetMode="External"/><Relationship Id="rId88" Type="http://schemas.openxmlformats.org/officeDocument/2006/relationships/hyperlink" Target="http://online.zakon.kz/Document/?doc_id=30095108" TargetMode="External"/><Relationship Id="rId111" Type="http://schemas.openxmlformats.org/officeDocument/2006/relationships/hyperlink" Target="http://online.zakon.kz/Document/?doc_id=30095108" TargetMode="External"/><Relationship Id="rId132" Type="http://schemas.openxmlformats.org/officeDocument/2006/relationships/hyperlink" Target="http://online.zakon.kz/Document/?doc_id=30379649" TargetMode="External"/><Relationship Id="rId153" Type="http://schemas.openxmlformats.org/officeDocument/2006/relationships/hyperlink" Target="http://online.zakon.kz/Document/?doc_id=30095108" TargetMode="External"/><Relationship Id="rId174" Type="http://schemas.openxmlformats.org/officeDocument/2006/relationships/hyperlink" Target="http://online.zakon.kz/Document/?doc_id=30173982" TargetMode="External"/><Relationship Id="rId195" Type="http://schemas.openxmlformats.org/officeDocument/2006/relationships/hyperlink" Target="http://online.zakon.kz/Document/?doc_id=30363628" TargetMode="External"/><Relationship Id="rId209" Type="http://schemas.openxmlformats.org/officeDocument/2006/relationships/hyperlink" Target="http://online.zakon.kz/Document/?doc_id=30146117" TargetMode="External"/><Relationship Id="rId220" Type="http://schemas.openxmlformats.org/officeDocument/2006/relationships/hyperlink" Target="http://online.zakon.kz/Document/?doc_id=30401985" TargetMode="External"/><Relationship Id="rId241" Type="http://schemas.openxmlformats.org/officeDocument/2006/relationships/hyperlink" Target="http://online.zakon.kz/Document/?doc_id=30095134" TargetMode="External"/><Relationship Id="rId15" Type="http://schemas.openxmlformats.org/officeDocument/2006/relationships/hyperlink" Target="http://online.zakon.kz/Document/?doc_id=30174750" TargetMode="External"/><Relationship Id="rId36" Type="http://schemas.openxmlformats.org/officeDocument/2006/relationships/hyperlink" Target="http://online.zakon.kz/Document/?doc_id=30402296" TargetMode="External"/><Relationship Id="rId57" Type="http://schemas.openxmlformats.org/officeDocument/2006/relationships/hyperlink" Target="http://online.zakon.kz/Document/?doc_id=1003931" TargetMode="External"/><Relationship Id="rId262" Type="http://schemas.openxmlformats.org/officeDocument/2006/relationships/header" Target="header2.xml"/><Relationship Id="rId78" Type="http://schemas.openxmlformats.org/officeDocument/2006/relationships/hyperlink" Target="http://online.zakon.kz/Document/?doc_id=30050472" TargetMode="External"/><Relationship Id="rId99" Type="http://schemas.openxmlformats.org/officeDocument/2006/relationships/hyperlink" Target="http://online.zakon.kz/Document/?doc_id=30046115" TargetMode="External"/><Relationship Id="rId101" Type="http://schemas.openxmlformats.org/officeDocument/2006/relationships/hyperlink" Target="http://online.zakon.kz/Document/?doc_id=30095134" TargetMode="External"/><Relationship Id="rId122" Type="http://schemas.openxmlformats.org/officeDocument/2006/relationships/hyperlink" Target="http://online.zakon.kz/Document/?doc_id=30095108" TargetMode="External"/><Relationship Id="rId143" Type="http://schemas.openxmlformats.org/officeDocument/2006/relationships/hyperlink" Target="http://online.zakon.kz/Document/?doc_id=30379649" TargetMode="External"/><Relationship Id="rId164" Type="http://schemas.openxmlformats.org/officeDocument/2006/relationships/hyperlink" Target="http://online.zakon.kz/Document/?doc_id=30095108" TargetMode="External"/><Relationship Id="rId185" Type="http://schemas.openxmlformats.org/officeDocument/2006/relationships/hyperlink" Target="http://online.zakon.kz/Document/?doc_id=30174750" TargetMode="External"/><Relationship Id="rId9" Type="http://schemas.openxmlformats.org/officeDocument/2006/relationships/hyperlink" Target="http://online.zakon.kz/Document/?doc_id=1003931" TargetMode="External"/><Relationship Id="rId210" Type="http://schemas.openxmlformats.org/officeDocument/2006/relationships/hyperlink" Target="http://online.zakon.kz/Document/?doc_id=30146395" TargetMode="External"/><Relationship Id="rId26" Type="http://schemas.openxmlformats.org/officeDocument/2006/relationships/hyperlink" Target="http://online.zakon.kz/Document/?doc_id=30095134" TargetMode="External"/><Relationship Id="rId231" Type="http://schemas.openxmlformats.org/officeDocument/2006/relationships/hyperlink" Target="http://online.zakon.kz/Document/?doc_id=30146395" TargetMode="External"/><Relationship Id="rId252" Type="http://schemas.openxmlformats.org/officeDocument/2006/relationships/hyperlink" Target="http://online.zakon.kz/Document/?doc_id=30188249" TargetMode="External"/><Relationship Id="rId47" Type="http://schemas.openxmlformats.org/officeDocument/2006/relationships/hyperlink" Target="http://online.zakon.kz/Document/?doc_id=30402296" TargetMode="External"/><Relationship Id="rId68" Type="http://schemas.openxmlformats.org/officeDocument/2006/relationships/hyperlink" Target="http://online.zakon.kz/Document/?doc_id=30391584" TargetMode="External"/><Relationship Id="rId89" Type="http://schemas.openxmlformats.org/officeDocument/2006/relationships/hyperlink" Target="http://online.zakon.kz/Document/?doc_id=30095134" TargetMode="External"/><Relationship Id="rId112" Type="http://schemas.openxmlformats.org/officeDocument/2006/relationships/hyperlink" Target="http://online.zakon.kz/Document/?doc_id=30095108" TargetMode="External"/><Relationship Id="rId133" Type="http://schemas.openxmlformats.org/officeDocument/2006/relationships/hyperlink" Target="http://online.zakon.kz/Document/?doc_id=30401985" TargetMode="External"/><Relationship Id="rId154" Type="http://schemas.openxmlformats.org/officeDocument/2006/relationships/hyperlink" Target="http://online.zakon.kz/Document/?doc_id=30095134" TargetMode="External"/><Relationship Id="rId175" Type="http://schemas.openxmlformats.org/officeDocument/2006/relationships/hyperlink" Target="http://online.zakon.kz/Document/?doc_id=30173982" TargetMode="External"/><Relationship Id="rId196" Type="http://schemas.openxmlformats.org/officeDocument/2006/relationships/hyperlink" Target="http://online.zakon.kz/Document/?doc_id=30363752" TargetMode="External"/><Relationship Id="rId200" Type="http://schemas.openxmlformats.org/officeDocument/2006/relationships/hyperlink" Target="http://online.zakon.kz/Document/?doc_id=30038050" TargetMode="External"/><Relationship Id="rId16" Type="http://schemas.openxmlformats.org/officeDocument/2006/relationships/hyperlink" Target="http://online.zakon.kz/Document/?doc_id=30401985" TargetMode="External"/><Relationship Id="rId221" Type="http://schemas.openxmlformats.org/officeDocument/2006/relationships/hyperlink" Target="http://online.zakon.kz/Document/?doc_id=30402296" TargetMode="External"/><Relationship Id="rId242" Type="http://schemas.openxmlformats.org/officeDocument/2006/relationships/hyperlink" Target="http://online.zakon.kz/Document/?doc_id=30146117" TargetMode="External"/><Relationship Id="rId263" Type="http://schemas.openxmlformats.org/officeDocument/2006/relationships/footer" Target="footer1.xml"/><Relationship Id="rId37" Type="http://schemas.openxmlformats.org/officeDocument/2006/relationships/hyperlink" Target="http://online.zakon.kz/Document/?doc_id=30050472" TargetMode="External"/><Relationship Id="rId58" Type="http://schemas.openxmlformats.org/officeDocument/2006/relationships/hyperlink" Target="http://online.zakon.kz/Document/?doc_id=30112274" TargetMode="External"/><Relationship Id="rId79" Type="http://schemas.openxmlformats.org/officeDocument/2006/relationships/hyperlink" Target="http://online.zakon.kz/Document/?doc_id=1003931" TargetMode="External"/><Relationship Id="rId102" Type="http://schemas.openxmlformats.org/officeDocument/2006/relationships/hyperlink" Target="http://online.zakon.kz/Document/?doc_id=30146117" TargetMode="External"/><Relationship Id="rId123" Type="http://schemas.openxmlformats.org/officeDocument/2006/relationships/hyperlink" Target="http://online.zakon.kz/Document/?doc_id=30095134" TargetMode="External"/><Relationship Id="rId144" Type="http://schemas.openxmlformats.org/officeDocument/2006/relationships/hyperlink" Target="http://online.zakon.kz/Document/?doc_id=30379579" TargetMode="External"/><Relationship Id="rId90" Type="http://schemas.openxmlformats.org/officeDocument/2006/relationships/hyperlink" Target="http://online.zakon.kz/Document/?doc_id=30391584" TargetMode="External"/><Relationship Id="rId165" Type="http://schemas.openxmlformats.org/officeDocument/2006/relationships/hyperlink" Target="http://online.zakon.kz/Document/?doc_id=30363628" TargetMode="External"/><Relationship Id="rId186" Type="http://schemas.openxmlformats.org/officeDocument/2006/relationships/hyperlink" Target="http://online.zakon.kz/Document/?doc_id=30363628" TargetMode="External"/><Relationship Id="rId211" Type="http://schemas.openxmlformats.org/officeDocument/2006/relationships/hyperlink" Target="http://online.zakon.kz/Document/?doc_id=30173982" TargetMode="External"/><Relationship Id="rId232" Type="http://schemas.openxmlformats.org/officeDocument/2006/relationships/hyperlink" Target="http://online.zakon.kz/Document/?doc_id=30173982" TargetMode="External"/><Relationship Id="rId253" Type="http://schemas.openxmlformats.org/officeDocument/2006/relationships/hyperlink" Target="http://online.zakon.kz/Document/?doc_id=1031958" TargetMode="External"/><Relationship Id="rId27" Type="http://schemas.openxmlformats.org/officeDocument/2006/relationships/hyperlink" Target="http://online.zakon.kz/Document/?doc_id=30363628" TargetMode="External"/><Relationship Id="rId48" Type="http://schemas.openxmlformats.org/officeDocument/2006/relationships/hyperlink" Target="http://online.zakon.kz/Document/?doc_id=30050472" TargetMode="External"/><Relationship Id="rId69" Type="http://schemas.openxmlformats.org/officeDocument/2006/relationships/hyperlink" Target="http://online.zakon.kz/Document/?doc_id=30391590" TargetMode="External"/><Relationship Id="rId113" Type="http://schemas.openxmlformats.org/officeDocument/2006/relationships/hyperlink" Target="http://online.zakon.kz/Document/?doc_id=30095134" TargetMode="External"/><Relationship Id="rId134" Type="http://schemas.openxmlformats.org/officeDocument/2006/relationships/hyperlink" Target="http://online.zakon.kz/Document/?doc_id=30402296" TargetMode="External"/><Relationship Id="rId80" Type="http://schemas.openxmlformats.org/officeDocument/2006/relationships/hyperlink" Target="http://online.zakon.kz/Document/?doc_id=30095108" TargetMode="External"/><Relationship Id="rId155" Type="http://schemas.openxmlformats.org/officeDocument/2006/relationships/hyperlink" Target="http://online.zakon.kz/Document/?doc_id=30059993" TargetMode="External"/><Relationship Id="rId176" Type="http://schemas.openxmlformats.org/officeDocument/2006/relationships/hyperlink" Target="http://online.zakon.kz/Document/?doc_id=30174750" TargetMode="External"/><Relationship Id="rId197" Type="http://schemas.openxmlformats.org/officeDocument/2006/relationships/hyperlink" Target="http://online.zakon.kz/Document/?doc_id=30063970" TargetMode="External"/><Relationship Id="rId201" Type="http://schemas.openxmlformats.org/officeDocument/2006/relationships/hyperlink" Target="http://online.zakon.kz/Document/?doc_id=30038053" TargetMode="External"/><Relationship Id="rId222" Type="http://schemas.openxmlformats.org/officeDocument/2006/relationships/hyperlink" Target="http://online.zakon.kz/Document/?doc_id=30095108" TargetMode="External"/><Relationship Id="rId243" Type="http://schemas.openxmlformats.org/officeDocument/2006/relationships/hyperlink" Target="http://online.zakon.kz/Document/?doc_id=30146395" TargetMode="External"/><Relationship Id="rId264" Type="http://schemas.openxmlformats.org/officeDocument/2006/relationships/footer" Target="footer2.xml"/><Relationship Id="rId17" Type="http://schemas.openxmlformats.org/officeDocument/2006/relationships/hyperlink" Target="http://online.zakon.kz/Document/?doc_id=30402296" TargetMode="External"/><Relationship Id="rId38" Type="http://schemas.openxmlformats.org/officeDocument/2006/relationships/hyperlink" Target="http://online.zakon.kz/Document/?doc_id=1003931" TargetMode="External"/><Relationship Id="rId59" Type="http://schemas.openxmlformats.org/officeDocument/2006/relationships/hyperlink" Target="http://online.zakon.kz/Document/?doc_id=30112293" TargetMode="External"/><Relationship Id="rId103" Type="http://schemas.openxmlformats.org/officeDocument/2006/relationships/hyperlink" Target="http://online.zakon.kz/Document/?doc_id=30146395" TargetMode="External"/><Relationship Id="rId124" Type="http://schemas.openxmlformats.org/officeDocument/2006/relationships/hyperlink" Target="http://online.zakon.kz/Document/?doc_id=30095378" TargetMode="External"/><Relationship Id="rId70" Type="http://schemas.openxmlformats.org/officeDocument/2006/relationships/hyperlink" Target="http://online.zakon.kz/Document/?doc_id=30401985" TargetMode="External"/><Relationship Id="rId91" Type="http://schemas.openxmlformats.org/officeDocument/2006/relationships/hyperlink" Target="http://online.zakon.kz/Document/?doc_id=30391590" TargetMode="External"/><Relationship Id="rId145" Type="http://schemas.openxmlformats.org/officeDocument/2006/relationships/hyperlink" Target="http://online.zakon.kz/Document/?doc_id=30401985" TargetMode="External"/><Relationship Id="rId166" Type="http://schemas.openxmlformats.org/officeDocument/2006/relationships/hyperlink" Target="http://online.zakon.kz/Document/?doc_id=30363752" TargetMode="External"/><Relationship Id="rId187" Type="http://schemas.openxmlformats.org/officeDocument/2006/relationships/hyperlink" Target="http://online.zakon.kz/Document/?doc_id=3036375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73982" TargetMode="External"/><Relationship Id="rId233" Type="http://schemas.openxmlformats.org/officeDocument/2006/relationships/hyperlink" Target="http://online.zakon.kz/Document/?doc_id=30174750" TargetMode="External"/><Relationship Id="rId254" Type="http://schemas.openxmlformats.org/officeDocument/2006/relationships/hyperlink" Target="http://online.zakon.kz/Document/?doc_id=1035421" TargetMode="External"/><Relationship Id="rId28" Type="http://schemas.openxmlformats.org/officeDocument/2006/relationships/hyperlink" Target="http://online.zakon.kz/Document/?doc_id=30401985" TargetMode="External"/><Relationship Id="rId49" Type="http://schemas.openxmlformats.org/officeDocument/2006/relationships/hyperlink" Target="http://online.zakon.kz/Document/?doc_id=1003931" TargetMode="External"/><Relationship Id="rId114" Type="http://schemas.openxmlformats.org/officeDocument/2006/relationships/hyperlink" Target="http://online.zakon.kz/Document/?doc_id=30112274" TargetMode="External"/><Relationship Id="rId60" Type="http://schemas.openxmlformats.org/officeDocument/2006/relationships/hyperlink" Target="http://online.zakon.kz/Document/?doc_id=30173982" TargetMode="External"/><Relationship Id="rId81" Type="http://schemas.openxmlformats.org/officeDocument/2006/relationships/hyperlink" Target="http://online.zakon.kz/Document/?doc_id=30095134" TargetMode="External"/><Relationship Id="rId135" Type="http://schemas.openxmlformats.org/officeDocument/2006/relationships/hyperlink" Target="http://online.zakon.kz/Document/?doc_id=30379579" TargetMode="External"/><Relationship Id="rId156" Type="http://schemas.openxmlformats.org/officeDocument/2006/relationships/hyperlink" Target="http://online.zakon.kz/Document/?doc_id=30060021" TargetMode="External"/><Relationship Id="rId177" Type="http://schemas.openxmlformats.org/officeDocument/2006/relationships/hyperlink" Target="http://online.zakon.kz/Document/?doc_id=30379579" TargetMode="External"/><Relationship Id="rId198" Type="http://schemas.openxmlformats.org/officeDocument/2006/relationships/hyperlink" Target="http://online.zakon.kz/Document/?doc_id=30063976" TargetMode="External"/><Relationship Id="rId202" Type="http://schemas.openxmlformats.org/officeDocument/2006/relationships/hyperlink" Target="http://online.zakon.kz/Document/?doc_id=30059993" TargetMode="External"/><Relationship Id="rId223" Type="http://schemas.openxmlformats.org/officeDocument/2006/relationships/hyperlink" Target="http://online.zakon.kz/Document/?doc_id=30095134" TargetMode="External"/><Relationship Id="rId244" Type="http://schemas.openxmlformats.org/officeDocument/2006/relationships/hyperlink" Target="http://online.zakon.kz/Document/?doc_id=30173982" TargetMode="External"/><Relationship Id="rId18" Type="http://schemas.openxmlformats.org/officeDocument/2006/relationships/hyperlink" Target="http://online.zakon.kz/Document/?doc_id=30363628" TargetMode="External"/><Relationship Id="rId39" Type="http://schemas.openxmlformats.org/officeDocument/2006/relationships/hyperlink" Target="http://online.zakon.kz/Document/?doc_id=30391584" TargetMode="External"/><Relationship Id="rId265" Type="http://schemas.openxmlformats.org/officeDocument/2006/relationships/header" Target="header3.xml"/><Relationship Id="rId50" Type="http://schemas.openxmlformats.org/officeDocument/2006/relationships/hyperlink" Target="http://online.zakon.kz/Document/?doc_id=30095108" TargetMode="External"/><Relationship Id="rId104" Type="http://schemas.openxmlformats.org/officeDocument/2006/relationships/hyperlink" Target="http://online.zakon.kz/Document/?doc_id=30363628" TargetMode="External"/><Relationship Id="rId125" Type="http://schemas.openxmlformats.org/officeDocument/2006/relationships/hyperlink" Target="http://online.zakon.kz/Document/?doc_id=30173982" TargetMode="External"/><Relationship Id="rId146" Type="http://schemas.openxmlformats.org/officeDocument/2006/relationships/hyperlink" Target="http://online.zakon.kz/Document/?doc_id=30095378" TargetMode="External"/><Relationship Id="rId167" Type="http://schemas.openxmlformats.org/officeDocument/2006/relationships/hyperlink" Target="http://online.zakon.kz/Document/?doc_id=1016147" TargetMode="External"/><Relationship Id="rId188" Type="http://schemas.openxmlformats.org/officeDocument/2006/relationships/hyperlink" Target="http://online.zakon.kz/Document/?doc_id=30379579" TargetMode="External"/><Relationship Id="rId71" Type="http://schemas.openxmlformats.org/officeDocument/2006/relationships/hyperlink" Target="http://online.zakon.kz/Document/?doc_id=30402296" TargetMode="External"/><Relationship Id="rId92" Type="http://schemas.openxmlformats.org/officeDocument/2006/relationships/hyperlink" Target="http://online.zakon.kz/Document/?doc_id=30401985" TargetMode="External"/><Relationship Id="rId213" Type="http://schemas.openxmlformats.org/officeDocument/2006/relationships/hyperlink" Target="http://online.zakon.kz/Document/?doc_id=30174750" TargetMode="External"/><Relationship Id="rId234" Type="http://schemas.openxmlformats.org/officeDocument/2006/relationships/hyperlink" Target="http://online.zakon.kz/Document/?doc_id=3009510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931" TargetMode="External"/><Relationship Id="rId255" Type="http://schemas.openxmlformats.org/officeDocument/2006/relationships/hyperlink" Target="http://online.zakon.kz/Document/?doc_id=1039429" TargetMode="External"/><Relationship Id="rId40" Type="http://schemas.openxmlformats.org/officeDocument/2006/relationships/hyperlink" Target="http://online.zakon.kz/Document/?doc_id=30401985" TargetMode="External"/><Relationship Id="rId115" Type="http://schemas.openxmlformats.org/officeDocument/2006/relationships/hyperlink" Target="http://online.zakon.kz/Document/?doc_id=30112293" TargetMode="External"/><Relationship Id="rId136" Type="http://schemas.openxmlformats.org/officeDocument/2006/relationships/hyperlink" Target="http://online.zakon.kz/Document/?doc_id=30379649" TargetMode="External"/><Relationship Id="rId157" Type="http://schemas.openxmlformats.org/officeDocument/2006/relationships/hyperlink" Target="http://online.zakon.kz/Document/?doc_id=30063970" TargetMode="External"/><Relationship Id="rId178" Type="http://schemas.openxmlformats.org/officeDocument/2006/relationships/hyperlink" Target="http://online.zakon.kz/Document/?doc_id=30379649" TargetMode="External"/><Relationship Id="rId61" Type="http://schemas.openxmlformats.org/officeDocument/2006/relationships/hyperlink" Target="http://online.zakon.kz/Document/?doc_id=30174750" TargetMode="External"/><Relationship Id="rId82" Type="http://schemas.openxmlformats.org/officeDocument/2006/relationships/hyperlink" Target="http://online.zakon.kz/Document/?doc_id=30391584" TargetMode="External"/><Relationship Id="rId199" Type="http://schemas.openxmlformats.org/officeDocument/2006/relationships/hyperlink" Target="http://online.zakon.kz/Document/?doc_id=1021682" TargetMode="External"/><Relationship Id="rId203" Type="http://schemas.openxmlformats.org/officeDocument/2006/relationships/hyperlink" Target="http://online.zakon.kz/Document/?doc_id=30060021" TargetMode="External"/><Relationship Id="rId19" Type="http://schemas.openxmlformats.org/officeDocument/2006/relationships/hyperlink" Target="http://online.zakon.kz/Document/?doc_id=1051743" TargetMode="External"/><Relationship Id="rId224" Type="http://schemas.openxmlformats.org/officeDocument/2006/relationships/hyperlink" Target="http://online.zakon.kz/Document/?doc_id=30095108" TargetMode="External"/><Relationship Id="rId245" Type="http://schemas.openxmlformats.org/officeDocument/2006/relationships/hyperlink" Target="http://online.zakon.kz/Document/?doc_id=30174750" TargetMode="External"/><Relationship Id="rId266" Type="http://schemas.openxmlformats.org/officeDocument/2006/relationships/footer" Target="footer3.xml"/><Relationship Id="rId30" Type="http://schemas.openxmlformats.org/officeDocument/2006/relationships/hyperlink" Target="http://online.zakon.kz/Document/?doc_id=30095108" TargetMode="External"/><Relationship Id="rId105" Type="http://schemas.openxmlformats.org/officeDocument/2006/relationships/hyperlink" Target="http://online.zakon.kz/Document/?doc_id=30363752" TargetMode="External"/><Relationship Id="rId126" Type="http://schemas.openxmlformats.org/officeDocument/2006/relationships/hyperlink" Target="http://online.zakon.kz/Document/?doc_id=30174750" TargetMode="External"/><Relationship Id="rId147" Type="http://schemas.openxmlformats.org/officeDocument/2006/relationships/hyperlink" Target="http://online.zakon.kz/Document/?doc_id=30363628" TargetMode="External"/><Relationship Id="rId168" Type="http://schemas.openxmlformats.org/officeDocument/2006/relationships/hyperlink" Target="http://online.zakon.kz/Document/?doc_id=1026593" TargetMode="External"/><Relationship Id="rId51" Type="http://schemas.openxmlformats.org/officeDocument/2006/relationships/hyperlink" Target="http://online.zakon.kz/Document/?doc_id=30095134" TargetMode="External"/><Relationship Id="rId72" Type="http://schemas.openxmlformats.org/officeDocument/2006/relationships/hyperlink" Target="http://online.zakon.kz/Document/?doc_id=30050472" TargetMode="External"/><Relationship Id="rId93" Type="http://schemas.openxmlformats.org/officeDocument/2006/relationships/hyperlink" Target="http://online.zakon.kz/Document/?doc_id=30402296" TargetMode="External"/><Relationship Id="rId189" Type="http://schemas.openxmlformats.org/officeDocument/2006/relationships/hyperlink" Target="http://online.zakon.kz/Document/?doc_id=3037964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88249" TargetMode="External"/><Relationship Id="rId235" Type="http://schemas.openxmlformats.org/officeDocument/2006/relationships/hyperlink" Target="http://online.zakon.kz/Document/?doc_id=30095134" TargetMode="External"/><Relationship Id="rId256" Type="http://schemas.openxmlformats.org/officeDocument/2006/relationships/hyperlink" Target="http://online.zakon.kz/Document/?doc_id=1040553" TargetMode="External"/><Relationship Id="rId116" Type="http://schemas.openxmlformats.org/officeDocument/2006/relationships/hyperlink" Target="http://online.zakon.kz/Document/?doc_id=30379579" TargetMode="External"/><Relationship Id="rId137" Type="http://schemas.openxmlformats.org/officeDocument/2006/relationships/hyperlink" Target="http://online.zakon.kz/Document/?doc_id=30379579" TargetMode="External"/><Relationship Id="rId158" Type="http://schemas.openxmlformats.org/officeDocument/2006/relationships/hyperlink" Target="http://online.zakon.kz/Document/?doc_id=30063976" TargetMode="External"/><Relationship Id="rId20" Type="http://schemas.openxmlformats.org/officeDocument/2006/relationships/hyperlink" Target="http://online.zakon.kz/Document/?doc_id=30401985" TargetMode="External"/><Relationship Id="rId41" Type="http://schemas.openxmlformats.org/officeDocument/2006/relationships/hyperlink" Target="http://online.zakon.kz/Document/?doc_id=30402296" TargetMode="External"/><Relationship Id="rId62" Type="http://schemas.openxmlformats.org/officeDocument/2006/relationships/hyperlink" Target="http://online.zakon.kz/Document/?doc_id=30095108" TargetMode="External"/><Relationship Id="rId83" Type="http://schemas.openxmlformats.org/officeDocument/2006/relationships/hyperlink" Target="http://online.zakon.kz/Document/?doc_id=30391590" TargetMode="External"/><Relationship Id="rId179" Type="http://schemas.openxmlformats.org/officeDocument/2006/relationships/hyperlink" Target="http://online.zakon.kz/Document/?doc_id=1016147" TargetMode="External"/><Relationship Id="rId190" Type="http://schemas.openxmlformats.org/officeDocument/2006/relationships/hyperlink" Target="http://online.zakon.kz/Document/?doc_id=1016147" TargetMode="External"/><Relationship Id="rId204" Type="http://schemas.openxmlformats.org/officeDocument/2006/relationships/hyperlink" Target="http://online.zakon.kz/Document/?doc_id=30095108" TargetMode="External"/><Relationship Id="rId225" Type="http://schemas.openxmlformats.org/officeDocument/2006/relationships/hyperlink" Target="http://online.zakon.kz/Document/?doc_id=30095134" TargetMode="External"/><Relationship Id="rId246" Type="http://schemas.openxmlformats.org/officeDocument/2006/relationships/hyperlink" Target="http://online.zakon.kz/Document/?doc_id=30095108" TargetMode="External"/><Relationship Id="rId267" Type="http://schemas.openxmlformats.org/officeDocument/2006/relationships/fontTable" Target="fontTable.xml"/><Relationship Id="rId106" Type="http://schemas.openxmlformats.org/officeDocument/2006/relationships/hyperlink" Target="http://online.zakon.kz/Document/?doc_id=30059993" TargetMode="External"/><Relationship Id="rId127" Type="http://schemas.openxmlformats.org/officeDocument/2006/relationships/hyperlink" Target="http://online.zakon.kz/Document/?doc_id=30379579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30095134" TargetMode="External"/><Relationship Id="rId52" Type="http://schemas.openxmlformats.org/officeDocument/2006/relationships/hyperlink" Target="http://online.zakon.kz/Document/?doc_id=30391584" TargetMode="External"/><Relationship Id="rId73" Type="http://schemas.openxmlformats.org/officeDocument/2006/relationships/hyperlink" Target="http://online.zakon.kz/Document/?doc_id=1003931" TargetMode="External"/><Relationship Id="rId94" Type="http://schemas.openxmlformats.org/officeDocument/2006/relationships/hyperlink" Target="http://online.zakon.kz/Document/?doc_id=30050472" TargetMode="External"/><Relationship Id="rId148" Type="http://schemas.openxmlformats.org/officeDocument/2006/relationships/hyperlink" Target="http://online.zakon.kz/Document/?doc_id=30363752" TargetMode="External"/><Relationship Id="rId169" Type="http://schemas.openxmlformats.org/officeDocument/2006/relationships/hyperlink" Target="http://online.zakon.kz/Document/?doc_id=3004240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6593" TargetMode="External"/><Relationship Id="rId215" Type="http://schemas.openxmlformats.org/officeDocument/2006/relationships/hyperlink" Target="http://online.zakon.kz/Document/?doc_id=30188611" TargetMode="External"/><Relationship Id="rId236" Type="http://schemas.openxmlformats.org/officeDocument/2006/relationships/hyperlink" Target="http://online.zakon.kz/Document/?doc_id=30146117" TargetMode="External"/><Relationship Id="rId257" Type="http://schemas.openxmlformats.org/officeDocument/2006/relationships/hyperlink" Target="http://online.zakon.kz/Document/?doc_id=1047237" TargetMode="External"/><Relationship Id="rId42" Type="http://schemas.openxmlformats.org/officeDocument/2006/relationships/hyperlink" Target="http://online.zakon.kz/Document/?doc_id=30038050" TargetMode="External"/><Relationship Id="rId84" Type="http://schemas.openxmlformats.org/officeDocument/2006/relationships/hyperlink" Target="http://online.zakon.kz/Document/?doc_id=30401985" TargetMode="External"/><Relationship Id="rId138" Type="http://schemas.openxmlformats.org/officeDocument/2006/relationships/hyperlink" Target="http://online.zakon.kz/Document/?doc_id=30379649" TargetMode="External"/><Relationship Id="rId191" Type="http://schemas.openxmlformats.org/officeDocument/2006/relationships/hyperlink" Target="http://online.zakon.kz/Document/?doc_id=1026593" TargetMode="External"/><Relationship Id="rId205" Type="http://schemas.openxmlformats.org/officeDocument/2006/relationships/hyperlink" Target="http://online.zakon.kz/Document/?doc_id=30095108" TargetMode="External"/><Relationship Id="rId247" Type="http://schemas.openxmlformats.org/officeDocument/2006/relationships/hyperlink" Target="http://online.zakon.kz/Document/?doc_id=301461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33294</Words>
  <Characters>189778</Characters>
  <Application>Microsoft Office Word</Application>
  <DocSecurity>0</DocSecurity>
  <Lines>1581</Lines>
  <Paragraphs>445</Paragraphs>
  <ScaleCrop>false</ScaleCrop>
  <Company/>
  <LinksUpToDate>false</LinksUpToDate>
  <CharactersWithSpaces>222627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2023)</dc:title>
  <dc:subject/>
  <dc:creator>Сергей М</dc:creator>
  <cp:keywords/>
  <dc:description/>
  <cp:lastModifiedBy>Сергей М</cp:lastModifiedBy>
  <cp:revision>2</cp:revision>
  <dcterms:created xsi:type="dcterms:W3CDTF">2023-10-28T20:54:00Z</dcterms:created>
  <dcterms:modified xsi:type="dcterms:W3CDTF">2023-10-28T20:54:00Z</dcterms:modified>
</cp:coreProperties>
</file>