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DF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сентября 1999 года № 1068-XIV «О вывозе, ввозе и возвращении культурных ценностей» (с изменениями и дополнениями по состоянию на 10.10.2024 г.)</w:t>
      </w:r>
    </w:p>
    <w:p w:rsidR="00000000" w:rsidRDefault="00CE2DFE">
      <w:pPr>
        <w:pStyle w:val="pj"/>
      </w:pPr>
      <w:r>
        <w:rPr>
          <w:rStyle w:val="s0"/>
        </w:rPr>
        <w:t> </w:t>
      </w:r>
    </w:p>
    <w:p w:rsidR="00000000" w:rsidRDefault="00CE2DFE">
      <w:pPr>
        <w:pStyle w:val="pj"/>
      </w:pPr>
      <w:r>
        <w:rPr>
          <w:rStyle w:val="s0"/>
        </w:rPr>
        <w:t>Опубликован: «Ведомости Верховной Рады Украины» от 03.12.1999 г. № 48, ст. 405</w:t>
      </w:r>
    </w:p>
    <w:p w:rsidR="00000000" w:rsidRDefault="00CE2DFE">
      <w:pPr>
        <w:pStyle w:val="pj"/>
      </w:pPr>
      <w:r>
        <w:rPr>
          <w:rStyle w:val="s0"/>
        </w:rPr>
        <w:t> </w:t>
      </w:r>
    </w:p>
    <w:p w:rsidR="00000000" w:rsidRDefault="00CE2DFE">
      <w:pPr>
        <w:pStyle w:val="pj"/>
      </w:pPr>
      <w:r>
        <w:rPr>
          <w:rStyle w:val="s0"/>
        </w:rPr>
        <w:t>Включен в Единый государственный реестр №№ 11901 - 12000/1999, № 11973/1999</w:t>
      </w:r>
    </w:p>
    <w:p w:rsidR="00000000" w:rsidRDefault="00CE2DFE">
      <w:pPr>
        <w:pStyle w:val="pj"/>
      </w:pPr>
      <w:r>
        <w:rPr>
          <w:rStyle w:val="s0"/>
        </w:rPr>
        <w:t> </w:t>
      </w:r>
    </w:p>
    <w:p w:rsidR="00000000" w:rsidRDefault="00CE2DFE">
      <w:pPr>
        <w:pStyle w:val="pj"/>
      </w:pPr>
      <w:r>
        <w:rPr>
          <w:rStyle w:val="s0"/>
        </w:rPr>
        <w:t>Внесены изменения:</w:t>
      </w:r>
    </w:p>
    <w:p w:rsidR="00000000" w:rsidRDefault="00CE2DFE">
      <w:pPr>
        <w:pStyle w:val="pj"/>
      </w:pPr>
      <w:r>
        <w:rPr>
          <w:rStyle w:val="s0"/>
        </w:rPr>
        <w:t> </w:t>
      </w:r>
    </w:p>
    <w:p w:rsidR="00000000" w:rsidRDefault="00CE2DFE">
      <w:pPr>
        <w:pStyle w:val="pj"/>
      </w:pPr>
      <w:hyperlink r:id="rId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03.02.11 г. № 2973-VI;</w:t>
      </w:r>
    </w:p>
    <w:p w:rsidR="00000000" w:rsidRDefault="00CE2DFE">
      <w:pPr>
        <w:pStyle w:val="pj"/>
      </w:pPr>
      <w:hyperlink r:id="rId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13.03.12 г. № 4496-VI (вступил в силу со дня вступления в силу </w:t>
      </w:r>
      <w:hyperlink r:id="rId9" w:anchor="sub_id=21" w:history="1">
        <w:r>
          <w:rPr>
            <w:rStyle w:val="a4"/>
          </w:rPr>
          <w:t>Таможенного кодекса</w:t>
        </w:r>
      </w:hyperlink>
      <w:r>
        <w:rPr>
          <w:rStyle w:val="s0"/>
        </w:rPr>
        <w:t xml:space="preserve"> Украины);</w:t>
      </w:r>
    </w:p>
    <w:p w:rsidR="00000000" w:rsidRDefault="00CE2DFE">
      <w:pPr>
        <w:pStyle w:val="pj"/>
      </w:pPr>
      <w:hyperlink r:id="rId1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DFE">
      <w:pPr>
        <w:pStyle w:val="pj"/>
      </w:pPr>
      <w:hyperlink r:id="rId12" w:anchor="sub_id=5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DFE">
      <w:pPr>
        <w:pStyle w:val="pj"/>
      </w:pPr>
      <w:hyperlink r:id="rId1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13.05.14 г. № 1253-VII (вступил в силу через 60 дней со дня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DFE">
      <w:pPr>
        <w:pStyle w:val="pj"/>
      </w:pPr>
      <w:hyperlink r:id="rId16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06.09.18 г. № 2530-VIII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DFE">
      <w:pPr>
        <w:pStyle w:val="pj"/>
      </w:pPr>
      <w:hyperlink r:id="rId18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E2DFE">
      <w:pPr>
        <w:pStyle w:val="pj"/>
      </w:pPr>
      <w:hyperlink r:id="rId20" w:anchor="sub_id=2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21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E2DFE">
      <w:pPr>
        <w:pStyle w:val="pj"/>
      </w:pPr>
      <w:hyperlink r:id="rId22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CE2DFE">
      <w:pPr>
        <w:pStyle w:val="pj"/>
      </w:pPr>
      <w:r>
        <w:t> </w:t>
      </w:r>
    </w:p>
    <w:p w:rsidR="00000000" w:rsidRDefault="00CE2DFE">
      <w:pPr>
        <w:pStyle w:val="pj"/>
      </w:pPr>
      <w:r>
        <w:t> </w:t>
      </w:r>
    </w:p>
    <w:p w:rsidR="00000000" w:rsidRDefault="00CE2DFE">
      <w:pPr>
        <w:pStyle w:val="pj"/>
      </w:pPr>
      <w:r>
        <w:rPr>
          <w:rStyle w:val="s0"/>
        </w:rPr>
        <w:t> </w:t>
      </w:r>
    </w:p>
    <w:p w:rsidR="00000000" w:rsidRDefault="00CE2DFE">
      <w:pPr>
        <w:pStyle w:val="pj"/>
      </w:pPr>
      <w:r>
        <w:t> </w:t>
      </w:r>
    </w:p>
    <w:p w:rsidR="00000000" w:rsidRDefault="00CE2DFE">
      <w:pPr>
        <w:pStyle w:val="pj"/>
      </w:pPr>
      <w:r>
        <w:t> </w:t>
      </w:r>
    </w:p>
    <w:p w:rsidR="00000000" w:rsidRDefault="00CE2DFE">
      <w:pPr>
        <w:pStyle w:val="pj"/>
      </w:pPr>
      <w:r>
        <w:t> </w:t>
      </w:r>
    </w:p>
    <w:p w:rsidR="00000000" w:rsidRDefault="00CE2DFE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DFE" w:rsidRDefault="00CE2DFE" w:rsidP="00CE2DFE">
      <w:r>
        <w:separator/>
      </w:r>
    </w:p>
  </w:endnote>
  <w:endnote w:type="continuationSeparator" w:id="0">
    <w:p w:rsidR="00CE2DFE" w:rsidRDefault="00CE2DFE" w:rsidP="00CE2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FE" w:rsidRDefault="00CE2D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FE" w:rsidRDefault="00CE2D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FE" w:rsidRDefault="00CE2D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DFE" w:rsidRDefault="00CE2DFE" w:rsidP="00CE2DFE">
      <w:r>
        <w:separator/>
      </w:r>
    </w:p>
  </w:footnote>
  <w:footnote w:type="continuationSeparator" w:id="0">
    <w:p w:rsidR="00CE2DFE" w:rsidRDefault="00CE2DFE" w:rsidP="00CE2D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FE" w:rsidRDefault="00CE2D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FE" w:rsidRDefault="00CE2DFE" w:rsidP="00CE2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DFE" w:rsidRPr="00CE2DFE" w:rsidRDefault="00CE2DFE" w:rsidP="00CE2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сентября 1999 года № 1068-XIV «О вывозе, ввозе и возвращении культурных ценностей»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DFE" w:rsidRDefault="00CE2D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DFE"/>
    <w:rsid w:val="00CE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D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D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62712" TargetMode="External"/><Relationship Id="rId13" Type="http://schemas.openxmlformats.org/officeDocument/2006/relationships/hyperlink" Target="http://online.zakon.kz/Document/?doc_id=31429958" TargetMode="External"/><Relationship Id="rId18" Type="http://schemas.openxmlformats.org/officeDocument/2006/relationships/hyperlink" Target="http://online.zakon.kz/Document/?doc_id=3529000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36579" TargetMode="External"/><Relationship Id="rId7" Type="http://schemas.openxmlformats.org/officeDocument/2006/relationships/hyperlink" Target="http://online.zakon.kz/Document/?doc_id=30943316" TargetMode="External"/><Relationship Id="rId12" Type="http://schemas.openxmlformats.org/officeDocument/2006/relationships/hyperlink" Target="http://online.zakon.kz/Document/?doc_id=31429048" TargetMode="External"/><Relationship Id="rId17" Type="http://schemas.openxmlformats.org/officeDocument/2006/relationships/hyperlink" Target="http://online.zakon.kz/Document/?doc_id=3766503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17111" TargetMode="External"/><Relationship Id="rId20" Type="http://schemas.openxmlformats.org/officeDocument/2006/relationships/hyperlink" Target="http://online.zakon.kz/Document/?doc_id=32536579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463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9760" TargetMode="External"/><Relationship Id="rId23" Type="http://schemas.openxmlformats.org/officeDocument/2006/relationships/hyperlink" Target="http://online.zakon.kz/Document/?doc_id=3214863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304633" TargetMode="External"/><Relationship Id="rId19" Type="http://schemas.openxmlformats.org/officeDocument/2006/relationships/hyperlink" Target="http://online.zakon.kz/Document/?doc_id=3561628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565" TargetMode="External"/><Relationship Id="rId14" Type="http://schemas.openxmlformats.org/officeDocument/2006/relationships/hyperlink" Target="http://online.zakon.kz/Document/?doc_id=31561708" TargetMode="External"/><Relationship Id="rId22" Type="http://schemas.openxmlformats.org/officeDocument/2006/relationships/hyperlink" Target="http://online.zakon.kz/Document/?doc_id=3214863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2291</Characters>
  <Application>Microsoft Office Word</Application>
  <DocSecurity>0</DocSecurity>
  <Lines>19</Lines>
  <Paragraphs>4</Paragraphs>
  <ScaleCrop>false</ScaleCrop>
  <Company/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2025-03-19T03:50:00Z</dcterms:created>
  <dcterms:modified xsi:type="dcterms:W3CDTF">2025-03-19T03:50:00Z</dcterms:modified>
</cp:coreProperties>
</file>