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082">
      <w:pPr>
        <w:ind w:firstLine="400"/>
        <w:jc w:val="both"/>
      </w:pPr>
      <w:bookmarkStart w:id="0" w:name="_GoBack"/>
      <w:bookmarkEnd w:id="0"/>
      <w:r>
        <w:rPr>
          <w:rStyle w:val="s0"/>
        </w:rPr>
        <w:t>ГОСТ 9206-80 «Порошки алмазные. Технические условия»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hyperlink w:anchor="sub3" w:history="1">
        <w:r>
          <w:rPr>
            <w:rStyle w:val="a3"/>
          </w:rPr>
          <w:t>Изм. № 3</w:t>
        </w:r>
      </w:hyperlink>
      <w:r>
        <w:rPr>
          <w:rStyle w:val="s0"/>
        </w:rPr>
        <w:t xml:space="preserve">, принято Межгосударственным Советом по стандартизации, метрологии и сертификации (протокол № 6 от 21.10.94) 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Дата введения 1996—04—01 </w:t>
      </w:r>
      <w:r>
        <w:t>(ИУС № 4 1996 г.) (</w:t>
      </w:r>
      <w:hyperlink r:id="rId7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Срок введения с 01.07.81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в части марок A3, АС4, АС6 с 01.07.82 </w:t>
      </w:r>
    </w:p>
    <w:p w:rsidR="00000000" w:rsidRDefault="00945082">
      <w:pPr>
        <w:ind w:firstLine="400"/>
        <w:jc w:val="both"/>
      </w:pPr>
      <w:r>
        <w:rPr>
          <w:rStyle w:val="s0"/>
        </w:rPr>
        <w:t>в части марок А5, АС15, АС20, АС32, АС50 с 01.01.83</w:t>
      </w:r>
    </w:p>
    <w:p w:rsidR="00000000" w:rsidRDefault="00945082">
      <w:pPr>
        <w:ind w:firstLine="400"/>
        <w:jc w:val="both"/>
      </w:pPr>
      <w:r>
        <w:rPr>
          <w:rStyle w:val="s0"/>
        </w:rPr>
        <w:t>в части марки А8 и субмикропорошков с 01.01.84</w:t>
      </w:r>
    </w:p>
    <w:p w:rsidR="00000000" w:rsidRDefault="00945082">
      <w:pPr>
        <w:jc w:val="center"/>
      </w:pPr>
      <w:r>
        <w:rPr>
          <w:rStyle w:val="s1"/>
          <w:b w:val="0"/>
          <w:bCs w:val="0"/>
          <w:caps/>
        </w:rPr>
        <w:t> </w:t>
      </w:r>
    </w:p>
    <w:p w:rsidR="00000000" w:rsidRDefault="00945082">
      <w:pPr>
        <w:jc w:val="center"/>
      </w:pPr>
      <w:r>
        <w:rPr>
          <w:rStyle w:val="s1"/>
          <w:b w:val="0"/>
          <w:bCs w:val="0"/>
          <w:caps/>
        </w:rPr>
        <w:t>Информац</w:t>
      </w:r>
      <w:r>
        <w:rPr>
          <w:rStyle w:val="s1"/>
          <w:b w:val="0"/>
          <w:bCs w:val="0"/>
          <w:caps/>
        </w:rPr>
        <w:t>ионные данные</w:t>
      </w:r>
    </w:p>
    <w:p w:rsidR="00000000" w:rsidRDefault="00945082">
      <w:pPr>
        <w:jc w:val="center"/>
      </w:pPr>
      <w:r>
        <w:rPr>
          <w:rStyle w:val="s1"/>
          <w:b w:val="0"/>
          <w:bCs w:val="0"/>
          <w:caps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1. РАЗРАБОТАН И ВНЕСЕН Министерством станкостроительной и инструментальной промышленности СССР, Академией наук УССР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ИСПОЛНИТЕЛИ В.А. Климов, Р.Ф. Кохан, Ю.П. Корнилов, Г В. Семенченко, А.А. Шепелев, М.И. Пиун, Ю.И. Никитин, С.М. Уман, Э.К. </w:t>
      </w:r>
      <w:r>
        <w:rPr>
          <w:rStyle w:val="s0"/>
        </w:rPr>
        <w:t>Цадыковская, А.Е. Фесенко</w:t>
      </w:r>
    </w:p>
    <w:p w:rsidR="00000000" w:rsidRDefault="00945082">
      <w:pPr>
        <w:ind w:firstLine="400"/>
        <w:jc w:val="both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09.12.80 № 5692</w:t>
      </w:r>
    </w:p>
    <w:p w:rsidR="00000000" w:rsidRDefault="00945082">
      <w:pPr>
        <w:ind w:firstLine="400"/>
        <w:jc w:val="both"/>
      </w:pPr>
      <w:r>
        <w:rPr>
          <w:rStyle w:val="s0"/>
        </w:rPr>
        <w:t>3. Срок проверки — 1989 г., периодичность проверки — 5 лет.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4. Стандарт полностью соответствует СТ СЭВ 682-77, СТ СЭВ </w:t>
      </w:r>
      <w:r>
        <w:rPr>
          <w:rStyle w:val="s0"/>
        </w:rPr>
        <w:t>2172-80</w:t>
      </w:r>
    </w:p>
    <w:p w:rsidR="00000000" w:rsidRDefault="00945082">
      <w:pPr>
        <w:ind w:firstLine="400"/>
        <w:jc w:val="both"/>
      </w:pPr>
      <w:r>
        <w:rPr>
          <w:rStyle w:val="s0"/>
        </w:rPr>
        <w:t>5. ВЗАМЕН ГОСТ 9206-70</w:t>
      </w:r>
    </w:p>
    <w:p w:rsidR="00000000" w:rsidRDefault="00945082">
      <w:pPr>
        <w:ind w:firstLine="400"/>
        <w:jc w:val="both"/>
      </w:pPr>
      <w:r>
        <w:rPr>
          <w:rStyle w:val="s0"/>
        </w:rPr>
        <w:t>6. ССЫЛОЧНЫЕ НОРМАТИВНО-ТЕХНИЧЕСКИЕ ДОКУМЕНТЫ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4"/>
        <w:gridCol w:w="4927"/>
      </w:tblGrid>
      <w:tr w:rsidR="00000000">
        <w:tc>
          <w:tcPr>
            <w:tcW w:w="242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Обозначение НТД, на который дана ссылка</w:t>
            </w:r>
          </w:p>
        </w:tc>
        <w:tc>
          <w:tcPr>
            <w:tcW w:w="25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Номер пункта, приложения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8" w:history="1">
              <w:r>
                <w:rPr>
                  <w:rStyle w:val="a3"/>
                </w:rPr>
                <w:t>ГОСТ 12.2.003-74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5.14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12.4.0228-76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5.13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882-76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8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892-70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1, 3—5, 7, 10, 11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9" w:history="1">
              <w:r>
                <w:rPr>
                  <w:rStyle w:val="a3"/>
                </w:rPr>
                <w:t>ГОСТ 1012-72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8,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0" w:history="1">
              <w:r>
                <w:rPr>
                  <w:rStyle w:val="a3"/>
                </w:rPr>
                <w:t>ГОСТ 1050-74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2424-83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3.13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1" w:history="1">
              <w:r>
                <w:rPr>
                  <w:rStyle w:val="a3"/>
                </w:rPr>
                <w:t>ГОСТ 2789-73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3.11; 3.12; приложения 4, 8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3882-74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3072-79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1, 8,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2" w:history="1">
              <w:r>
                <w:rPr>
                  <w:rStyle w:val="a3"/>
                </w:rPr>
                <w:t>ГОСТ 5556-81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2—4, 6, 8,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3" w:history="1">
              <w:r>
                <w:rPr>
                  <w:rStyle w:val="a3"/>
                </w:rPr>
                <w:t>ГОСТ 6484-64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4" w:history="1">
              <w:r>
                <w:rPr>
                  <w:rStyle w:val="a3"/>
                </w:rPr>
                <w:t>ГОСТ 6613-86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5" w:history="1">
              <w:r>
                <w:rPr>
                  <w:rStyle w:val="a3"/>
                </w:rPr>
                <w:t>ГОСТ 6709-72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5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6" w:history="1">
              <w:r>
                <w:rPr>
                  <w:rStyle w:val="a3"/>
                </w:rPr>
                <w:t>ГОСТ 7328-82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1, 5, 6, 8, 10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7855-84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4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8025-75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8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9206-80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10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7" w:history="1">
              <w:r>
                <w:rPr>
                  <w:rStyle w:val="a3"/>
                </w:rPr>
                <w:t>ГОСТ 10597-87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10, 11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10778-83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5.11; приложения 2, 3, 4, 6—9, 11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11109-74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4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8" w:history="1">
              <w:r>
                <w:rPr>
                  <w:rStyle w:val="a3"/>
                </w:rPr>
                <w:t>ГОСТ 12172-74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8,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14706-78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11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19" w:history="1">
              <w:r>
                <w:rPr>
                  <w:rStyle w:val="a3"/>
                </w:rPr>
                <w:t>ГОСТ 14919-33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5, 8, 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18088-вЗ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6.9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18300-72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1—6, 8—11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19795-82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1, 3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19908-80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6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20799-88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8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21241-77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4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22029-76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Приложение 8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ГОСТ 93148-78</w:t>
            </w:r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5.11, приложения 2, 6, 7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20" w:history="1">
              <w:r>
                <w:rPr>
                  <w:rStyle w:val="a3"/>
                </w:rPr>
                <w:t>ГОСТ 24104-88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1, 5, 6, 8—10</w:t>
            </w:r>
          </w:p>
        </w:tc>
      </w:tr>
      <w:tr w:rsidR="00000000">
        <w:tc>
          <w:tcPr>
            <w:tcW w:w="242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hyperlink r:id="rId21" w:history="1">
              <w:r>
                <w:rPr>
                  <w:rStyle w:val="a3"/>
                </w:rPr>
                <w:t>ГОСТ 25336-82</w:t>
              </w:r>
            </w:hyperlink>
          </w:p>
        </w:tc>
        <w:tc>
          <w:tcPr>
            <w:tcW w:w="2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Приложения 2, 5—9</w:t>
            </w:r>
          </w:p>
        </w:tc>
      </w:tr>
    </w:tbl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7. ПЕРЕИЗДАНИЕ (август 1989 г.) с Изменениями № 1, 2, утвержденными в январе 1988, в августе 1989 г. (ИУС 2—88, ИУС 8—89)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Несоблюдение стандарта преследуе</w:t>
      </w:r>
      <w:r>
        <w:rPr>
          <w:rStyle w:val="s0"/>
        </w:rPr>
        <w:t>тся по закону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  <w:b/>
          <w:bCs/>
        </w:rPr>
        <w:t>Г. МАШИНЫ, ОБОРУДОВАНИЕ И ИНСТРУМЕНТ</w:t>
      </w:r>
    </w:p>
    <w:p w:rsidR="00000000" w:rsidRDefault="00945082">
      <w:pPr>
        <w:ind w:firstLine="400"/>
        <w:jc w:val="both"/>
      </w:pPr>
      <w:r>
        <w:rPr>
          <w:rStyle w:val="s0"/>
          <w:b/>
          <w:bCs/>
        </w:rPr>
        <w:t xml:space="preserve">Группа Г25 </w:t>
      </w:r>
    </w:p>
    <w:p w:rsidR="00000000" w:rsidRDefault="0094508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5082">
      <w:pPr>
        <w:ind w:firstLine="400"/>
        <w:jc w:val="both"/>
      </w:pPr>
      <w:bookmarkStart w:id="1" w:name="SUB3"/>
      <w:bookmarkEnd w:id="1"/>
      <w:r>
        <w:rPr>
          <w:rStyle w:val="s0"/>
          <w:b/>
          <w:bCs/>
        </w:rPr>
        <w:t>Изменение № 3 ГОСТ 9206-80 Порошки алмазные. Технические условия</w:t>
      </w:r>
    </w:p>
    <w:p w:rsidR="00000000" w:rsidRDefault="00945082">
      <w:pPr>
        <w:ind w:firstLine="400"/>
        <w:jc w:val="both"/>
      </w:pPr>
      <w:r>
        <w:rPr>
          <w:rStyle w:val="s0"/>
          <w:b/>
          <w:bCs/>
        </w:rPr>
        <w:t>Принято Межгосударственным Советом по стандартизации, метрологии и сертификации (протокол № 6 от 21.10.94)</w:t>
      </w:r>
    </w:p>
    <w:p w:rsidR="00000000" w:rsidRDefault="0094508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На обложке и пе</w:t>
      </w:r>
      <w:r>
        <w:rPr>
          <w:rStyle w:val="s0"/>
        </w:rPr>
        <w:t>рвой странице под обозначением стандарта исключить обозначения: (СТ СЭВ 682-77, СТ СЭВ 2172—80).</w:t>
      </w:r>
    </w:p>
    <w:p w:rsidR="00000000" w:rsidRDefault="00945082">
      <w:pPr>
        <w:ind w:firstLine="400"/>
        <w:jc w:val="both"/>
      </w:pPr>
      <w:r>
        <w:rPr>
          <w:rStyle w:val="s0"/>
        </w:rPr>
        <w:t>Вводная часть. Последний абзац исключить;</w:t>
      </w:r>
    </w:p>
    <w:p w:rsidR="00000000" w:rsidRDefault="00945082">
      <w:pPr>
        <w:ind w:firstLine="400"/>
        <w:jc w:val="both"/>
      </w:pPr>
      <w:r>
        <w:rPr>
          <w:rStyle w:val="s0"/>
        </w:rPr>
        <w:t>дополнить абзацем: «Требования разделов 1, 2, 3 (кроме пп. 3.11—3.15), 4 (кроме пп. 4.4 и 4.5), 5 и 6 являются обязат</w:t>
      </w:r>
      <w:r>
        <w:rPr>
          <w:rStyle w:val="s0"/>
        </w:rPr>
        <w:t>ельными, остальные требования настоящего стандарта являются рекомендуемыми».</w:t>
      </w:r>
    </w:p>
    <w:p w:rsidR="00000000" w:rsidRDefault="00945082">
      <w:pPr>
        <w:ind w:firstLine="400"/>
        <w:jc w:val="both"/>
      </w:pPr>
      <w:r>
        <w:rPr>
          <w:rStyle w:val="s0"/>
        </w:rPr>
        <w:t>Пункт 2.3. Таблица 1. Графа «Рекомендуемая область применения». Для марки алмазного порошка А5 заменить слово: «кругов» на «инструментов».</w:t>
      </w:r>
    </w:p>
    <w:p w:rsidR="00000000" w:rsidRDefault="00945082">
      <w:pPr>
        <w:ind w:firstLine="400"/>
        <w:jc w:val="both"/>
      </w:pPr>
      <w:r>
        <w:rPr>
          <w:rStyle w:val="s0"/>
        </w:rPr>
        <w:t>Раздел 3 дополнить пунктами — 3.14—3.18:</w:t>
      </w:r>
      <w:r>
        <w:rPr>
          <w:rStyle w:val="s0"/>
        </w:rPr>
        <w:t xml:space="preserve"> «3.14. Перед отправкой потребителю порошки должны быть расфасованы в индивидуальную тару: пластмассовые или стеклянные флаконы, закрываемые пробкой или прокладкой и дополнительно завинчиваемой или закатываемой крышкой. Навинчиваемая крышка и горлышко флак</w:t>
      </w:r>
      <w:r>
        <w:rPr>
          <w:rStyle w:val="s0"/>
        </w:rPr>
        <w:t>она в месте их соединения должны быть оклеены пластмассовой липкой лентой или помечены сигнальным знаком, или обтянуты полиэтиленовой пленкой или тканью и обвязаны вокруг горловины нитью, концы которой расположены под этикеткой и скреплены сургучной печать</w:t>
      </w:r>
      <w:r>
        <w:rPr>
          <w:rStyle w:val="s0"/>
        </w:rPr>
        <w:t>ю или свинцовой пломбой с клеймом ОТК;</w:t>
      </w:r>
    </w:p>
    <w:p w:rsidR="00000000" w:rsidRDefault="00945082">
      <w:pPr>
        <w:ind w:firstLine="400"/>
        <w:jc w:val="both"/>
      </w:pPr>
      <w:r>
        <w:rPr>
          <w:rStyle w:val="s0"/>
        </w:rPr>
        <w:t>стеклянные флаконы, закрываемые резиновыми пробками и дополнительно алюминиевыми колпачками.</w:t>
      </w:r>
    </w:p>
    <w:p w:rsidR="00000000" w:rsidRDefault="00945082">
      <w:pPr>
        <w:ind w:firstLine="400"/>
        <w:jc w:val="both"/>
      </w:pPr>
      <w:r>
        <w:rPr>
          <w:rStyle w:val="s0"/>
        </w:rPr>
        <w:t>3.15. Порошки всех зернистостей должны расфасовываться по 2, 5, 10, 20, 50, 100 и через каждые 100 г до 10000 г (10, 25, 50,</w:t>
      </w:r>
      <w:r>
        <w:rPr>
          <w:rStyle w:val="s0"/>
        </w:rPr>
        <w:t xml:space="preserve"> 100, 250, 500 и через каждые 500 до 50000 кар).</w:t>
      </w:r>
    </w:p>
    <w:p w:rsidR="00000000" w:rsidRDefault="00945082">
      <w:pPr>
        <w:ind w:firstLine="400"/>
        <w:jc w:val="both"/>
      </w:pPr>
      <w:r>
        <w:rPr>
          <w:rStyle w:val="s0"/>
        </w:rPr>
        <w:t>Погрешность взвешивания при упаковке должна быть:</w:t>
      </w:r>
    </w:p>
    <w:p w:rsidR="00000000" w:rsidRDefault="00945082">
      <w:pPr>
        <w:ind w:firstLine="400"/>
        <w:jc w:val="both"/>
      </w:pPr>
      <w:r>
        <w:rPr>
          <w:rStyle w:val="s0"/>
        </w:rPr>
        <w:t>2—10 г. (10—50 кар) ± 0,05 г. (± 0,25 кар)</w:t>
      </w:r>
    </w:p>
    <w:p w:rsidR="00000000" w:rsidRDefault="00945082">
      <w:pPr>
        <w:ind w:firstLine="400"/>
        <w:jc w:val="both"/>
      </w:pPr>
      <w:r>
        <w:rPr>
          <w:rStyle w:val="s0"/>
        </w:rPr>
        <w:t>20—200 г. (100—1000 кар) ± 0,10 г. (± 0,50 кар)</w:t>
      </w:r>
    </w:p>
    <w:p w:rsidR="00000000" w:rsidRDefault="00945082">
      <w:pPr>
        <w:ind w:firstLine="400"/>
        <w:jc w:val="both"/>
      </w:pPr>
      <w:r>
        <w:rPr>
          <w:rStyle w:val="s0"/>
        </w:rPr>
        <w:t>500—1000 г. (2500—5000 кар) ± 0,20 г. (± 1,00 кар)</w:t>
      </w:r>
    </w:p>
    <w:p w:rsidR="00000000" w:rsidRDefault="00945082">
      <w:pPr>
        <w:ind w:firstLine="400"/>
        <w:jc w:val="both"/>
      </w:pPr>
      <w:r>
        <w:rPr>
          <w:rStyle w:val="s0"/>
        </w:rPr>
        <w:t>1000—5000 г. (5</w:t>
      </w:r>
      <w:r>
        <w:rPr>
          <w:rStyle w:val="s0"/>
        </w:rPr>
        <w:t>000—25000 кар) ± 0,30 г. (± 1,50 кар)</w:t>
      </w:r>
    </w:p>
    <w:p w:rsidR="00000000" w:rsidRDefault="00945082">
      <w:pPr>
        <w:ind w:firstLine="400"/>
        <w:jc w:val="both"/>
      </w:pPr>
      <w:r>
        <w:rPr>
          <w:rStyle w:val="s0"/>
        </w:rPr>
        <w:t>5000—10000 г. (25000—50000 кар) ± 0,50 г. (± 2,50 кар)</w:t>
      </w:r>
    </w:p>
    <w:p w:rsidR="00000000" w:rsidRDefault="00945082">
      <w:pPr>
        <w:ind w:firstLine="400"/>
        <w:jc w:val="both"/>
      </w:pPr>
      <w:r>
        <w:rPr>
          <w:rStyle w:val="s0"/>
        </w:rPr>
        <w:t>3.16 Каждая емкость с алмазным порошком должна сопровождаться этикеткой, содержащей:</w:t>
      </w:r>
    </w:p>
    <w:p w:rsidR="00000000" w:rsidRDefault="00945082">
      <w:pPr>
        <w:ind w:firstLine="400"/>
        <w:jc w:val="both"/>
      </w:pPr>
      <w:r>
        <w:rPr>
          <w:rStyle w:val="s0"/>
        </w:rPr>
        <w:t>наименование или товарный знак предприятия-изготовителя;</w:t>
      </w:r>
    </w:p>
    <w:p w:rsidR="00000000" w:rsidRDefault="00945082">
      <w:pPr>
        <w:ind w:firstLine="400"/>
        <w:jc w:val="both"/>
      </w:pPr>
      <w:r>
        <w:rPr>
          <w:rStyle w:val="s0"/>
        </w:rPr>
        <w:t>обозначение настоящего стандарта;</w:t>
      </w:r>
    </w:p>
    <w:p w:rsidR="00000000" w:rsidRDefault="00945082">
      <w:pPr>
        <w:ind w:firstLine="400"/>
        <w:jc w:val="both"/>
      </w:pPr>
      <w:r>
        <w:rPr>
          <w:rStyle w:val="s0"/>
        </w:rPr>
        <w:t>марку и зернистость алмазного порошка;</w:t>
      </w:r>
    </w:p>
    <w:p w:rsidR="00000000" w:rsidRDefault="00945082">
      <w:pPr>
        <w:ind w:firstLine="400"/>
        <w:jc w:val="both"/>
      </w:pPr>
      <w:r>
        <w:rPr>
          <w:rStyle w:val="s0"/>
        </w:rPr>
        <w:t>массу порошка в граммах (каратах);</w:t>
      </w:r>
    </w:p>
    <w:p w:rsidR="00000000" w:rsidRDefault="00945082">
      <w:pPr>
        <w:ind w:firstLine="400"/>
        <w:jc w:val="both"/>
      </w:pPr>
      <w:r>
        <w:rPr>
          <w:rStyle w:val="s0"/>
        </w:rPr>
        <w:t>номер партии;</w:t>
      </w:r>
    </w:p>
    <w:p w:rsidR="00000000" w:rsidRDefault="00945082">
      <w:pPr>
        <w:ind w:firstLine="400"/>
        <w:jc w:val="both"/>
      </w:pPr>
      <w:r>
        <w:rPr>
          <w:rStyle w:val="s0"/>
        </w:rPr>
        <w:t>штамп контролера ОТК;</w:t>
      </w:r>
    </w:p>
    <w:p w:rsidR="00000000" w:rsidRDefault="00945082">
      <w:pPr>
        <w:ind w:firstLine="400"/>
        <w:jc w:val="both"/>
      </w:pPr>
      <w:r>
        <w:rPr>
          <w:rStyle w:val="s0"/>
        </w:rPr>
        <w:t>дату упаковки.</w:t>
      </w:r>
    </w:p>
    <w:p w:rsidR="00000000" w:rsidRDefault="00945082">
      <w:pPr>
        <w:ind w:firstLine="400"/>
        <w:jc w:val="both"/>
      </w:pPr>
      <w:r>
        <w:rPr>
          <w:rStyle w:val="s0"/>
        </w:rPr>
        <w:t>3.17. Остальные требования к упаковке — по ГОСТ 18088.</w:t>
      </w:r>
    </w:p>
    <w:p w:rsidR="00000000" w:rsidRDefault="00945082">
      <w:pPr>
        <w:ind w:firstLine="400"/>
        <w:jc w:val="both"/>
      </w:pPr>
      <w:r>
        <w:rPr>
          <w:rStyle w:val="s0"/>
        </w:rPr>
        <w:t>3.18. Зернистость и зерновой состав алмазн</w:t>
      </w:r>
      <w:r>
        <w:rPr>
          <w:rStyle w:val="s0"/>
        </w:rPr>
        <w:t>ых шлифпорошков по ИСО 6106 указаны в приложении 12».</w:t>
      </w:r>
    </w:p>
    <w:p w:rsidR="00000000" w:rsidRDefault="00945082">
      <w:pPr>
        <w:ind w:firstLine="400"/>
        <w:jc w:val="both"/>
      </w:pPr>
      <w:r>
        <w:rPr>
          <w:rStyle w:val="s0"/>
        </w:rPr>
        <w:t>Раздел 6 изложить в новой редакции:</w:t>
      </w:r>
    </w:p>
    <w:p w:rsidR="00000000" w:rsidRDefault="00945082">
      <w:pPr>
        <w:jc w:val="center"/>
      </w:pPr>
      <w:r>
        <w:t> </w:t>
      </w:r>
    </w:p>
    <w:p w:rsidR="00000000" w:rsidRDefault="00945082">
      <w:pPr>
        <w:jc w:val="center"/>
      </w:pPr>
      <w:r>
        <w:rPr>
          <w:rStyle w:val="s1"/>
        </w:rPr>
        <w:t>«6. Транспортирование и хранение</w:t>
      </w:r>
    </w:p>
    <w:p w:rsidR="00000000" w:rsidRDefault="00945082">
      <w:pPr>
        <w:jc w:val="center"/>
      </w:pPr>
      <w:r>
        <w:rPr>
          <w:rStyle w:val="s1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6.1. Транспортирование и хранение алмазных порошков — по ГОСТ 18088.</w:t>
      </w:r>
    </w:p>
    <w:p w:rsidR="00000000" w:rsidRDefault="00945082">
      <w:pPr>
        <w:ind w:firstLine="400"/>
        <w:jc w:val="both"/>
      </w:pPr>
      <w:r>
        <w:rPr>
          <w:rStyle w:val="s0"/>
        </w:rPr>
        <w:t>6.2. Срок хранения алмазных порошков — 12 мес.».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Приложение </w:t>
      </w:r>
      <w:r>
        <w:rPr>
          <w:rStyle w:val="s0"/>
        </w:rPr>
        <w:t>1. Раздел 3. Пункт 3.1. Перечисления г), м) изложить в новой редакции:</w:t>
      </w:r>
    </w:p>
    <w:p w:rsidR="00000000" w:rsidRDefault="00945082">
      <w:pPr>
        <w:ind w:firstLine="400"/>
        <w:jc w:val="both"/>
      </w:pPr>
      <w:r>
        <w:rPr>
          <w:rStyle w:val="s0"/>
        </w:rPr>
        <w:t>«г) весы лабораторные 2-го класса с погрешностью измерения 0,0005 г;</w:t>
      </w:r>
    </w:p>
    <w:p w:rsidR="00000000" w:rsidRDefault="00945082">
      <w:pPr>
        <w:ind w:firstLine="400"/>
        <w:jc w:val="both"/>
      </w:pPr>
      <w:r>
        <w:rPr>
          <w:rStyle w:val="s0"/>
        </w:rPr>
        <w:t>м) прибор для измерения времени, обеспечивающий погрешность не более 2%».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2. Раздел 3. Пункт 3.1. Перечис</w:t>
      </w:r>
      <w:r>
        <w:rPr>
          <w:rStyle w:val="s0"/>
        </w:rPr>
        <w:t xml:space="preserve">ление м) изложить в новой редакции: </w:t>
      </w:r>
    </w:p>
    <w:p w:rsidR="00000000" w:rsidRDefault="00945082">
      <w:pPr>
        <w:ind w:firstLine="400"/>
        <w:jc w:val="both"/>
      </w:pPr>
      <w:r>
        <w:rPr>
          <w:rStyle w:val="s0"/>
        </w:rPr>
        <w:t>«м) металлический шпатель по ГОСТ 10778».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4. Пункты 3.1 (перечисление в), 4.2. Заменить обозначение: ДА-2 на «ДА-2 или ДА-2М»;</w:t>
      </w:r>
    </w:p>
    <w:p w:rsidR="00000000" w:rsidRDefault="00945082">
      <w:pPr>
        <w:ind w:firstLine="400"/>
        <w:jc w:val="both"/>
      </w:pPr>
      <w:r>
        <w:rPr>
          <w:rStyle w:val="s0"/>
        </w:rPr>
        <w:t>пункт 3.1. Перечисление г). Заменить слова: «диаметром 8 мм.» на «диаметром не бо</w:t>
      </w:r>
      <w:r>
        <w:rPr>
          <w:rStyle w:val="s0"/>
        </w:rPr>
        <w:t>лее 8 мм.», «высотой 5 мм.» на «высотой не более 5 мм.».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Приложение 5. Пункт 3.1. Перечисления в), р) изложить в новой редакции: </w:t>
      </w:r>
    </w:p>
    <w:p w:rsidR="00000000" w:rsidRDefault="00945082">
      <w:pPr>
        <w:ind w:firstLine="400"/>
        <w:jc w:val="both"/>
      </w:pPr>
      <w:r>
        <w:rPr>
          <w:rStyle w:val="s0"/>
        </w:rPr>
        <w:t>«в) весы лабораторные 2-го класса с погрешностью измерения 0,0005 г;</w:t>
      </w:r>
    </w:p>
    <w:p w:rsidR="00000000" w:rsidRDefault="00945082">
      <w:pPr>
        <w:ind w:firstLine="400"/>
        <w:jc w:val="both"/>
      </w:pPr>
      <w:r>
        <w:rPr>
          <w:rStyle w:val="s0"/>
        </w:rPr>
        <w:t>р) металлический шпатель по ГОСТ 10778».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6. Пу</w:t>
      </w:r>
      <w:r>
        <w:rPr>
          <w:rStyle w:val="s0"/>
        </w:rPr>
        <w:t xml:space="preserve">нкт 3.1. Перечисление д) изложить в новой редакции: </w:t>
      </w:r>
    </w:p>
    <w:p w:rsidR="00000000" w:rsidRDefault="00945082">
      <w:pPr>
        <w:ind w:firstLine="400"/>
        <w:jc w:val="both"/>
      </w:pPr>
      <w:r>
        <w:rPr>
          <w:rStyle w:val="s0"/>
        </w:rPr>
        <w:t>«д) весы лабораторные 2-го класса с погрешностью измерения 0,0005 г.»;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з) исключить.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7. Пункт 3.1. Перечисление б). Заменить слово: «весы» на «весы 2-го класса»;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г). Исключить слова: «диаметром 35 мм. и высотой 30 мм.»;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е) исключить;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з) изложить в новой редакции: «з) металлический шпатель по ГОСТ 10778».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8. Пункт 3.1. Перечисление д) изложить в новой редакции: «д) в</w:t>
      </w:r>
      <w:r>
        <w:rPr>
          <w:rStyle w:val="s0"/>
        </w:rPr>
        <w:t>есы лабораторные 2-го класса с погрешностью измерения 0,0005 г.»;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е). Исключить слова: «типа ЛТ длиной 200—300 мм по ГОСТ 8026»;</w:t>
      </w:r>
    </w:p>
    <w:p w:rsidR="00000000" w:rsidRDefault="00945082">
      <w:pPr>
        <w:ind w:firstLine="400"/>
        <w:jc w:val="both"/>
      </w:pPr>
      <w:r>
        <w:rPr>
          <w:rStyle w:val="s0"/>
        </w:rPr>
        <w:t>перечисление з) изложить в новой редакции: «з) прибор для измерения времени, обеспечивающий погрешность не более 2</w:t>
      </w:r>
      <w:r>
        <w:rPr>
          <w:rStyle w:val="s0"/>
        </w:rPr>
        <w:t>%».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9. Раздел 3. Перечисления е), ж) изложить в новой редакции: «е) весы лабораторные 2-го класса с погрешностью измерения 0,0005 г;</w:t>
      </w:r>
    </w:p>
    <w:p w:rsidR="00000000" w:rsidRDefault="00945082">
      <w:pPr>
        <w:ind w:firstLine="400"/>
        <w:jc w:val="both"/>
      </w:pPr>
      <w:r>
        <w:rPr>
          <w:rStyle w:val="s0"/>
        </w:rPr>
        <w:t>ж) прибор для измерения времени, обеспечивающий погрешность не более 2%».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10. Пункт 3.1. Перечисление</w:t>
      </w:r>
      <w:r>
        <w:rPr>
          <w:rStyle w:val="s0"/>
        </w:rPr>
        <w:t xml:space="preserve"> а) изложить в новой редакции: «а) весы лабораторные 2-го класса с погрешностью измерения 0,0005 г».</w:t>
      </w:r>
    </w:p>
    <w:p w:rsidR="00000000" w:rsidRDefault="00945082">
      <w:pPr>
        <w:ind w:firstLine="400"/>
        <w:jc w:val="both"/>
      </w:pPr>
      <w:r>
        <w:rPr>
          <w:rStyle w:val="s0"/>
        </w:rPr>
        <w:t>Приложение 11. Заменить слово: «Обязательное» на «Рекомендуемое».</w:t>
      </w:r>
    </w:p>
    <w:p w:rsidR="00000000" w:rsidRDefault="00945082">
      <w:pPr>
        <w:ind w:firstLine="400"/>
        <w:jc w:val="both"/>
      </w:pPr>
      <w:r>
        <w:rPr>
          <w:rStyle w:val="s0"/>
        </w:rPr>
        <w:t>Стандарт дополнить приложением — 12:</w:t>
      </w:r>
    </w:p>
    <w:p w:rsidR="00000000" w:rsidRDefault="00945082">
      <w:pPr>
        <w:ind w:firstLine="400"/>
        <w:jc w:val="right"/>
      </w:pPr>
      <w:r>
        <w:rPr>
          <w:rStyle w:val="s0"/>
          <w:b/>
          <w:bCs/>
        </w:rPr>
        <w:t xml:space="preserve">«Приложение 12 </w:t>
      </w:r>
    </w:p>
    <w:p w:rsidR="00000000" w:rsidRDefault="00945082">
      <w:pPr>
        <w:ind w:firstLine="400"/>
        <w:jc w:val="right"/>
      </w:pPr>
      <w:r>
        <w:rPr>
          <w:rStyle w:val="s0"/>
        </w:rPr>
        <w:t>Обязательное</w:t>
      </w:r>
    </w:p>
    <w:p w:rsidR="00000000" w:rsidRDefault="00945082">
      <w:pPr>
        <w:jc w:val="center"/>
      </w:pPr>
      <w:r>
        <w:rPr>
          <w:rStyle w:val="s1"/>
        </w:rPr>
        <w:t> </w:t>
      </w:r>
    </w:p>
    <w:p w:rsidR="00000000" w:rsidRDefault="00945082">
      <w:pPr>
        <w:jc w:val="center"/>
      </w:pPr>
      <w:r>
        <w:rPr>
          <w:rStyle w:val="s1"/>
        </w:rPr>
        <w:t>Зернистость и зерново</w:t>
      </w:r>
      <w:r>
        <w:rPr>
          <w:rStyle w:val="s1"/>
        </w:rPr>
        <w:t>й состав алмазных порошков</w:t>
      </w:r>
    </w:p>
    <w:p w:rsidR="00000000" w:rsidRDefault="00945082">
      <w:pPr>
        <w:jc w:val="center"/>
      </w:pPr>
      <w:r>
        <w:rPr>
          <w:rStyle w:val="s1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Требования к зернистости и зерновому составу не распространяются на алмазные порошки, зерна которых имеют покрытия. 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1. Оборудование </w:t>
      </w:r>
    </w:p>
    <w:p w:rsidR="00000000" w:rsidRDefault="00945082">
      <w:pPr>
        <w:ind w:firstLine="400"/>
        <w:jc w:val="both"/>
      </w:pPr>
      <w:r>
        <w:rPr>
          <w:rStyle w:val="s0"/>
        </w:rPr>
        <w:t>1.1. Установка для просеивания со следующей характеристикой:</w:t>
      </w:r>
    </w:p>
    <w:p w:rsidR="00000000" w:rsidRDefault="00945082">
      <w:pPr>
        <w:ind w:firstLine="400"/>
        <w:jc w:val="both"/>
      </w:pPr>
      <w:r>
        <w:rPr>
          <w:rStyle w:val="s0"/>
        </w:rPr>
        <w:t>частота вращения, мин-1 290</w:t>
      </w:r>
    </w:p>
    <w:p w:rsidR="00000000" w:rsidRDefault="00945082">
      <w:pPr>
        <w:ind w:firstLine="400"/>
        <w:jc w:val="both"/>
      </w:pPr>
      <w:r>
        <w:rPr>
          <w:rStyle w:val="s0"/>
        </w:rPr>
        <w:t>числ</w:t>
      </w:r>
      <w:r>
        <w:rPr>
          <w:rStyle w:val="s0"/>
        </w:rPr>
        <w:t>о ударов отбойника в минуту 156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расстояние между пробкой и кулачком, мм  38 ± 6 </w:t>
      </w:r>
    </w:p>
    <w:p w:rsidR="00000000" w:rsidRDefault="00945082">
      <w:pPr>
        <w:ind w:firstLine="400"/>
        <w:jc w:val="both"/>
      </w:pPr>
      <w:r>
        <w:rPr>
          <w:rStyle w:val="s0"/>
        </w:rPr>
        <w:t>1.2 Контрольные сита</w:t>
      </w:r>
    </w:p>
    <w:p w:rsidR="00000000" w:rsidRDefault="00945082">
      <w:pPr>
        <w:ind w:firstLine="400"/>
        <w:jc w:val="both"/>
      </w:pPr>
      <w:r>
        <w:rPr>
          <w:rStyle w:val="s0"/>
        </w:rPr>
        <w:t>1.2.1. Для алмазных порошков размером зерен от 1180 до 425 мкм применяются проволочные сита с рамой диаметром 200 мм и высотой 25 мм по ИСО 2591 и ИСО 3310/1.</w:t>
      </w:r>
    </w:p>
    <w:p w:rsidR="00000000" w:rsidRDefault="00945082">
      <w:pPr>
        <w:ind w:firstLine="400"/>
        <w:jc w:val="both"/>
      </w:pPr>
      <w:r>
        <w:rPr>
          <w:rStyle w:val="s0"/>
        </w:rPr>
        <w:t>Сита должны быть калиброванные.</w:t>
      </w:r>
    </w:p>
    <w:p w:rsidR="00000000" w:rsidRDefault="00945082">
      <w:pPr>
        <w:ind w:firstLine="400"/>
        <w:jc w:val="both"/>
      </w:pPr>
      <w:r>
        <w:rPr>
          <w:rStyle w:val="s0"/>
        </w:rPr>
        <w:t>1.2.2. Для алмазных порошков размером зерен 455—41 мкм применяются гальванические сита с рамой диаметром 200 мм или 75 мм и высотой 25 мм из латуни или нержавеющей стали.</w:t>
      </w:r>
    </w:p>
    <w:p w:rsidR="00000000" w:rsidRDefault="00945082">
      <w:pPr>
        <w:ind w:firstLine="400"/>
        <w:jc w:val="both"/>
      </w:pPr>
      <w:r>
        <w:rPr>
          <w:rStyle w:val="s0"/>
        </w:rPr>
        <w:t>Сита должны иметь ячейки с размерами, указанными в табл. 1.</w:t>
      </w:r>
    </w:p>
    <w:p w:rsidR="00000000" w:rsidRDefault="00945082">
      <w:pPr>
        <w:ind w:firstLine="400"/>
        <w:jc w:val="right"/>
      </w:pPr>
      <w:r>
        <w:rPr>
          <w:rStyle w:val="s0"/>
        </w:rPr>
        <w:t> </w:t>
      </w:r>
    </w:p>
    <w:p w:rsidR="00000000" w:rsidRDefault="00945082">
      <w:pPr>
        <w:ind w:firstLine="400"/>
        <w:jc w:val="right"/>
      </w:pPr>
      <w:r>
        <w:rPr>
          <w:rStyle w:val="s0"/>
        </w:rPr>
        <w:t>Таблица 1</w:t>
      </w:r>
    </w:p>
    <w:p w:rsidR="00000000" w:rsidRDefault="00945082">
      <w:pPr>
        <w:ind w:firstLine="400"/>
        <w:jc w:val="right"/>
      </w:pPr>
      <w:r>
        <w:rPr>
          <w:rStyle w:val="s0"/>
        </w:rPr>
        <w:t> </w:t>
      </w:r>
    </w:p>
    <w:p w:rsidR="00000000" w:rsidRDefault="00945082">
      <w:pPr>
        <w:ind w:firstLine="400"/>
        <w:jc w:val="right"/>
      </w:pPr>
      <w:r>
        <w:rPr>
          <w:rStyle w:val="s0"/>
        </w:rPr>
        <w:t>Размеры в м</w:t>
      </w:r>
      <w:r>
        <w:rPr>
          <w:rStyle w:val="s0"/>
        </w:rPr>
        <w:t>км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3"/>
        <w:gridCol w:w="2798"/>
        <w:gridCol w:w="637"/>
        <w:gridCol w:w="1450"/>
        <w:gridCol w:w="1023"/>
        <w:gridCol w:w="825"/>
        <w:gridCol w:w="637"/>
        <w:gridCol w:w="1178"/>
      </w:tblGrid>
      <w:tr w:rsidR="00000000">
        <w:tc>
          <w:tcPr>
            <w:tcW w:w="295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Размер ячейки сита в свету</w:t>
            </w:r>
          </w:p>
        </w:tc>
        <w:tc>
          <w:tcPr>
            <w:tcW w:w="24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Количество ячеек</w:t>
            </w:r>
          </w:p>
        </w:tc>
        <w:tc>
          <w:tcPr>
            <w:tcW w:w="316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Размер ячейки сита в свету</w:t>
            </w:r>
          </w:p>
        </w:tc>
        <w:tc>
          <w:tcPr>
            <w:tcW w:w="24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Количество ячеек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Номин.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Пред. откл.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на 1 см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на 1 дюйм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Номин.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Пред. откл.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на 1 см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на 1 дюйм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455</w:t>
            </w: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±3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16,4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41,7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139</w:t>
            </w:r>
          </w:p>
        </w:tc>
        <w:tc>
          <w:tcPr>
            <w:tcW w:w="7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± 3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 </w:t>
            </w:r>
          </w:p>
          <w:p w:rsidR="00000000" w:rsidRDefault="00945082">
            <w:pPr>
              <w:jc w:val="center"/>
            </w:pPr>
            <w:r>
              <w:t>± 2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46,3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117,6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384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18,7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47,6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49,2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125,0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360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20,3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51,6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49,2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125,0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21,9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55,6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59,1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150,0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24,6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62,5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65,6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166,6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271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26,2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66,6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65,6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166,6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26,2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66,6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71,6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181,8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227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30,3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76,9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78,7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200,0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30,3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76,9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78,7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200,0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197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35,8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90,9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87,5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222,2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35,8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90,9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98,4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250,0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39,4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100,0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98,4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250,0</w:t>
            </w:r>
          </w:p>
        </w:tc>
      </w:tr>
      <w:tr w:rsidR="00000000">
        <w:tc>
          <w:tcPr>
            <w:tcW w:w="7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43,7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111,1</w:t>
            </w:r>
          </w:p>
        </w:tc>
        <w:tc>
          <w:tcPr>
            <w:tcW w:w="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 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 </w:t>
            </w:r>
          </w:p>
        </w:tc>
      </w:tr>
    </w:tbl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1.3. Приспособление для деления проб</w:t>
      </w:r>
    </w:p>
    <w:p w:rsidR="00000000" w:rsidRDefault="00945082">
      <w:pPr>
        <w:ind w:firstLine="400"/>
        <w:jc w:val="both"/>
      </w:pPr>
      <w:r>
        <w:rPr>
          <w:rStyle w:val="s0"/>
        </w:rPr>
        <w:t>С помощью приспособления получают пробы для просеивания.</w:t>
      </w:r>
    </w:p>
    <w:p w:rsidR="00000000" w:rsidRDefault="00945082">
      <w:pPr>
        <w:ind w:firstLine="400"/>
        <w:jc w:val="both"/>
      </w:pPr>
      <w:r>
        <w:rPr>
          <w:rStyle w:val="s0"/>
        </w:rPr>
        <w:t>1.4. Весы</w:t>
      </w:r>
    </w:p>
    <w:p w:rsidR="00000000" w:rsidRDefault="00945082">
      <w:pPr>
        <w:ind w:firstLine="400"/>
        <w:jc w:val="both"/>
      </w:pPr>
      <w:r>
        <w:rPr>
          <w:rStyle w:val="s0"/>
        </w:rPr>
        <w:t>Для взвешивания используют лабораторные весы с погрешностью измерения 0,01 г при применении сит диаметром 200 мм и погрешностью измерения 0,001 г при применении сит диаметром 75 мм.</w:t>
      </w:r>
    </w:p>
    <w:p w:rsidR="00000000" w:rsidRDefault="00945082">
      <w:pPr>
        <w:ind w:firstLine="400"/>
        <w:jc w:val="both"/>
      </w:pPr>
      <w:r>
        <w:rPr>
          <w:rStyle w:val="s0"/>
        </w:rPr>
        <w:t>1.5. Время испытания</w:t>
      </w:r>
    </w:p>
    <w:p w:rsidR="00000000" w:rsidRDefault="00945082">
      <w:pPr>
        <w:ind w:firstLine="400"/>
        <w:jc w:val="both"/>
      </w:pPr>
      <w:r>
        <w:rPr>
          <w:rStyle w:val="s0"/>
        </w:rPr>
        <w:t>При испытании должны применяться часы с точностью ± 1</w:t>
      </w:r>
      <w:r>
        <w:rPr>
          <w:rStyle w:val="s0"/>
        </w:rPr>
        <w:t>5 с. Рассев проводят в течение 15 мин.</w:t>
      </w:r>
    </w:p>
    <w:p w:rsidR="00000000" w:rsidRDefault="00945082">
      <w:pPr>
        <w:ind w:firstLine="400"/>
        <w:jc w:val="both"/>
      </w:pPr>
      <w:r>
        <w:rPr>
          <w:rStyle w:val="s0"/>
        </w:rPr>
        <w:t>2. Проведение испытания</w:t>
      </w:r>
    </w:p>
    <w:p w:rsidR="00000000" w:rsidRDefault="00945082">
      <w:pPr>
        <w:ind w:firstLine="400"/>
        <w:jc w:val="both"/>
      </w:pPr>
      <w:r>
        <w:rPr>
          <w:rStyle w:val="s0"/>
        </w:rPr>
        <w:t>2.1. Испытания проводят при следующих условиях: относительная влажность — 45—55%, температура — (20—25) °С.</w:t>
      </w:r>
    </w:p>
    <w:p w:rsidR="00000000" w:rsidRDefault="00945082">
      <w:pPr>
        <w:ind w:firstLine="400"/>
        <w:jc w:val="both"/>
      </w:pPr>
      <w:r>
        <w:rPr>
          <w:rStyle w:val="s0"/>
        </w:rPr>
        <w:t>2.2. Отбор пробы</w:t>
      </w:r>
    </w:p>
    <w:p w:rsidR="00000000" w:rsidRDefault="00945082">
      <w:pPr>
        <w:ind w:firstLine="400"/>
        <w:jc w:val="both"/>
      </w:pPr>
      <w:r>
        <w:rPr>
          <w:rStyle w:val="s0"/>
        </w:rPr>
        <w:t>Контролируемая партия алмазного порошка перемешивается и с помощью приспособления для деления проб делится на пробы. Одну из проб помещают в сосуд из нержавеющей стали на 30 мин. при относительной влажности и температуре по п. 2.1.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Масса пробы, измеренная </w:t>
      </w:r>
      <w:r>
        <w:rPr>
          <w:rStyle w:val="s0"/>
        </w:rPr>
        <w:t>с точностью по п. 1.3, должна быть в диапазоне, указанном в табл. 2.</w:t>
      </w:r>
    </w:p>
    <w:p w:rsidR="00000000" w:rsidRDefault="00945082">
      <w:pPr>
        <w:ind w:firstLine="400"/>
        <w:jc w:val="both"/>
      </w:pPr>
      <w:r>
        <w:rPr>
          <w:rStyle w:val="s0"/>
        </w:rPr>
        <w:t>3. Подготовка к просеиванию</w:t>
      </w:r>
    </w:p>
    <w:p w:rsidR="00000000" w:rsidRDefault="00945082">
      <w:pPr>
        <w:ind w:firstLine="400"/>
        <w:jc w:val="both"/>
      </w:pPr>
      <w:r>
        <w:rPr>
          <w:rStyle w:val="s0"/>
        </w:rPr>
        <w:t>Собрать требуемый набор сит так, чтобы сито с самыми большими ячейками было наверху, а поддон внизу. Поместить пробу на верхнее сито и закрыть ее крышкой. Расп</w:t>
      </w:r>
      <w:r>
        <w:rPr>
          <w:rStyle w:val="s0"/>
        </w:rPr>
        <w:t>оложить все в установке.</w:t>
      </w:r>
    </w:p>
    <w:p w:rsidR="00000000" w:rsidRDefault="00945082">
      <w:pPr>
        <w:ind w:firstLine="400"/>
        <w:jc w:val="both"/>
      </w:pPr>
      <w:r>
        <w:rPr>
          <w:rStyle w:val="s0"/>
        </w:rPr>
        <w:t>Набор сит должен свободно вращаться в процессе просеивания. В противном случае может произойти не полное просеивание. Для облегчения вращения должен быть зазор в 3 мм между крышкой набора сит и обоймой головки установки. Кроме того</w:t>
      </w:r>
      <w:r>
        <w:rPr>
          <w:rStyle w:val="s0"/>
        </w:rPr>
        <w:t>, пружинный зажим поддона не должен занимать нижний поддон.</w:t>
      </w:r>
    </w:p>
    <w:p w:rsidR="00000000" w:rsidRDefault="00945082">
      <w:pPr>
        <w:ind w:firstLine="400"/>
        <w:jc w:val="both"/>
      </w:pPr>
      <w:r>
        <w:rPr>
          <w:rStyle w:val="s0"/>
        </w:rPr>
        <w:t>4. Проведение просеивания</w:t>
      </w:r>
    </w:p>
    <w:p w:rsidR="00000000" w:rsidRDefault="00945082">
      <w:pPr>
        <w:ind w:firstLine="400"/>
        <w:jc w:val="both"/>
      </w:pPr>
      <w:r>
        <w:rPr>
          <w:rStyle w:val="s0"/>
        </w:rPr>
        <w:t>После 15 мин просева комплект сит извлекают из машины и их содержимое помещают на отдельные листы чистой бумаги. Сита для мелких фракций не чистят щеткой. Внутренняя пове</w:t>
      </w:r>
      <w:r>
        <w:rPr>
          <w:rStyle w:val="s0"/>
        </w:rPr>
        <w:t>рхность сит для крупных фракций должна очищаться проволочной щеткой из мягкой латуни для удаления зерен, застрявших в сите.</w:t>
      </w:r>
    </w:p>
    <w:p w:rsidR="00000000" w:rsidRDefault="00945082">
      <w:pPr>
        <w:ind w:firstLine="400"/>
        <w:jc w:val="both"/>
      </w:pPr>
      <w:r>
        <w:rPr>
          <w:rStyle w:val="s0"/>
        </w:rPr>
        <w:t>Эта процедура повторяется с каждым последующим ситом, при этом следует следить за тем, чтобы сита не повреждались.</w:t>
      </w:r>
    </w:p>
    <w:p w:rsidR="00000000" w:rsidRDefault="00945082">
      <w:pPr>
        <w:ind w:firstLine="400"/>
        <w:jc w:val="both"/>
      </w:pPr>
      <w:r>
        <w:rPr>
          <w:rStyle w:val="s0"/>
        </w:rPr>
        <w:t>Чистка сит для ме</w:t>
      </w:r>
      <w:r>
        <w:rPr>
          <w:rStyle w:val="s0"/>
        </w:rPr>
        <w:t>лких фракций производится периодически ультразвуковыми методами.</w:t>
      </w:r>
    </w:p>
    <w:p w:rsidR="00000000" w:rsidRDefault="00945082">
      <w:pPr>
        <w:ind w:firstLine="400"/>
        <w:jc w:val="both"/>
      </w:pPr>
      <w:r>
        <w:rPr>
          <w:rStyle w:val="s0"/>
        </w:rPr>
        <w:t>5. Оценка результатов</w:t>
      </w:r>
    </w:p>
    <w:p w:rsidR="00000000" w:rsidRDefault="00945082">
      <w:pPr>
        <w:ind w:firstLine="400"/>
        <w:jc w:val="both"/>
      </w:pPr>
      <w:r>
        <w:rPr>
          <w:rStyle w:val="s0"/>
        </w:rPr>
        <w:t>5.1. Взвешивание фракций</w:t>
      </w:r>
    </w:p>
    <w:p w:rsidR="00000000" w:rsidRDefault="00945082">
      <w:pPr>
        <w:ind w:firstLine="400"/>
        <w:jc w:val="both"/>
      </w:pPr>
      <w:r>
        <w:rPr>
          <w:rStyle w:val="s0"/>
        </w:rPr>
        <w:t>Фракция с каждого сита взвешивается с точностью по п. 1.3. Если масса всех фракций составляет менее 99 % первоначальной массы, то просеивание повторяют с новой пробой.</w:t>
      </w:r>
    </w:p>
    <w:p w:rsidR="00000000" w:rsidRDefault="00945082">
      <w:pPr>
        <w:ind w:firstLine="400"/>
        <w:jc w:val="both"/>
      </w:pPr>
      <w:r>
        <w:rPr>
          <w:rStyle w:val="s0"/>
        </w:rPr>
        <w:t>5.2. Результаты просеивания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Результаты просеивания определяются в процентном содержании </w:t>
      </w:r>
      <w:r>
        <w:rPr>
          <w:rStyle w:val="s0"/>
        </w:rPr>
        <w:t>порошка каждой фракции от конечной массы пробы.</w:t>
      </w:r>
    </w:p>
    <w:p w:rsidR="00000000" w:rsidRDefault="00945082">
      <w:pPr>
        <w:ind w:firstLine="400"/>
        <w:jc w:val="both"/>
      </w:pPr>
      <w:r>
        <w:rPr>
          <w:rStyle w:val="s0"/>
        </w:rPr>
        <w:t xml:space="preserve">6. Обозначение зернистости и зерновой состав </w:t>
      </w:r>
    </w:p>
    <w:p w:rsidR="00000000" w:rsidRDefault="00945082">
      <w:pPr>
        <w:ind w:firstLine="400"/>
        <w:jc w:val="both"/>
      </w:pPr>
      <w:r>
        <w:rPr>
          <w:rStyle w:val="s0"/>
        </w:rPr>
        <w:t>Обозначение зернистости и зерновой состав — по табл. 2.</w:t>
      </w:r>
    </w:p>
    <w:p w:rsidR="00000000" w:rsidRDefault="00945082">
      <w:pPr>
        <w:ind w:firstLine="400"/>
        <w:jc w:val="right"/>
      </w:pPr>
      <w:r>
        <w:rPr>
          <w:rStyle w:val="s0"/>
        </w:rPr>
        <w:t> </w:t>
      </w:r>
    </w:p>
    <w:p w:rsidR="00000000" w:rsidRDefault="00945082">
      <w:pPr>
        <w:ind w:firstLine="400"/>
        <w:jc w:val="right"/>
      </w:pPr>
      <w:r>
        <w:rPr>
          <w:rStyle w:val="s0"/>
        </w:rPr>
        <w:t>Таблица 2</w:t>
      </w:r>
    </w:p>
    <w:p w:rsidR="00000000" w:rsidRDefault="0094508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1250"/>
        <w:gridCol w:w="1243"/>
        <w:gridCol w:w="1544"/>
        <w:gridCol w:w="1290"/>
        <w:gridCol w:w="988"/>
        <w:gridCol w:w="1820"/>
        <w:gridCol w:w="988"/>
        <w:gridCol w:w="1820"/>
        <w:gridCol w:w="1731"/>
        <w:gridCol w:w="1095"/>
        <w:gridCol w:w="276"/>
        <w:gridCol w:w="70"/>
      </w:tblGrid>
      <w:tr w:rsidR="00000000">
        <w:tc>
          <w:tcPr>
            <w:tcW w:w="688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Обозначение зернистости</w:t>
            </w:r>
          </w:p>
        </w:tc>
        <w:tc>
          <w:tcPr>
            <w:tcW w:w="47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Размер ячейки сита по ИСО 565, мкм</w:t>
            </w:r>
          </w:p>
        </w:tc>
        <w:tc>
          <w:tcPr>
            <w:tcW w:w="58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Контрольная масса пробы для сит диаметром 200 мм, г</w:t>
            </w:r>
          </w:p>
        </w:tc>
        <w:tc>
          <w:tcPr>
            <w:tcW w:w="48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Размер ячейки сита, через которое должно проходить 99,9% зерен, мкм</w:t>
            </w:r>
          </w:p>
        </w:tc>
        <w:tc>
          <w:tcPr>
            <w:tcW w:w="83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Верхнее сито</w:t>
            </w:r>
          </w:p>
        </w:tc>
        <w:tc>
          <w:tcPr>
            <w:tcW w:w="135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Нижнее сито</w:t>
            </w:r>
          </w:p>
        </w:tc>
        <w:tc>
          <w:tcPr>
            <w:tcW w:w="575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Размер ячейки сита, через которое может проходить не более 2 % зерен, мкм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rPr>
          <w:trHeight w:val="28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37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 xml:space="preserve">Размер ячейки, мкм </w:t>
            </w:r>
          </w:p>
        </w:tc>
        <w:tc>
          <w:tcPr>
            <w:tcW w:w="4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 xml:space="preserve">Максимальное </w:t>
            </w:r>
          </w:p>
          <w:p w:rsidR="00000000" w:rsidRDefault="00945082">
            <w:pPr>
              <w:jc w:val="center"/>
            </w:pPr>
            <w:r>
              <w:t xml:space="preserve">кол-во </w:t>
            </w:r>
          </w:p>
          <w:p w:rsidR="00000000" w:rsidRDefault="00945082">
            <w:pPr>
              <w:jc w:val="center"/>
            </w:pPr>
            <w:r>
              <w:t xml:space="preserve">задерживаемых </w:t>
            </w:r>
          </w:p>
          <w:p w:rsidR="00000000" w:rsidRDefault="00945082">
            <w:pPr>
              <w:jc w:val="center"/>
            </w:pPr>
            <w:r>
              <w:t>зерен, %</w:t>
            </w:r>
          </w:p>
        </w:tc>
        <w:tc>
          <w:tcPr>
            <w:tcW w:w="37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Размер</w:t>
            </w:r>
          </w:p>
          <w:p w:rsidR="00000000" w:rsidRDefault="00945082">
            <w:pPr>
              <w:jc w:val="center"/>
            </w:pPr>
            <w:r>
              <w:t>ячейки, мкм</w:t>
            </w:r>
          </w:p>
        </w:tc>
        <w:tc>
          <w:tcPr>
            <w:tcW w:w="5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 xml:space="preserve">Минимальное </w:t>
            </w:r>
          </w:p>
          <w:p w:rsidR="00000000" w:rsidRDefault="00945082">
            <w:pPr>
              <w:jc w:val="center"/>
            </w:pPr>
            <w:r>
              <w:t xml:space="preserve">количество задерживаемых </w:t>
            </w:r>
          </w:p>
          <w:p w:rsidR="00000000" w:rsidRDefault="00945082">
            <w:pPr>
              <w:jc w:val="center"/>
            </w:pPr>
            <w:r>
              <w:t xml:space="preserve">зерен, % </w:t>
            </w:r>
          </w:p>
        </w:tc>
        <w:tc>
          <w:tcPr>
            <w:tcW w:w="4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Максимальное кол-во проходя-</w:t>
            </w:r>
          </w:p>
          <w:p w:rsidR="00000000" w:rsidRDefault="00945082">
            <w:pPr>
              <w:jc w:val="center"/>
            </w:pPr>
            <w:r>
              <w:t>щих зерен, %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 xml:space="preserve">по ИСО 565. мкм 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Кол-во</w:t>
            </w:r>
          </w:p>
          <w:p w:rsidR="00000000" w:rsidRDefault="00945082">
            <w:pPr>
              <w:jc w:val="center"/>
            </w:pPr>
            <w:r>
              <w:t xml:space="preserve">отверстий на линейный </w:t>
            </w:r>
          </w:p>
          <w:p w:rsidR="00000000" w:rsidRDefault="00945082">
            <w:pPr>
              <w:jc w:val="center"/>
            </w:pPr>
            <w:r>
              <w:t>дюйм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45082"/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4913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Узкий диапазон зернистостей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16/18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1180/1000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1700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18/20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1000/850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1400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850/710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710/600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600/500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355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501*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500/425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710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425/355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455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360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S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356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355/300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384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302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213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50/60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300/250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455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322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250/212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384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271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213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151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213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—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212/180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322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227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127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80/100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180/150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40-60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271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197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107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100/120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150/125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40-60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227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127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120/140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125/106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40-60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197-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139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107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107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140/170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106/90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40-60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165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116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91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170/200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90/75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40-60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139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57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200/230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75/63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20-30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116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49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64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230/270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63/53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20-30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97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57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41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54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270/325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53/45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20-30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49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-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46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325/400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45/38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20-30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75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57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15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-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4913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rPr>
                <w:b/>
                <w:bCs/>
              </w:rPr>
              <w:t>Широкий диапазон зернистостей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1182*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-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1180/850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1700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852*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20/30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850/600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1180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602*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30/40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600/425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850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300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427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40/50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425/300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455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302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213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60/80</w:t>
            </w:r>
          </w:p>
        </w:tc>
        <w:tc>
          <w:tcPr>
            <w:tcW w:w="4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250/180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80-120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384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271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181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90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8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center"/>
            </w:pPr>
            <w:r>
              <w:t>127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  <w:tr w:rsidR="00000000">
        <w:tc>
          <w:tcPr>
            <w:tcW w:w="4913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* - рассев производится на проволочных ситах, а остальные зернистости — на гальванических ситах</w:t>
            </w:r>
          </w:p>
        </w:tc>
        <w:tc>
          <w:tcPr>
            <w:tcW w:w="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45082">
            <w:pPr>
              <w:jc w:val="thaiDistribute"/>
            </w:pPr>
            <w: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945082">
            <w:r>
              <w:t> </w:t>
            </w:r>
          </w:p>
        </w:tc>
      </w:tr>
    </w:tbl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ind w:firstLine="400"/>
        <w:jc w:val="both"/>
      </w:pPr>
      <w:r>
        <w:rPr>
          <w:rStyle w:val="s0"/>
        </w:rPr>
        <w:t>Предусмотрены две системы обозначений.</w:t>
      </w:r>
    </w:p>
    <w:p w:rsidR="00000000" w:rsidRDefault="00945082">
      <w:pPr>
        <w:ind w:firstLine="400"/>
        <w:jc w:val="both"/>
      </w:pPr>
      <w:r>
        <w:rPr>
          <w:rStyle w:val="s0"/>
        </w:rPr>
        <w:t>6.1. В первой системе, основанной на ИСО 565, зернистость обозначают размером в мкм ячейки верхнего сита для отсева крупной фракции, к которому добавлены единица (для узкого диапазона зернистостей) или два (для широкого диапазона зернистостей).</w:t>
      </w:r>
    </w:p>
    <w:p w:rsidR="00000000" w:rsidRDefault="00945082">
      <w:pPr>
        <w:ind w:firstLine="400"/>
        <w:jc w:val="both"/>
      </w:pPr>
      <w:r>
        <w:rPr>
          <w:rStyle w:val="s0"/>
        </w:rPr>
        <w:t>6.2. Вторая</w:t>
      </w:r>
      <w:r>
        <w:rPr>
          <w:rStyle w:val="s0"/>
        </w:rPr>
        <w:t xml:space="preserve"> система основывается на размерах ячеек двух контрольных сит или количестве отверстий на дюйм.</w:t>
      </w:r>
    </w:p>
    <w:p w:rsidR="00000000" w:rsidRDefault="00945082">
      <w:pPr>
        <w:ind w:firstLine="400"/>
        <w:jc w:val="both"/>
      </w:pPr>
      <w:r>
        <w:rPr>
          <w:rStyle w:val="s0"/>
        </w:rPr>
        <w:t>Пример использования табл. 2.</w:t>
      </w:r>
    </w:p>
    <w:p w:rsidR="00000000" w:rsidRDefault="00945082">
      <w:pPr>
        <w:ind w:firstLine="400"/>
        <w:jc w:val="both"/>
      </w:pPr>
      <w:r>
        <w:rPr>
          <w:rStyle w:val="s0"/>
        </w:rPr>
        <w:t>Рассматривается порошок зернистостью 151 (100/120)</w:t>
      </w:r>
    </w:p>
    <w:p w:rsidR="00000000" w:rsidRDefault="00945082">
      <w:pPr>
        <w:ind w:firstLine="400"/>
        <w:jc w:val="both"/>
      </w:pPr>
      <w:r>
        <w:rPr>
          <w:rStyle w:val="s0"/>
        </w:rPr>
        <w:t>Должно проходить не менее 99,9% зерен через сито с размером ячейки 227 мкм. Не б</w:t>
      </w:r>
      <w:r>
        <w:rPr>
          <w:rStyle w:val="s0"/>
        </w:rPr>
        <w:t>олее 10% зерен должно задерживаться на сите с размером ячейки 165 мкм. Не менее 87% зерен должно задерживаться на сите с размером ячейки 127 мкм. Не более 2% зерен должно проходить через сито с размером ячейки 90 мкм.</w:t>
      </w:r>
    </w:p>
    <w:p w:rsidR="00000000" w:rsidRDefault="00945082">
      <w:pPr>
        <w:ind w:firstLine="400"/>
        <w:jc w:val="both"/>
      </w:pPr>
      <w:r>
        <w:rPr>
          <w:rStyle w:val="s0"/>
        </w:rPr>
        <w:t> </w:t>
      </w:r>
    </w:p>
    <w:p w:rsidR="00000000" w:rsidRDefault="00945082">
      <w:pPr>
        <w:jc w:val="center"/>
      </w:pPr>
      <w:r>
        <w:rPr>
          <w:rStyle w:val="s1"/>
          <w:b w:val="0"/>
          <w:bCs w:val="0"/>
        </w:rPr>
        <w:t>(ИУС № 4 1996 г.)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082" w:rsidRDefault="00945082" w:rsidP="00945082">
      <w:r>
        <w:separator/>
      </w:r>
    </w:p>
  </w:endnote>
  <w:endnote w:type="continuationSeparator" w:id="0">
    <w:p w:rsidR="00945082" w:rsidRDefault="00945082" w:rsidP="00945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082" w:rsidRDefault="00945082" w:rsidP="00945082">
      <w:r>
        <w:separator/>
      </w:r>
    </w:p>
  </w:footnote>
  <w:footnote w:type="continuationSeparator" w:id="0">
    <w:p w:rsidR="00945082" w:rsidRDefault="00945082" w:rsidP="009450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 w:rsidP="009450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082" w:rsidRPr="00945082" w:rsidRDefault="00945082" w:rsidP="009450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9206-80 (СТ СЭВ 682-77, СТ СЭВ 2172-80)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082" w:rsidRDefault="009450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082"/>
    <w:rsid w:val="00945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5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0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0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50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50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50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50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1383" TargetMode="External"/><Relationship Id="rId13" Type="http://schemas.openxmlformats.org/officeDocument/2006/relationships/hyperlink" Target="http://online.zakon.kz/Document/?doc_id=30210101" TargetMode="External"/><Relationship Id="rId18" Type="http://schemas.openxmlformats.org/officeDocument/2006/relationships/hyperlink" Target="http://online.zakon.kz/Document/?doc_id=3045312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62325" TargetMode="External"/><Relationship Id="rId7" Type="http://schemas.openxmlformats.org/officeDocument/2006/relationships/hyperlink" Target="http://online.zakon.kz/Document/?doc_id=30504028" TargetMode="External"/><Relationship Id="rId12" Type="http://schemas.openxmlformats.org/officeDocument/2006/relationships/hyperlink" Target="http://online.zakon.kz/Document/?doc_id=30379602" TargetMode="External"/><Relationship Id="rId17" Type="http://schemas.openxmlformats.org/officeDocument/2006/relationships/hyperlink" Target="http://online.zakon.kz/Document/?doc_id=3003927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9991" TargetMode="External"/><Relationship Id="rId20" Type="http://schemas.openxmlformats.org/officeDocument/2006/relationships/hyperlink" Target="http://online.zakon.kz/Document/?doc_id=3008019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913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792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116621" TargetMode="External"/><Relationship Id="rId19" Type="http://schemas.openxmlformats.org/officeDocument/2006/relationships/hyperlink" Target="http://online.zakon.kz/Document/?doc_id=300261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527" TargetMode="External"/><Relationship Id="rId14" Type="http://schemas.openxmlformats.org/officeDocument/2006/relationships/hyperlink" Target="http://online.zakon.kz/Document/?doc_id=3011666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2080</Words>
  <Characters>12324</Characters>
  <Application>Microsoft Office Word</Application>
  <DocSecurity>0</DocSecurity>
  <Lines>102</Lines>
  <Paragraphs>28</Paragraphs>
  <ScaleCrop>false</ScaleCrop>
  <Company/>
  <LinksUpToDate>false</LinksUpToDate>
  <CharactersWithSpaces>14376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9206-80 (СТ СЭВ 682-77, СТ СЭВ 2172-80) (©Paragraph 2023)</dc:title>
  <dc:subject/>
  <dc:creator>Сергей М</dc:creator>
  <cp:keywords/>
  <dc:description/>
  <cp:lastModifiedBy>Сергей М</cp:lastModifiedBy>
  <cp:revision>2</cp:revision>
  <dcterms:created xsi:type="dcterms:W3CDTF">2023-11-17T16:30:00Z</dcterms:created>
  <dcterms:modified xsi:type="dcterms:W3CDTF">2023-11-17T16:30:00Z</dcterms:modified>
</cp:coreProperties>
</file>