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5554">
      <w:pPr>
        <w:ind w:firstLine="400"/>
        <w:jc w:val="both"/>
      </w:pPr>
      <w:bookmarkStart w:id="0" w:name="_GoBack"/>
      <w:bookmarkEnd w:id="0"/>
      <w:r>
        <w:rPr>
          <w:b/>
          <w:bCs/>
        </w:rPr>
        <w:t>Единый таможенный тариф Таможенного союза Республики Беларусь, Республики Казахстан и Российской Федерации (ЕТТ). Раздел II. Продукты растительного происхождения (с изменениями по состоянию на 02.03.2011 г.) (утратил силу)</w:t>
      </w:r>
    </w:p>
    <w:p w:rsidR="00000000" w:rsidRDefault="007C5554">
      <w:pPr>
        <w:ind w:firstLine="400"/>
        <w:jc w:val="both"/>
      </w:pPr>
      <w:r>
        <w:t> </w:t>
      </w:r>
    </w:p>
    <w:p w:rsidR="00000000" w:rsidRDefault="007C555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C5554">
      <w:pPr>
        <w:ind w:firstLine="400"/>
        <w:jc w:val="both"/>
      </w:pPr>
      <w:r>
        <w:t> </w:t>
      </w:r>
    </w:p>
    <w:p w:rsidR="00000000" w:rsidRDefault="007C5554">
      <w:pPr>
        <w:ind w:firstLine="400"/>
        <w:jc w:val="both"/>
      </w:pP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14.10.10 г. № 475 (вступило в силу с даты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t xml:space="preserve">, действовало </w:t>
      </w:r>
      <w:r>
        <w:rPr>
          <w:rStyle w:val="s0"/>
        </w:rPr>
        <w:t>д</w:t>
      </w:r>
      <w:r>
        <w:rPr>
          <w:rStyle w:val="s0"/>
        </w:rPr>
        <w:t>о 1 июня 2011 г);</w:t>
      </w:r>
    </w:p>
    <w:p w:rsidR="00000000" w:rsidRDefault="007C5554">
      <w:pPr>
        <w:ind w:firstLine="400"/>
        <w:jc w:val="both"/>
      </w:pP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18.11.10 г. № 544 (вступило в силу с даты его официального </w:t>
      </w:r>
      <w:hyperlink r:id="rId10" w:history="1">
        <w:r>
          <w:rPr>
            <w:rStyle w:val="a3"/>
          </w:rPr>
          <w:t>опубликова</w:t>
        </w:r>
        <w:r>
          <w:rPr>
            <w:rStyle w:val="a3"/>
          </w:rPr>
          <w:t>ния</w:t>
        </w:r>
      </w:hyperlink>
      <w:r>
        <w:t xml:space="preserve">, действовало </w:t>
      </w:r>
      <w:r>
        <w:rPr>
          <w:rStyle w:val="s0"/>
        </w:rPr>
        <w:t>до 30 июня 2011 г.);</w:t>
      </w:r>
    </w:p>
    <w:p w:rsidR="00000000" w:rsidRDefault="007C5554">
      <w:pPr>
        <w:ind w:firstLine="400"/>
        <w:jc w:val="both"/>
      </w:pPr>
      <w:hyperlink r:id="rId11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28.01.11 г. № 548 (вступило в силу по истечении тридцати календарных дней после дня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t xml:space="preserve">, действовало до </w:t>
      </w:r>
      <w:r>
        <w:rPr>
          <w:rStyle w:val="s0"/>
        </w:rPr>
        <w:t>30 июня 2011 г.);</w:t>
      </w:r>
    </w:p>
    <w:p w:rsidR="00000000" w:rsidRDefault="007C5554">
      <w:pPr>
        <w:ind w:firstLine="400"/>
        <w:jc w:val="both"/>
      </w:pPr>
      <w:hyperlink r:id="rId1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02.03.11 г. № 594 (вступило в силу с даты его официально</w:t>
      </w:r>
      <w:r>
        <w:rPr>
          <w:rStyle w:val="s0"/>
        </w:rPr>
        <w:t xml:space="preserve">го </w:t>
      </w:r>
      <w:hyperlink r:id="rId14" w:history="1">
        <w:r>
          <w:rPr>
            <w:rStyle w:val="a3"/>
          </w:rPr>
          <w:t>опубликования</w:t>
        </w:r>
      </w:hyperlink>
      <w:r>
        <w:t xml:space="preserve">, действовало </w:t>
      </w:r>
      <w:r>
        <w:rPr>
          <w:rStyle w:val="s0"/>
        </w:rPr>
        <w:t>до 30 июня 2011 г);</w:t>
      </w:r>
    </w:p>
    <w:p w:rsidR="00000000" w:rsidRDefault="007C5554">
      <w:pPr>
        <w:ind w:firstLine="400"/>
        <w:jc w:val="both"/>
      </w:pPr>
      <w:hyperlink r:id="rId15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02.03.11 г. № 684 (вступило в силу с </w:t>
      </w:r>
      <w:r>
        <w:rPr>
          <w:rStyle w:val="s0"/>
        </w:rPr>
        <w:t xml:space="preserve">даты его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7C5554">
      <w:pPr>
        <w:ind w:firstLine="400"/>
        <w:jc w:val="both"/>
      </w:pPr>
      <w:r>
        <w:rPr>
          <w:rStyle w:val="s0"/>
        </w:rPr>
        <w:t> </w:t>
      </w:r>
    </w:p>
    <w:p w:rsidR="00000000" w:rsidRDefault="007C5554">
      <w:pPr>
        <w:ind w:firstLine="400"/>
        <w:jc w:val="both"/>
      </w:pPr>
      <w:r>
        <w:rPr>
          <w:rStyle w:val="s0"/>
        </w:rPr>
        <w:t xml:space="preserve">Утратил силу с 1 января 2012 года в соответствии с </w:t>
      </w:r>
      <w:hyperlink r:id="rId1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Высшего Евразийского эконом</w:t>
      </w:r>
      <w:r>
        <w:rPr>
          <w:rStyle w:val="s0"/>
        </w:rPr>
        <w:t xml:space="preserve">ического совета от 19.12.11 г. № 17 </w:t>
      </w:r>
    </w:p>
    <w:p w:rsidR="00000000" w:rsidRDefault="007C5554">
      <w:pPr>
        <w:ind w:firstLine="400"/>
        <w:jc w:val="both"/>
      </w:pPr>
      <w:r>
        <w:t> </w:t>
      </w:r>
    </w:p>
    <w:p w:rsidR="00000000" w:rsidRDefault="007C555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C5554">
      <w:pPr>
        <w:ind w:firstLine="400"/>
        <w:jc w:val="both"/>
      </w:pPr>
      <w:r>
        <w:rPr>
          <w:rStyle w:val="s0"/>
        </w:rPr>
        <w:t> </w:t>
      </w:r>
    </w:p>
    <w:p w:rsidR="00000000" w:rsidRDefault="007C5554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14.10.10 г.</w:t>
      </w:r>
    </w:p>
    <w:p w:rsidR="00000000" w:rsidRDefault="007C5554">
      <w:pPr>
        <w:ind w:firstLine="400"/>
        <w:jc w:val="both"/>
      </w:pPr>
      <w:hyperlink r:id="rId19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>, действовавшая до внесения изменений от 18.11.10 г.</w:t>
      </w:r>
    </w:p>
    <w:p w:rsidR="00000000" w:rsidRDefault="007C5554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28.01.11 г. и </w:t>
      </w:r>
      <w:r>
        <w:t>от 02.03.11 г.</w:t>
      </w:r>
    </w:p>
    <w:p w:rsidR="00000000" w:rsidRDefault="007C555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554" w:rsidRDefault="007C5554" w:rsidP="007C5554">
      <w:r>
        <w:separator/>
      </w:r>
    </w:p>
  </w:endnote>
  <w:endnote w:type="continuationSeparator" w:id="0">
    <w:p w:rsidR="007C5554" w:rsidRDefault="007C5554" w:rsidP="007C5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554" w:rsidRDefault="007C55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554" w:rsidRDefault="007C55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554" w:rsidRDefault="007C55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554" w:rsidRDefault="007C5554" w:rsidP="007C5554">
      <w:r>
        <w:separator/>
      </w:r>
    </w:p>
  </w:footnote>
  <w:footnote w:type="continuationSeparator" w:id="0">
    <w:p w:rsidR="007C5554" w:rsidRDefault="007C5554" w:rsidP="007C55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554" w:rsidRDefault="007C55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554" w:rsidRDefault="007C5554" w:rsidP="007C55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5554" w:rsidRPr="007C5554" w:rsidRDefault="007C5554" w:rsidP="007C55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ЕДИНЫЙ ТАМОЖЕННЫЙ ТАРИФ ТАМОЖЕННОГО СОЮЗА РБ, РК И РФ. РАЗД...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554" w:rsidRDefault="007C55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5554"/>
    <w:rsid w:val="007C5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C55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55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55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55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C55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55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55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55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52311" TargetMode="External"/><Relationship Id="rId13" Type="http://schemas.openxmlformats.org/officeDocument/2006/relationships/hyperlink" Target="http://online.zakon.kz/Document/?doc_id=30962606" TargetMode="External"/><Relationship Id="rId18" Type="http://schemas.openxmlformats.org/officeDocument/2006/relationships/hyperlink" Target="http://online.zakon.kz/Document/?doc_id=3085283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852254" TargetMode="External"/><Relationship Id="rId12" Type="http://schemas.openxmlformats.org/officeDocument/2006/relationships/hyperlink" Target="http://online.zakon.kz/Document/?doc_id=30942158" TargetMode="External"/><Relationship Id="rId17" Type="http://schemas.openxmlformats.org/officeDocument/2006/relationships/hyperlink" Target="http://online.zakon.kz/Document/?doc_id=3110286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2260" TargetMode="External"/><Relationship Id="rId20" Type="http://schemas.openxmlformats.org/officeDocument/2006/relationships/hyperlink" Target="http://online.zakon.kz/Document/?doc_id=309627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4215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225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935116" TargetMode="External"/><Relationship Id="rId19" Type="http://schemas.openxmlformats.org/officeDocument/2006/relationships/hyperlink" Target="http://online.zakon.kz/Document/?doc_id=309351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5111" TargetMode="External"/><Relationship Id="rId14" Type="http://schemas.openxmlformats.org/officeDocument/2006/relationships/hyperlink" Target="http://online.zakon.kz/Document/?doc_id=30962611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2049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ЕДИНЫЙ ТАМОЖЕННЫЙ ТАРИФ ТАМОЖЕННОГО СОЮЗА РБ, РК И РФ. РАЗД...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2024-09-01T04:39:00Z</dcterms:created>
  <dcterms:modified xsi:type="dcterms:W3CDTF">2024-09-01T04:39:00Z</dcterms:modified>
</cp:coreProperties>
</file>