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D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2009 года № 2313 «Об утверждении Правил использования целевых текущих трансфертов из республиканского бюджета 2010 года областными бюджетами и бюджетом города Астаны на поддержку повышения урож</w:t>
      </w:r>
      <w:r>
        <w:rPr>
          <w:rStyle w:val="s0"/>
          <w:b/>
          <w:bCs/>
        </w:rPr>
        <w:t>айности и качества производимых сельскохозяйственных культур» (с изменениями и дополнениями от 03.09.2010 г.)</w:t>
      </w:r>
    </w:p>
    <w:p w:rsidR="00000000" w:rsidRDefault="00024D75">
      <w:pPr>
        <w:ind w:firstLine="400"/>
        <w:jc w:val="both"/>
      </w:pPr>
      <w:r>
        <w:rPr>
          <w:rStyle w:val="s0"/>
        </w:rPr>
        <w:t> </w:t>
      </w:r>
    </w:p>
    <w:p w:rsidR="00000000" w:rsidRDefault="00024D75">
      <w:pPr>
        <w:ind w:firstLine="400"/>
        <w:jc w:val="both"/>
      </w:pPr>
      <w:r>
        <w:rPr>
          <w:rStyle w:val="s0"/>
        </w:rPr>
        <w:t>Опубликовано: «Казахстанская правда» от 16 февраля 2010 г. № 35 (26096); САПП Республики Казахстан 2010 г., № 5, ст. 59</w:t>
      </w:r>
    </w:p>
    <w:p w:rsidR="00000000" w:rsidRDefault="00024D75">
      <w:pPr>
        <w:ind w:firstLine="400"/>
        <w:jc w:val="both"/>
      </w:pPr>
      <w:r>
        <w:rPr>
          <w:rStyle w:val="s0"/>
        </w:rPr>
        <w:t> </w:t>
      </w:r>
    </w:p>
    <w:p w:rsidR="00000000" w:rsidRDefault="00024D75">
      <w:pPr>
        <w:ind w:firstLine="400"/>
        <w:jc w:val="both"/>
      </w:pPr>
      <w:r>
        <w:t>Внесены изменения:</w:t>
      </w:r>
    </w:p>
    <w:p w:rsidR="00000000" w:rsidRDefault="00024D75">
      <w:pPr>
        <w:ind w:firstLine="400"/>
        <w:jc w:val="both"/>
      </w:pPr>
      <w:r>
        <w:t> </w:t>
      </w:r>
    </w:p>
    <w:p w:rsidR="00000000" w:rsidRDefault="00024D7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03.09.10 г. № 890 (введено в действие с 1 января 2010 года).</w:t>
      </w:r>
    </w:p>
    <w:p w:rsidR="00000000" w:rsidRDefault="00024D75">
      <w:pPr>
        <w:ind w:firstLine="400"/>
        <w:jc w:val="both"/>
      </w:pPr>
      <w:r>
        <w:t> </w:t>
      </w:r>
    </w:p>
    <w:p w:rsidR="00000000" w:rsidRDefault="00024D7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24D75">
      <w:pPr>
        <w:ind w:firstLine="400"/>
        <w:jc w:val="both"/>
      </w:pPr>
      <w:r>
        <w:rPr>
          <w:rStyle w:val="s0"/>
        </w:rPr>
        <w:t> </w:t>
      </w:r>
    </w:p>
    <w:p w:rsidR="00000000" w:rsidRDefault="00024D75">
      <w:pPr>
        <w:ind w:firstLine="400"/>
        <w:jc w:val="both"/>
      </w:pPr>
      <w:hyperlink r:id="rId8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>, действовавшая до внесения изменений от 03.09.10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D75" w:rsidRDefault="00024D75" w:rsidP="00024D75">
      <w:r>
        <w:separator/>
      </w:r>
    </w:p>
  </w:endnote>
  <w:endnote w:type="continuationSeparator" w:id="0">
    <w:p w:rsidR="00024D75" w:rsidRDefault="00024D75" w:rsidP="00024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D75" w:rsidRDefault="00024D75" w:rsidP="00024D75">
      <w:r>
        <w:separator/>
      </w:r>
    </w:p>
  </w:footnote>
  <w:footnote w:type="continuationSeparator" w:id="0">
    <w:p w:rsidR="00024D75" w:rsidRDefault="00024D75" w:rsidP="00024D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 w:rsidP="00024D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D75" w:rsidRPr="00024D75" w:rsidRDefault="00024D75" w:rsidP="00024D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 ДЕКАБРЯ 2009 № 2313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D75" w:rsidRDefault="00024D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D75"/>
    <w:rsid w:val="00024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24D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D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4D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D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24D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4D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4D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4D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47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47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 ДЕКАБРЯ 2009 № 2313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2024-09-01T13:25:00Z</dcterms:created>
  <dcterms:modified xsi:type="dcterms:W3CDTF">2024-09-01T13:25:00Z</dcterms:modified>
</cp:coreProperties>
</file>