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20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1 марта 2010 года № 21 «О внесении изменений и дополнений в некоторые нормативные правовые акты Агентства Республики Казахстан р</w:t>
      </w:r>
      <w:r>
        <w:rPr>
          <w:rStyle w:val="s0"/>
          <w:b/>
          <w:bCs/>
        </w:rPr>
        <w:t>егулированию и надзору финансового рынка и финансовых организаций по вопросам деятельности Акционерного общества «Фонд гарантирования страховых выплат» (с изменением по состоянию на 13.02.2012 г.)</w:t>
      </w:r>
    </w:p>
    <w:p w:rsidR="00000000" w:rsidRDefault="0014207C">
      <w:r>
        <w:t> </w:t>
      </w:r>
    </w:p>
    <w:p w:rsidR="00000000" w:rsidRDefault="0014207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апреля 2010 года под № 6155</w:t>
      </w:r>
    </w:p>
    <w:p w:rsidR="00000000" w:rsidRDefault="0014207C">
      <w:r>
        <w:t> </w:t>
      </w:r>
    </w:p>
    <w:p w:rsidR="00000000" w:rsidRDefault="0014207C">
      <w:pPr>
        <w:ind w:firstLine="400"/>
        <w:jc w:val="both"/>
      </w:pPr>
      <w:r>
        <w:rPr>
          <w:rStyle w:val="s0"/>
        </w:rPr>
        <w:t>Опубликовано: «Казахстанская правда» от 29 сентября 2010 г. № 256 (26317)</w:t>
      </w:r>
    </w:p>
    <w:p w:rsidR="00000000" w:rsidRDefault="0014207C">
      <w:pPr>
        <w:ind w:firstLine="400"/>
        <w:jc w:val="both"/>
      </w:pPr>
      <w:r>
        <w:rPr>
          <w:rStyle w:val="s0"/>
        </w:rPr>
        <w:t> </w:t>
      </w:r>
    </w:p>
    <w:p w:rsidR="00000000" w:rsidRDefault="0014207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4207C">
      <w:pPr>
        <w:ind w:firstLine="400"/>
        <w:jc w:val="both"/>
      </w:pPr>
      <w:r>
        <w:rPr>
          <w:rStyle w:val="s0"/>
        </w:rPr>
        <w:t> </w:t>
      </w:r>
    </w:p>
    <w:p w:rsidR="00000000" w:rsidRDefault="0014207C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30.04.10 г. № 62;</w:t>
      </w:r>
    </w:p>
    <w:p w:rsidR="00000000" w:rsidRDefault="0014207C">
      <w:pPr>
        <w:ind w:firstLine="400"/>
        <w:jc w:val="both"/>
      </w:pPr>
      <w:hyperlink r:id="rId8" w:anchor="sub_id=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13.02.12 г. № 31.</w:t>
      </w:r>
    </w:p>
    <w:p w:rsidR="00000000" w:rsidRDefault="0014207C">
      <w:pPr>
        <w:ind w:firstLine="400"/>
        <w:jc w:val="both"/>
      </w:pPr>
      <w:r>
        <w:rPr>
          <w:rStyle w:val="s0"/>
        </w:rPr>
        <w:t> </w:t>
      </w:r>
    </w:p>
    <w:p w:rsidR="00000000" w:rsidRDefault="0014207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4207C">
      <w:pPr>
        <w:ind w:firstLine="400"/>
        <w:jc w:val="both"/>
      </w:pPr>
      <w:r>
        <w:rPr>
          <w:rStyle w:val="s0"/>
        </w:rPr>
        <w:t> </w:t>
      </w:r>
    </w:p>
    <w:p w:rsidR="00000000" w:rsidRDefault="0014207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30.04.10 г.</w:t>
      </w:r>
    </w:p>
    <w:p w:rsidR="00000000" w:rsidRDefault="0014207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</w:t>
      </w:r>
      <w:r>
        <w:t>енений от 13.02.12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07C" w:rsidRDefault="0014207C" w:rsidP="0014207C">
      <w:r>
        <w:separator/>
      </w:r>
    </w:p>
  </w:endnote>
  <w:endnote w:type="continuationSeparator" w:id="0">
    <w:p w:rsidR="0014207C" w:rsidRDefault="0014207C" w:rsidP="00142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7C" w:rsidRDefault="001420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7C" w:rsidRDefault="001420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7C" w:rsidRDefault="001420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07C" w:rsidRDefault="0014207C" w:rsidP="0014207C">
      <w:r>
        <w:separator/>
      </w:r>
    </w:p>
  </w:footnote>
  <w:footnote w:type="continuationSeparator" w:id="0">
    <w:p w:rsidR="0014207C" w:rsidRDefault="0014207C" w:rsidP="001420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7C" w:rsidRDefault="001420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7C" w:rsidRDefault="0014207C" w:rsidP="001420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207C" w:rsidRPr="0014207C" w:rsidRDefault="0014207C" w:rsidP="001420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01.03.2010 № 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7C" w:rsidRDefault="001420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207C"/>
    <w:rsid w:val="00142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20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20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20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20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20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20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20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20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5787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037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2092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61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1120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01.03.2010 № 21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2024-04-24T21:24:00Z</dcterms:created>
  <dcterms:modified xsi:type="dcterms:W3CDTF">2024-04-24T21:24:00Z</dcterms:modified>
</cp:coreProperties>
</file>