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D33E4">
      <w:pPr>
        <w:ind w:firstLine="397"/>
        <w:jc w:val="both"/>
      </w:pPr>
      <w:bookmarkStart w:id="0" w:name="_GoBack"/>
      <w:bookmarkEnd w:id="0"/>
      <w:r>
        <w:rPr>
          <w:rStyle w:val="s0"/>
          <w:b/>
          <w:bCs/>
        </w:rPr>
        <w:t>«Сақтандыру полистері бланкілерінің мазмұнына жңне оларды ңзірлеуге, көлік құралдары иелерінің азаматтық-құқықтық жауапкершілігін міндетті сақтандыру, туроператордың немесе турагенттiң азаматтық-құқықтық жауапкершілiгiн мiндеттi сақтандыру жөніндегі сақтан</w:t>
      </w:r>
      <w:r>
        <w:rPr>
          <w:rStyle w:val="s0"/>
          <w:b/>
          <w:bCs/>
        </w:rPr>
        <w:t>дыру полистерін рңсімдеуге жңне беруге, сондай-ақ міндетті сақтандырудың жекелеген түрлері бойынша міндетті сақтандыру шарттарын жасау үшін сақтанушы өтініштерінің мазмұнына қойылатын талаптарды бекіту туралы» Қазақстан Республикасының Қаржы нарығын жңне қ</w:t>
      </w:r>
      <w:r>
        <w:rPr>
          <w:rStyle w:val="s0"/>
          <w:b/>
          <w:bCs/>
        </w:rPr>
        <w:t>аржы ұйымдарын реттеу мен қадағалау жөніндегі агенттігі басқармасының 2010 жылғы 1 наурыздағы № 24 Қаулысы (2017.22.12. берілген өзгерістер мен толықтырулармен) (күші жойылды)</w:t>
      </w:r>
    </w:p>
    <w:p w:rsidR="00000000" w:rsidRDefault="007D33E4">
      <w:pPr>
        <w:ind w:firstLine="400"/>
        <w:jc w:val="both"/>
      </w:pPr>
      <w:r>
        <w:rPr>
          <w:rStyle w:val="s0"/>
        </w:rPr>
        <w:t> </w:t>
      </w:r>
    </w:p>
    <w:p w:rsidR="00000000" w:rsidRDefault="007D33E4">
      <w:pPr>
        <w:ind w:firstLine="400"/>
        <w:jc w:val="both"/>
      </w:pPr>
      <w:r>
        <w:rPr>
          <w:rStyle w:val="s0"/>
        </w:rPr>
        <w:t>Қазақстан</w:t>
      </w:r>
      <w:r>
        <w:rPr>
          <w:rStyle w:val="s0"/>
        </w:rPr>
        <w:t xml:space="preserve"> Республикасының Нормативтік құқықтық актілерді мемлекеттік тіркеу тізілімінде 2010 жылғы 13 сәуірде № 6171 тіркелді</w:t>
      </w:r>
    </w:p>
    <w:p w:rsidR="00000000" w:rsidRDefault="007D33E4">
      <w:pPr>
        <w:ind w:firstLine="400"/>
        <w:jc w:val="both"/>
      </w:pPr>
      <w:r>
        <w:rPr>
          <w:rStyle w:val="s0"/>
        </w:rPr>
        <w:t> </w:t>
      </w:r>
    </w:p>
    <w:p w:rsidR="00000000" w:rsidRDefault="007D33E4">
      <w:pPr>
        <w:ind w:firstLine="400"/>
        <w:jc w:val="both"/>
      </w:pPr>
      <w:r>
        <w:t>Жариялануы: Қазақстан Республикасының орталық атқарушы және өзге де орталық мемлекеттік органдарының актілер жинағы, 7 тамыз 201</w:t>
      </w:r>
      <w:r>
        <w:t>0 жыл № 13; «Егемен Қазақстан» 2010 жылғы 30 қазан № 450-451 (26294)</w:t>
      </w:r>
    </w:p>
    <w:p w:rsidR="00000000" w:rsidRDefault="007D33E4">
      <w:pPr>
        <w:ind w:firstLine="400"/>
        <w:jc w:val="both"/>
      </w:pPr>
      <w:r>
        <w:rPr>
          <w:rStyle w:val="s0"/>
        </w:rPr>
        <w:t> </w:t>
      </w:r>
    </w:p>
    <w:p w:rsidR="00000000" w:rsidRDefault="007D33E4">
      <w:pPr>
        <w:ind w:firstLine="400"/>
        <w:jc w:val="both"/>
      </w:pPr>
      <w:r>
        <w:rPr>
          <w:rStyle w:val="s0"/>
        </w:rPr>
        <w:t>Енгізілген өзгерістер:</w:t>
      </w:r>
    </w:p>
    <w:p w:rsidR="00000000" w:rsidRDefault="007D33E4">
      <w:pPr>
        <w:ind w:firstLine="400"/>
        <w:jc w:val="both"/>
      </w:pPr>
      <w:r>
        <w:rPr>
          <w:rStyle w:val="s0"/>
        </w:rPr>
        <w:t> </w:t>
      </w:r>
    </w:p>
    <w:p w:rsidR="00000000" w:rsidRDefault="007D33E4">
      <w:pPr>
        <w:ind w:firstLine="400"/>
        <w:jc w:val="both"/>
      </w:pPr>
      <w:r>
        <w:rPr>
          <w:rStyle w:val="s0"/>
        </w:rPr>
        <w:t>ҚР</w:t>
      </w:r>
      <w:r>
        <w:rPr>
          <w:rStyle w:val="s0"/>
        </w:rPr>
        <w:t xml:space="preserve"> Ұлттық Банкі Басқармасының 201.26.08. № 95 </w:t>
      </w:r>
      <w:hyperlink r:id="rId7" w:history="1">
        <w:r>
          <w:rPr>
            <w:rStyle w:val="a4"/>
          </w:rPr>
          <w:t>Қаулысымен</w:t>
        </w:r>
      </w:hyperlink>
      <w:r>
        <w:rPr>
          <w:rStyle w:val="s0"/>
        </w:rPr>
        <w:t xml:space="preserve"> </w:t>
      </w:r>
    </w:p>
    <w:p w:rsidR="00000000" w:rsidRDefault="007D33E4">
      <w:pPr>
        <w:ind w:firstLine="400"/>
        <w:jc w:val="both"/>
      </w:pPr>
      <w:r>
        <w:rPr>
          <w:rStyle w:val="s0"/>
        </w:rPr>
        <w:t>ҚР</w:t>
      </w:r>
      <w:r>
        <w:rPr>
          <w:rStyle w:val="s0"/>
        </w:rPr>
        <w:t xml:space="preserve"> Ұлттық Банкі басқармасының 2013.26</w:t>
      </w:r>
      <w:r>
        <w:rPr>
          <w:rStyle w:val="s0"/>
        </w:rPr>
        <w:t xml:space="preserve">.04. № 110 </w:t>
      </w:r>
      <w:hyperlink r:id="rId8" w:anchor="sub_id=2500" w:history="1">
        <w:r>
          <w:rPr>
            <w:rStyle w:val="a4"/>
          </w:rPr>
          <w:t>Қаулысымен</w:t>
        </w:r>
      </w:hyperlink>
      <w:r>
        <w:rPr>
          <w:rStyle w:val="s0"/>
        </w:rPr>
        <w:t xml:space="preserve"> (ресми </w:t>
      </w:r>
      <w:hyperlink r:id="rId9"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7D33E4">
      <w:pPr>
        <w:ind w:firstLine="400"/>
        <w:jc w:val="both"/>
      </w:pPr>
      <w:r>
        <w:rPr>
          <w:rStyle w:val="s0"/>
        </w:rPr>
        <w:t>ҚР</w:t>
      </w:r>
      <w:r>
        <w:rPr>
          <w:rStyle w:val="s0"/>
        </w:rPr>
        <w:t xml:space="preserve"> Ұлттық Банкі Басқармасының 2015.20.10. № 197 </w:t>
      </w:r>
      <w:hyperlink r:id="rId10" w:history="1">
        <w:r>
          <w:rPr>
            <w:rStyle w:val="a4"/>
          </w:rPr>
          <w:t>Қаулысымен</w:t>
        </w:r>
      </w:hyperlink>
      <w:r>
        <w:rPr>
          <w:rStyle w:val="s0"/>
        </w:rPr>
        <w:t xml:space="preserve"> (ресми </w:t>
      </w:r>
      <w:hyperlink r:id="rId11" w:history="1">
        <w:r>
          <w:rPr>
            <w:rStyle w:val="a4"/>
          </w:rPr>
          <w:t>жарияланған</w:t>
        </w:r>
      </w:hyperlink>
      <w:r>
        <w:rPr>
          <w:rStyle w:val="s0"/>
        </w:rPr>
        <w:t xml:space="preserve"> күнінен кейін күнтізбелік он күн өткен соң қолданы</w:t>
      </w:r>
      <w:r>
        <w:rPr>
          <w:rStyle w:val="s0"/>
        </w:rPr>
        <w:t>сқа енгізілді)</w:t>
      </w:r>
    </w:p>
    <w:p w:rsidR="00000000" w:rsidRDefault="007D33E4">
      <w:pPr>
        <w:ind w:firstLine="400"/>
        <w:jc w:val="both"/>
      </w:pPr>
      <w:r>
        <w:rPr>
          <w:rStyle w:val="s0"/>
        </w:rPr>
        <w:t>ҚР</w:t>
      </w:r>
      <w:r>
        <w:rPr>
          <w:rStyle w:val="s0"/>
        </w:rPr>
        <w:t xml:space="preserve"> Ұлттық Банкі Басқармасының 2016.28.01. № 12 </w:t>
      </w:r>
      <w:hyperlink r:id="rId12" w:anchor="sub_id=200" w:history="1">
        <w:r>
          <w:rPr>
            <w:rStyle w:val="a4"/>
          </w:rPr>
          <w:t>Қаулысымен</w:t>
        </w:r>
      </w:hyperlink>
      <w:r>
        <w:rPr>
          <w:rStyle w:val="s0"/>
        </w:rPr>
        <w:t xml:space="preserve"> (ресми </w:t>
      </w:r>
      <w:hyperlink r:id="rId13" w:history="1">
        <w:r>
          <w:rPr>
            <w:rStyle w:val="a4"/>
          </w:rPr>
          <w:t>жарияланған</w:t>
        </w:r>
      </w:hyperlink>
      <w:r>
        <w:rPr>
          <w:rStyle w:val="s0"/>
        </w:rPr>
        <w:t xml:space="preserve"> күнінен кейін күнт</w:t>
      </w:r>
      <w:r>
        <w:rPr>
          <w:rStyle w:val="s0"/>
        </w:rPr>
        <w:t>ізбелік он күн өткен соң қолданысқа енгізілді)</w:t>
      </w:r>
    </w:p>
    <w:p w:rsidR="00000000" w:rsidRDefault="007D33E4">
      <w:pPr>
        <w:ind w:firstLine="400"/>
        <w:jc w:val="both"/>
      </w:pPr>
      <w:r>
        <w:rPr>
          <w:rStyle w:val="s0"/>
        </w:rPr>
        <w:t>ҚР</w:t>
      </w:r>
      <w:r>
        <w:rPr>
          <w:rStyle w:val="s0"/>
        </w:rPr>
        <w:t xml:space="preserve"> Ұлттық Банкі Басқармасының 2016</w:t>
      </w:r>
      <w:r>
        <w:rPr>
          <w:rStyle w:val="s0"/>
          <w:lang w:val="kk-KZ"/>
        </w:rPr>
        <w:t xml:space="preserve">.30.05. </w:t>
      </w:r>
      <w:r>
        <w:rPr>
          <w:rStyle w:val="s0"/>
        </w:rPr>
        <w:t xml:space="preserve">№ 141 </w:t>
      </w:r>
      <w:hyperlink r:id="rId14" w:history="1">
        <w:r>
          <w:rPr>
            <w:rStyle w:val="a4"/>
          </w:rPr>
          <w:t>Қаулысымен</w:t>
        </w:r>
      </w:hyperlink>
      <w:r>
        <w:rPr>
          <w:rStyle w:val="s0"/>
        </w:rPr>
        <w:t xml:space="preserve"> (ресми </w:t>
      </w:r>
      <w:hyperlink r:id="rId15" w:history="1">
        <w:r>
          <w:rPr>
            <w:rStyle w:val="a4"/>
          </w:rPr>
          <w:t>жарияланған</w:t>
        </w:r>
      </w:hyperlink>
      <w:r>
        <w:rPr>
          <w:rStyle w:val="s0"/>
        </w:rPr>
        <w:t xml:space="preserve"> к</w:t>
      </w:r>
      <w:r>
        <w:rPr>
          <w:rStyle w:val="s0"/>
        </w:rPr>
        <w:t>үнінен</w:t>
      </w:r>
      <w:r>
        <w:rPr>
          <w:rStyle w:val="s0"/>
        </w:rPr>
        <w:t xml:space="preserve"> кейін күнтізбелік он күн өткен соң қолданысқа енгізілді)</w:t>
      </w:r>
    </w:p>
    <w:p w:rsidR="00000000" w:rsidRDefault="007D33E4">
      <w:pPr>
        <w:ind w:firstLine="397"/>
        <w:jc w:val="both"/>
      </w:pPr>
      <w:r>
        <w:rPr>
          <w:rStyle w:val="s0"/>
        </w:rPr>
        <w:t>ҚР</w:t>
      </w:r>
      <w:r>
        <w:rPr>
          <w:rStyle w:val="s0"/>
        </w:rPr>
        <w:t xml:space="preserve"> Ұлттық Банкі Басқармасының 2017</w:t>
      </w:r>
      <w:r>
        <w:rPr>
          <w:rStyle w:val="s0"/>
          <w:lang w:val="kk-KZ"/>
        </w:rPr>
        <w:t xml:space="preserve">.28.01. № 17 </w:t>
      </w:r>
      <w:hyperlink r:id="rId16" w:anchor="sub_id=300" w:history="1">
        <w:r>
          <w:rPr>
            <w:rStyle w:val="a4"/>
            <w:lang w:val="kk-KZ"/>
          </w:rPr>
          <w:t>Қаулысымен</w:t>
        </w:r>
      </w:hyperlink>
      <w:r>
        <w:rPr>
          <w:rStyle w:val="s0"/>
          <w:lang w:val="kk-KZ"/>
        </w:rPr>
        <w:t xml:space="preserve"> (ресми </w:t>
      </w:r>
      <w:hyperlink r:id="rId17" w:history="1">
        <w:r>
          <w:rPr>
            <w:rStyle w:val="a4"/>
            <w:lang w:val="kk-KZ"/>
          </w:rPr>
          <w:t>жарияланған</w:t>
        </w:r>
      </w:hyperlink>
      <w:r>
        <w:rPr>
          <w:rStyle w:val="s0"/>
          <w:lang w:val="kk-KZ"/>
        </w:rPr>
        <w:t xml:space="preserve"> күнінен кейін күнтізбелік жиырма бір күн өткен соң қолданысқа енгізілді)</w:t>
      </w:r>
    </w:p>
    <w:p w:rsidR="00000000" w:rsidRDefault="007D33E4">
      <w:pPr>
        <w:ind w:firstLine="397"/>
        <w:jc w:val="both"/>
      </w:pPr>
      <w:r>
        <w:rPr>
          <w:rStyle w:val="s0"/>
        </w:rPr>
        <w:t>ҚР</w:t>
      </w:r>
      <w:r>
        <w:rPr>
          <w:rStyle w:val="s0"/>
        </w:rPr>
        <w:t xml:space="preserve"> Ұлттық Банкі Басқармасының 2017.22.12. № 248 </w:t>
      </w:r>
      <w:hyperlink r:id="rId18" w:anchor="sub_id=100" w:history="1">
        <w:r>
          <w:rPr>
            <w:rStyle w:val="a4"/>
          </w:rPr>
          <w:t>Қаулысымен</w:t>
        </w:r>
      </w:hyperlink>
      <w:r>
        <w:rPr>
          <w:rStyle w:val="s0"/>
        </w:rPr>
        <w:t xml:space="preserve"> (ресми </w:t>
      </w:r>
      <w:hyperlink r:id="rId19"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7D33E4">
      <w:pPr>
        <w:ind w:firstLine="397"/>
        <w:jc w:val="both"/>
      </w:pPr>
      <w:r>
        <w:rPr>
          <w:rStyle w:val="s0"/>
        </w:rPr>
        <w:t> </w:t>
      </w:r>
    </w:p>
    <w:p w:rsidR="00000000" w:rsidRDefault="007D33E4">
      <w:pPr>
        <w:ind w:firstLine="397"/>
        <w:jc w:val="both"/>
      </w:pPr>
      <w:r>
        <w:rPr>
          <w:rStyle w:val="s0"/>
        </w:rPr>
        <w:t>ҚР</w:t>
      </w:r>
      <w:r>
        <w:rPr>
          <w:rStyle w:val="s0"/>
        </w:rPr>
        <w:t xml:space="preserve"> Ұлттық Банкі Басқармасының 2018 жылғы 29 қазандағы № 269 </w:t>
      </w:r>
      <w:hyperlink r:id="rId20" w:anchor="sub_id=3" w:history="1">
        <w:r>
          <w:rPr>
            <w:rStyle w:val="a4"/>
          </w:rPr>
          <w:t>Қаулысымен</w:t>
        </w:r>
      </w:hyperlink>
      <w:r>
        <w:rPr>
          <w:rStyle w:val="s0"/>
        </w:rPr>
        <w:t xml:space="preserve"> 2019 ж. 1 қаңтардан бастап күші жойылды</w:t>
      </w:r>
    </w:p>
    <w:p w:rsidR="00000000" w:rsidRDefault="007D33E4">
      <w:pPr>
        <w:ind w:firstLine="397"/>
        <w:jc w:val="both"/>
      </w:pPr>
      <w:r>
        <w:rPr>
          <w:rStyle w:val="s0"/>
        </w:rPr>
        <w:t> </w:t>
      </w:r>
    </w:p>
    <w:p w:rsidR="00000000" w:rsidRDefault="007D33E4">
      <w:pPr>
        <w:ind w:firstLine="397"/>
        <w:jc w:val="both"/>
      </w:pPr>
      <w:r>
        <w:rPr>
          <w:rStyle w:val="s0"/>
        </w:rPr>
        <w:t>Бұрынғы редакциялар:</w:t>
      </w:r>
    </w:p>
    <w:p w:rsidR="00000000" w:rsidRDefault="007D33E4">
      <w:pPr>
        <w:ind w:firstLine="397"/>
        <w:jc w:val="both"/>
      </w:pPr>
      <w:r>
        <w:rPr>
          <w:rStyle w:val="s0"/>
        </w:rPr>
        <w:t> </w:t>
      </w:r>
    </w:p>
    <w:p w:rsidR="00000000" w:rsidRDefault="007D33E4">
      <w:pPr>
        <w:ind w:firstLine="397"/>
        <w:jc w:val="both"/>
      </w:pPr>
      <w:r>
        <w:rPr>
          <w:rStyle w:val="s0"/>
        </w:rPr>
        <w:t xml:space="preserve">2011 ж. 26 тамызға дейін қолданылған </w:t>
      </w:r>
      <w:hyperlink r:id="rId21" w:history="1">
        <w:r>
          <w:rPr>
            <w:rStyle w:val="a4"/>
          </w:rPr>
          <w:t>редакция</w:t>
        </w:r>
      </w:hyperlink>
    </w:p>
    <w:p w:rsidR="00000000" w:rsidRDefault="007D33E4">
      <w:pPr>
        <w:ind w:firstLine="397"/>
        <w:jc w:val="both"/>
      </w:pPr>
      <w:r>
        <w:rPr>
          <w:rStyle w:val="s0"/>
        </w:rPr>
        <w:t>2</w:t>
      </w:r>
      <w:r>
        <w:rPr>
          <w:rStyle w:val="s0"/>
        </w:rPr>
        <w:t xml:space="preserve">013 ж. 26 сәуірде дейін қолданылған </w:t>
      </w:r>
      <w:hyperlink r:id="rId22" w:history="1">
        <w:r>
          <w:rPr>
            <w:rStyle w:val="a4"/>
          </w:rPr>
          <w:t>редакция</w:t>
        </w:r>
      </w:hyperlink>
    </w:p>
    <w:p w:rsidR="00000000" w:rsidRDefault="007D33E4">
      <w:pPr>
        <w:ind w:firstLine="397"/>
        <w:jc w:val="both"/>
      </w:pPr>
      <w:r>
        <w:rPr>
          <w:rStyle w:val="s0"/>
        </w:rPr>
        <w:t xml:space="preserve">2015 ж. 20 қазанға дейін қолданылған </w:t>
      </w:r>
      <w:hyperlink r:id="rId23" w:history="1">
        <w:r>
          <w:rPr>
            <w:rStyle w:val="a4"/>
          </w:rPr>
          <w:t>редакция</w:t>
        </w:r>
      </w:hyperlink>
    </w:p>
    <w:p w:rsidR="00000000" w:rsidRDefault="007D33E4">
      <w:pPr>
        <w:ind w:firstLine="397"/>
        <w:jc w:val="both"/>
      </w:pPr>
      <w:r>
        <w:rPr>
          <w:rStyle w:val="s0"/>
        </w:rPr>
        <w:t>2016 ж. 28 қаңтарға дейін қолданылғ</w:t>
      </w:r>
      <w:r>
        <w:rPr>
          <w:rStyle w:val="s0"/>
        </w:rPr>
        <w:t xml:space="preserve">ан </w:t>
      </w:r>
      <w:hyperlink r:id="rId24" w:history="1">
        <w:r>
          <w:rPr>
            <w:rStyle w:val="a4"/>
          </w:rPr>
          <w:t>редакция</w:t>
        </w:r>
      </w:hyperlink>
    </w:p>
    <w:p w:rsidR="00000000" w:rsidRDefault="007D33E4">
      <w:pPr>
        <w:ind w:firstLine="397"/>
        <w:jc w:val="both"/>
      </w:pPr>
      <w:r>
        <w:rPr>
          <w:rStyle w:val="s0"/>
        </w:rPr>
        <w:t xml:space="preserve">2016 ж. 30 мамырға дейін қолданылған </w:t>
      </w:r>
      <w:hyperlink r:id="rId25" w:history="1">
        <w:r>
          <w:rPr>
            <w:rStyle w:val="a4"/>
          </w:rPr>
          <w:t>редакция</w:t>
        </w:r>
      </w:hyperlink>
    </w:p>
    <w:p w:rsidR="00000000" w:rsidRDefault="007D33E4">
      <w:pPr>
        <w:ind w:firstLine="400"/>
        <w:jc w:val="both"/>
      </w:pPr>
      <w:r>
        <w:rPr>
          <w:rStyle w:val="s0"/>
        </w:rPr>
        <w:t>20</w:t>
      </w:r>
      <w:r>
        <w:rPr>
          <w:rStyle w:val="s0"/>
          <w:lang w:val="kk-KZ"/>
        </w:rPr>
        <w:t>17</w:t>
      </w:r>
      <w:r>
        <w:rPr>
          <w:rStyle w:val="s0"/>
        </w:rPr>
        <w:t xml:space="preserve"> ж. </w:t>
      </w:r>
      <w:r>
        <w:rPr>
          <w:rStyle w:val="s0"/>
          <w:lang w:val="kk-KZ"/>
        </w:rPr>
        <w:t>28 қаңтарға</w:t>
      </w:r>
      <w:r>
        <w:rPr>
          <w:rStyle w:val="s0"/>
        </w:rPr>
        <w:t xml:space="preserve"> дейін қолданылған </w:t>
      </w:r>
      <w:hyperlink r:id="rId26" w:history="1">
        <w:r>
          <w:rPr>
            <w:rStyle w:val="a4"/>
          </w:rPr>
          <w:t>редакция</w:t>
        </w:r>
      </w:hyperlink>
    </w:p>
    <w:p w:rsidR="00000000" w:rsidRDefault="007D33E4">
      <w:pPr>
        <w:ind w:firstLine="400"/>
        <w:jc w:val="both"/>
      </w:pPr>
      <w:r>
        <w:rPr>
          <w:rStyle w:val="s0"/>
        </w:rPr>
        <w:t>20</w:t>
      </w:r>
      <w:r>
        <w:rPr>
          <w:rStyle w:val="s0"/>
          <w:lang w:val="kk-KZ"/>
        </w:rPr>
        <w:t>17</w:t>
      </w:r>
      <w:r>
        <w:rPr>
          <w:rStyle w:val="s0"/>
        </w:rPr>
        <w:t xml:space="preserve"> ж. </w:t>
      </w:r>
      <w:r>
        <w:rPr>
          <w:rStyle w:val="s0"/>
          <w:lang w:val="kk-KZ"/>
        </w:rPr>
        <w:t>22 желтоқсанға</w:t>
      </w:r>
      <w:r>
        <w:rPr>
          <w:rStyle w:val="s0"/>
        </w:rPr>
        <w:t xml:space="preserve"> дейін қолданылған </w:t>
      </w:r>
      <w:hyperlink r:id="rId27" w:history="1">
        <w:r>
          <w:rPr>
            <w:rStyle w:val="a4"/>
          </w:rPr>
          <w:t>редакция</w:t>
        </w:r>
      </w:hyperlink>
    </w:p>
    <w:p w:rsidR="00000000" w:rsidRDefault="007D33E4">
      <w:pPr>
        <w:ind w:firstLine="400"/>
        <w:jc w:val="both"/>
      </w:pPr>
      <w:r>
        <w:rPr>
          <w:lang w:val="kk-KZ"/>
        </w:rPr>
        <w:t> </w:t>
      </w:r>
    </w:p>
    <w:p w:rsidR="00000000" w:rsidRDefault="007D33E4">
      <w:pPr>
        <w:ind w:firstLine="400"/>
        <w:jc w:val="both"/>
      </w:pPr>
      <w:r>
        <w:t> </w:t>
      </w:r>
    </w:p>
    <w:p w:rsidR="00000000" w:rsidRDefault="007D33E4">
      <w:pPr>
        <w:ind w:firstLine="400"/>
        <w:jc w:val="both"/>
      </w:pPr>
      <w:r>
        <w:rPr>
          <w:rStyle w:val="s0"/>
          <w:lang w:val="kk-KZ"/>
        </w:rPr>
        <w:t> </w:t>
      </w:r>
    </w:p>
    <w:p w:rsidR="00000000" w:rsidRDefault="007D33E4">
      <w:pPr>
        <w:ind w:firstLine="400"/>
        <w:jc w:val="both"/>
      </w:pPr>
      <w:r>
        <w:rPr>
          <w:rStyle w:val="s0"/>
        </w:rPr>
        <w:t> </w:t>
      </w:r>
    </w:p>
    <w:p w:rsidR="00000000" w:rsidRDefault="007D33E4">
      <w:pPr>
        <w:ind w:firstLine="400"/>
        <w:jc w:val="both"/>
      </w:pPr>
      <w:r>
        <w:rPr>
          <w:rStyle w:val="s0"/>
        </w:rPr>
        <w:t> </w:t>
      </w:r>
    </w:p>
    <w:p w:rsidR="00000000" w:rsidRDefault="007D33E4">
      <w:pPr>
        <w:ind w:firstLine="400"/>
        <w:jc w:val="both"/>
      </w:pPr>
      <w:r>
        <w:rPr>
          <w:rStyle w:val="s0"/>
        </w:rPr>
        <w:t> </w:t>
      </w:r>
    </w:p>
    <w:p w:rsidR="00000000" w:rsidRDefault="007D33E4">
      <w:pPr>
        <w:ind w:firstLine="400"/>
        <w:jc w:val="both"/>
      </w:pPr>
      <w:r>
        <w:rPr>
          <w:rStyle w:val="s0"/>
        </w:rPr>
        <w:t> </w:t>
      </w:r>
    </w:p>
    <w:sectPr w:rsidR="00000000">
      <w:headerReference w:type="even" r:id="rId28"/>
      <w:headerReference w:type="default" r:id="rId29"/>
      <w:footerReference w:type="even" r:id="rId30"/>
      <w:footerReference w:type="default" r:id="rId31"/>
      <w:headerReference w:type="first" r:id="rId32"/>
      <w:footerReference w:type="first" r:id="rId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33E4" w:rsidRDefault="007D33E4" w:rsidP="007D33E4">
      <w:r>
        <w:separator/>
      </w:r>
    </w:p>
  </w:endnote>
  <w:endnote w:type="continuationSeparator" w:id="0">
    <w:p w:rsidR="007D33E4" w:rsidRDefault="007D33E4" w:rsidP="007D33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33E4" w:rsidRDefault="007D33E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33E4" w:rsidRDefault="007D33E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33E4" w:rsidRDefault="007D33E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33E4" w:rsidRDefault="007D33E4" w:rsidP="007D33E4">
      <w:r>
        <w:separator/>
      </w:r>
    </w:p>
  </w:footnote>
  <w:footnote w:type="continuationSeparator" w:id="0">
    <w:p w:rsidR="007D33E4" w:rsidRDefault="007D33E4" w:rsidP="007D33E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33E4" w:rsidRDefault="007D33E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33E4" w:rsidRDefault="007D33E4" w:rsidP="007D33E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D33E4" w:rsidRPr="007D33E4" w:rsidRDefault="007D33E4" w:rsidP="007D33E4">
    <w:pPr>
      <w:pStyle w:val="a6"/>
      <w:spacing w:after="100"/>
      <w:jc w:val="right"/>
      <w:rPr>
        <w:rFonts w:ascii="Arial" w:hAnsi="Arial" w:cs="Arial"/>
        <w:color w:val="808080"/>
        <w:sz w:val="20"/>
      </w:rPr>
    </w:pPr>
    <w:r>
      <w:rPr>
        <w:rFonts w:ascii="Arial" w:hAnsi="Arial" w:cs="Arial"/>
        <w:color w:val="808080"/>
        <w:sz w:val="20"/>
      </w:rPr>
      <w:t>Документ: «Сақтандыру полистері бланкілерінің мазмұнына және оларды әзірлеуге, көлік құралдары иелерінің азаматтық-құқықтық жауапкершілігін міндетті сақтандыру, туроператордың немесе турагенттiң азаматтық-құқықтық жауапкершілiгiн мiндеттi сақтандыру жөніндегі сақтандыру полистерін рәсімдеуге және беруге, сондай-ақ міндетті сақтандырудың жекелеген түрлері бойынша міндетті сақтандыру шарттарын жасау үшін сақтанушы өтініштерінің мазмұнына қойылатын талаптарды бекіту туралы» Қазақстан Республикасының Қаржы нарығын және қаржы ұйымдарын реттеу мен қадағалау жөніндегі агенттігі басқармасының 2010 жылғы 1 наурыздағы № 24 Қаулысы (2017.22.12. берілген өзгерістер мен толықтырулармен)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33E4" w:rsidRDefault="007D33E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D33E4"/>
    <w:rsid w:val="007D33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D33E4"/>
    <w:pPr>
      <w:tabs>
        <w:tab w:val="center" w:pos="4677"/>
        <w:tab w:val="right" w:pos="9355"/>
      </w:tabs>
    </w:pPr>
  </w:style>
  <w:style w:type="character" w:customStyle="1" w:styleId="a7">
    <w:name w:val="Верхний колонтитул Знак"/>
    <w:basedOn w:val="a0"/>
    <w:link w:val="a6"/>
    <w:uiPriority w:val="99"/>
    <w:rsid w:val="007D33E4"/>
    <w:rPr>
      <w:rFonts w:eastAsiaTheme="minorEastAsia"/>
      <w:color w:val="000000"/>
      <w:sz w:val="24"/>
      <w:szCs w:val="24"/>
    </w:rPr>
  </w:style>
  <w:style w:type="paragraph" w:styleId="a8">
    <w:name w:val="footer"/>
    <w:basedOn w:val="a"/>
    <w:link w:val="a9"/>
    <w:uiPriority w:val="99"/>
    <w:unhideWhenUsed/>
    <w:rsid w:val="007D33E4"/>
    <w:pPr>
      <w:tabs>
        <w:tab w:val="center" w:pos="4677"/>
        <w:tab w:val="right" w:pos="9355"/>
      </w:tabs>
    </w:pPr>
  </w:style>
  <w:style w:type="character" w:customStyle="1" w:styleId="a9">
    <w:name w:val="Нижний колонтитул Знак"/>
    <w:basedOn w:val="a0"/>
    <w:link w:val="a8"/>
    <w:uiPriority w:val="99"/>
    <w:rsid w:val="007D33E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D33E4"/>
    <w:pPr>
      <w:tabs>
        <w:tab w:val="center" w:pos="4677"/>
        <w:tab w:val="right" w:pos="9355"/>
      </w:tabs>
    </w:pPr>
  </w:style>
  <w:style w:type="character" w:customStyle="1" w:styleId="a7">
    <w:name w:val="Верхний колонтитул Знак"/>
    <w:basedOn w:val="a0"/>
    <w:link w:val="a6"/>
    <w:uiPriority w:val="99"/>
    <w:rsid w:val="007D33E4"/>
    <w:rPr>
      <w:rFonts w:eastAsiaTheme="minorEastAsia"/>
      <w:color w:val="000000"/>
      <w:sz w:val="24"/>
      <w:szCs w:val="24"/>
    </w:rPr>
  </w:style>
  <w:style w:type="paragraph" w:styleId="a8">
    <w:name w:val="footer"/>
    <w:basedOn w:val="a"/>
    <w:link w:val="a9"/>
    <w:uiPriority w:val="99"/>
    <w:unhideWhenUsed/>
    <w:rsid w:val="007D33E4"/>
    <w:pPr>
      <w:tabs>
        <w:tab w:val="center" w:pos="4677"/>
        <w:tab w:val="right" w:pos="9355"/>
      </w:tabs>
    </w:pPr>
  </w:style>
  <w:style w:type="character" w:customStyle="1" w:styleId="a9">
    <w:name w:val="Нижний колонтитул Знак"/>
    <w:basedOn w:val="a0"/>
    <w:link w:val="a8"/>
    <w:uiPriority w:val="99"/>
    <w:rsid w:val="007D33E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425884" TargetMode="External"/><Relationship Id="rId13" Type="http://schemas.openxmlformats.org/officeDocument/2006/relationships/hyperlink" Target="http://online.zakon.kz/Document/?doc_id=37813977" TargetMode="External"/><Relationship Id="rId18" Type="http://schemas.openxmlformats.org/officeDocument/2006/relationships/hyperlink" Target="http://online.zakon.kz/Document/?doc_id=34103168" TargetMode="External"/><Relationship Id="rId26" Type="http://schemas.openxmlformats.org/officeDocument/2006/relationships/hyperlink" Target="http://online.zakon.kz/Document/?doc_id=33689158" TargetMode="External"/><Relationship Id="rId3" Type="http://schemas.openxmlformats.org/officeDocument/2006/relationships/settings" Target="settings.xml"/><Relationship Id="rId21" Type="http://schemas.openxmlformats.org/officeDocument/2006/relationships/hyperlink" Target="http://online.zakon.kz/Document/?doc_id=31072106" TargetMode="External"/><Relationship Id="rId34" Type="http://schemas.openxmlformats.org/officeDocument/2006/relationships/fontTable" Target="fontTable.xml"/><Relationship Id="rId7" Type="http://schemas.openxmlformats.org/officeDocument/2006/relationships/hyperlink" Target="http://online.zakon.kz/Document/?doc_id=31072091" TargetMode="External"/><Relationship Id="rId12" Type="http://schemas.openxmlformats.org/officeDocument/2006/relationships/hyperlink" Target="http://online.zakon.kz/Document/?doc_id=39421655" TargetMode="External"/><Relationship Id="rId17" Type="http://schemas.openxmlformats.org/officeDocument/2006/relationships/hyperlink" Target="http://online.zakon.kz/Document/?doc_id=32289228" TargetMode="External"/><Relationship Id="rId25" Type="http://schemas.openxmlformats.org/officeDocument/2006/relationships/hyperlink" Target="http://online.zakon.kz/Document/?doc_id=34930424" TargetMode="External"/><Relationship Id="rId33"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5508915" TargetMode="External"/><Relationship Id="rId20" Type="http://schemas.openxmlformats.org/officeDocument/2006/relationships/hyperlink" Target="http://online.zakon.kz/Document/?doc_id=35299415" TargetMode="External"/><Relationship Id="rId29"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7332662" TargetMode="External"/><Relationship Id="rId24" Type="http://schemas.openxmlformats.org/officeDocument/2006/relationships/hyperlink" Target="http://online.zakon.kz/Document/?doc_id=38303498" TargetMode="External"/><Relationship Id="rId32"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2173479" TargetMode="External"/><Relationship Id="rId23" Type="http://schemas.openxmlformats.org/officeDocument/2006/relationships/hyperlink" Target="http://online.zakon.kz/Document/?doc_id=35820314" TargetMode="External"/><Relationship Id="rId28" Type="http://schemas.openxmlformats.org/officeDocument/2006/relationships/header" Target="header1.xml"/><Relationship Id="rId10" Type="http://schemas.openxmlformats.org/officeDocument/2006/relationships/hyperlink" Target="http://online.zakon.kz/Document/?doc_id=34563816" TargetMode="External"/><Relationship Id="rId19" Type="http://schemas.openxmlformats.org/officeDocument/2006/relationships/hyperlink" Target="http://online.zakon.kz/Document/?doc_id=39166375" TargetMode="External"/><Relationship Id="rId3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1426383" TargetMode="External"/><Relationship Id="rId14" Type="http://schemas.openxmlformats.org/officeDocument/2006/relationships/hyperlink" Target="http://online.zakon.kz/Document/?doc_id=33795622" TargetMode="External"/><Relationship Id="rId22" Type="http://schemas.openxmlformats.org/officeDocument/2006/relationships/hyperlink" Target="http://online.zakon.kz/Document/?doc_id=31427488" TargetMode="External"/><Relationship Id="rId27" Type="http://schemas.openxmlformats.org/officeDocument/2006/relationships/hyperlink" Target="http://online.zakon.kz/Document/?doc_id=36697692" TargetMode="External"/><Relationship Id="rId30" Type="http://schemas.openxmlformats.org/officeDocument/2006/relationships/footer" Target="footer1.xm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309</Words>
  <Characters>3580</Characters>
  <Application>Microsoft Office Word</Application>
  <DocSecurity>0</DocSecurity>
  <Lines>29</Lines>
  <Paragraphs>7</Paragraphs>
  <ScaleCrop>false</ScaleCrop>
  <Company>SPecialiST RePack</Company>
  <LinksUpToDate>false</LinksUpToDate>
  <CharactersWithSpaces>3882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«Сақтандыру полистері бланкілерінің мазмұнына және оларды әзірлеуге, көлік құралдары иелерінің азаматтық-құқықтық жауапкершілігін міндетті сақтандыру, туроператордың немесе турагенттiң азаматтық-құқықтық жауапкершілiгiн мiндеттi сақтандыру жөніндегі сақтандыру полистерін рәсімдеуге және беруге, сондай-ақ міндетті сақтандырудың жекелеген түрлері бойынша міндетті сақтандыру шарттарын жасау үшін сақтанушы өтініштерінің мазмұнына қойылатын талаптарды бекіту туралы» Қазақстан Республикасының Қаржы нарығын және қаржы ұйымдарын реттеу мен қадағалау жөніндегі агенттігі басқармасының 2010 жылғы 1 наурыздағы № 24 Қаулысы (2017.22.12.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2024-06-21T02:37:00Z</dcterms:created>
  <dcterms:modified xsi:type="dcterms:W3CDTF">2024-06-21T02:37:00Z</dcterms:modified>
</cp:coreProperties>
</file>