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E7C89">
      <w:pPr>
        <w:pStyle w:val="pj"/>
      </w:pPr>
      <w:bookmarkStart w:id="0" w:name="_GoBack"/>
      <w:bookmarkEnd w:id="0"/>
      <w:r>
        <w:rPr>
          <w:rStyle w:val="s0"/>
          <w:b/>
          <w:bCs/>
        </w:rPr>
        <w:t>«Сақтандыру төлемдеріне кепілдік беру қоры» акционерлік қоғамының кепілдік төлемдерін жүзеге асыру ережесін бекіту туралы» Қазақстан Республикасының Қаржы нарығын жңне қаржы ұйымдарын реттеу мен қадағалау жөніндегі агенттігі Басқармасының 2010 жылғы 30 сңу</w:t>
      </w:r>
      <w:r>
        <w:rPr>
          <w:rStyle w:val="s0"/>
          <w:b/>
          <w:bCs/>
        </w:rPr>
        <w:t>ірдегі № 62 қаулысы (2022.12.12. берілген өзгерістер мен толықтырулармен)</w:t>
      </w:r>
    </w:p>
    <w:p w:rsidR="00000000" w:rsidRDefault="002E7C89">
      <w:pPr>
        <w:pStyle w:val="pj"/>
      </w:pPr>
      <w:r>
        <w:rPr>
          <w:rStyle w:val="s0"/>
        </w:rPr>
        <w:t> </w:t>
      </w:r>
    </w:p>
    <w:p w:rsidR="00000000" w:rsidRDefault="002E7C89">
      <w:pPr>
        <w:pStyle w:val="pj"/>
      </w:pPr>
      <w:r>
        <w:rPr>
          <w:rStyle w:val="s0"/>
        </w:rPr>
        <w:t>Қазақстан</w:t>
      </w:r>
      <w:r>
        <w:rPr>
          <w:rStyle w:val="s0"/>
        </w:rPr>
        <w:t xml:space="preserve"> Республикасының Нормативтік құқықтық актілерді мемлекеттік тіркеу тізілімінде 2010 жылғы 14 маусымда № 6287 тіркелді</w:t>
      </w:r>
    </w:p>
    <w:p w:rsidR="00000000" w:rsidRDefault="002E7C89">
      <w:pPr>
        <w:pStyle w:val="pj"/>
      </w:pPr>
      <w:r>
        <w:rPr>
          <w:rStyle w:val="s0"/>
        </w:rPr>
        <w:t> </w:t>
      </w:r>
    </w:p>
    <w:p w:rsidR="00000000" w:rsidRDefault="002E7C89">
      <w:pPr>
        <w:pStyle w:val="pj"/>
      </w:pPr>
      <w:r>
        <w:t>Жариялануы: «Егемен Қазақстан» 2010 жылғы 30 қараша № 506-512 (26355)</w:t>
      </w:r>
    </w:p>
    <w:p w:rsidR="00000000" w:rsidRDefault="002E7C89">
      <w:pPr>
        <w:pStyle w:val="pj"/>
      </w:pPr>
      <w:r>
        <w:rPr>
          <w:rStyle w:val="s0"/>
        </w:rPr>
        <w:t> </w:t>
      </w:r>
    </w:p>
    <w:p w:rsidR="00000000" w:rsidRDefault="002E7C89">
      <w:pPr>
        <w:pStyle w:val="pj"/>
      </w:pPr>
      <w:r>
        <w:t>Енгізілген өзгерістер:</w:t>
      </w:r>
    </w:p>
    <w:p w:rsidR="00000000" w:rsidRDefault="002E7C89">
      <w:pPr>
        <w:pStyle w:val="pj"/>
      </w:pPr>
      <w:r>
        <w:t> </w:t>
      </w:r>
    </w:p>
    <w:p w:rsidR="00000000" w:rsidRDefault="002E7C89">
      <w:pPr>
        <w:pStyle w:val="pj"/>
      </w:pPr>
      <w:r>
        <w:t>ҚР</w:t>
      </w:r>
      <w:r>
        <w:t xml:space="preserve"> ҚҚА Басқармасының 2010.03.09. № 138 </w:t>
      </w:r>
      <w:hyperlink r:id="rId7" w:anchor="sub_id=300" w:history="1">
        <w:r>
          <w:rPr>
            <w:rStyle w:val="a4"/>
          </w:rPr>
          <w:t>Қаулысымен</w:t>
        </w:r>
      </w:hyperlink>
      <w:r>
        <w:t xml:space="preserve"> (</w:t>
      </w:r>
      <w:r>
        <w:rPr>
          <w:rStyle w:val="s0"/>
        </w:rPr>
        <w:t>ресми жарияланған күннен ке</w:t>
      </w:r>
      <w:r>
        <w:rPr>
          <w:rStyle w:val="s0"/>
        </w:rPr>
        <w:t>йін он күнтізбелік күн өткен соң қолданысқа енгізіледі</w:t>
      </w:r>
      <w:r>
        <w:t>)</w:t>
      </w:r>
    </w:p>
    <w:p w:rsidR="00000000" w:rsidRDefault="002E7C89">
      <w:pPr>
        <w:pStyle w:val="pj"/>
      </w:pPr>
      <w:r>
        <w:rPr>
          <w:rStyle w:val="s0"/>
        </w:rPr>
        <w:t>ҚР</w:t>
      </w:r>
      <w:r>
        <w:rPr>
          <w:rStyle w:val="s0"/>
        </w:rPr>
        <w:t xml:space="preserve"> Ұлттық Банкі Басқармасының 2018.27.08. № 204 </w:t>
      </w:r>
      <w:hyperlink r:id="rId8" w:anchor="sub_id=500" w:history="1">
        <w:r>
          <w:rPr>
            <w:rStyle w:val="a4"/>
          </w:rPr>
          <w:t>Қаулысымен</w:t>
        </w:r>
      </w:hyperlink>
      <w:r>
        <w:rPr>
          <w:rStyle w:val="s0"/>
        </w:rPr>
        <w:t xml:space="preserve"> (ресми </w:t>
      </w:r>
      <w:hyperlink r:id="rId9" w:history="1">
        <w:r>
          <w:rPr>
            <w:rStyle w:val="a4"/>
          </w:rPr>
          <w:t>жарияланған</w:t>
        </w:r>
      </w:hyperlink>
      <w:r>
        <w:rPr>
          <w:rStyle w:val="s0"/>
        </w:rPr>
        <w:t xml:space="preserve"> күнінен кейін күнтізбелік он күн өткен соң қолданысқа енгізілді)</w:t>
      </w:r>
    </w:p>
    <w:p w:rsidR="00000000" w:rsidRDefault="002E7C89">
      <w:pPr>
        <w:pStyle w:val="pj"/>
      </w:pPr>
      <w:r>
        <w:rPr>
          <w:rStyle w:val="s0"/>
        </w:rPr>
        <w:t>ҚР</w:t>
      </w:r>
      <w:r>
        <w:rPr>
          <w:rStyle w:val="s0"/>
        </w:rPr>
        <w:t xml:space="preserve"> Қаржы нарығын реттеу және дамыту агенттігі Басқармасының 2021.12.02. № 28 </w:t>
      </w:r>
      <w:hyperlink r:id="rId10" w:anchor="sub_id=800" w:history="1">
        <w:r>
          <w:rPr>
            <w:rStyle w:val="a4"/>
          </w:rPr>
          <w:t>Қаулысыме</w:t>
        </w:r>
        <w:r>
          <w:rPr>
            <w:rStyle w:val="a4"/>
          </w:rPr>
          <w:t>н</w:t>
        </w:r>
      </w:hyperlink>
      <w:r>
        <w:rPr>
          <w:rStyle w:val="s0"/>
        </w:rPr>
        <w:t xml:space="preserve"> (ресми </w:t>
      </w:r>
      <w:hyperlink r:id="rId11" w:history="1">
        <w:r>
          <w:rPr>
            <w:rStyle w:val="a4"/>
          </w:rPr>
          <w:t>жарияланған</w:t>
        </w:r>
      </w:hyperlink>
      <w:r>
        <w:rPr>
          <w:rStyle w:val="s0"/>
        </w:rPr>
        <w:t xml:space="preserve"> күнінен бастап қолданысқа енгізілді)</w:t>
      </w:r>
    </w:p>
    <w:p w:rsidR="00000000" w:rsidRDefault="002E7C89">
      <w:pPr>
        <w:pStyle w:val="pj"/>
      </w:pPr>
      <w:r>
        <w:rPr>
          <w:rStyle w:val="s0"/>
        </w:rPr>
        <w:t>ҚР</w:t>
      </w:r>
      <w:r>
        <w:rPr>
          <w:rStyle w:val="s0"/>
        </w:rPr>
        <w:t xml:space="preserve"> Қаржы нарығын реттеу және дамыту агенттігі Басқармасының 2022.23.11. № 100 </w:t>
      </w:r>
      <w:hyperlink r:id="rId12" w:anchor="sub_id=200" w:history="1">
        <w:r>
          <w:rPr>
            <w:rStyle w:val="a4"/>
          </w:rPr>
          <w:t>Қаулысымен</w:t>
        </w:r>
      </w:hyperlink>
      <w:r>
        <w:rPr>
          <w:rStyle w:val="s0"/>
        </w:rPr>
        <w:t xml:space="preserve"> (2022 ж. 12 желтоқсаннан бастап </w:t>
      </w:r>
      <w:hyperlink r:id="rId13" w:anchor="sub_id=50" w:history="1">
        <w:r>
          <w:rPr>
            <w:rStyle w:val="a4"/>
          </w:rPr>
          <w:t>қолданысқа</w:t>
        </w:r>
        <w:r>
          <w:rPr>
            <w:rStyle w:val="a4"/>
          </w:rPr>
          <w:t xml:space="preserve"> енгізілді</w:t>
        </w:r>
      </w:hyperlink>
      <w:r>
        <w:rPr>
          <w:rStyle w:val="s0"/>
        </w:rPr>
        <w:t>)</w:t>
      </w:r>
    </w:p>
    <w:p w:rsidR="00000000" w:rsidRDefault="002E7C89">
      <w:pPr>
        <w:pStyle w:val="pj"/>
      </w:pPr>
      <w:r>
        <w:t> </w:t>
      </w:r>
    </w:p>
    <w:p w:rsidR="00000000" w:rsidRDefault="002E7C89">
      <w:pPr>
        <w:pStyle w:val="pj"/>
      </w:pPr>
      <w:r>
        <w:t>Бұрынғы редакциялар:</w:t>
      </w:r>
    </w:p>
    <w:p w:rsidR="00000000" w:rsidRDefault="002E7C89">
      <w:pPr>
        <w:pStyle w:val="pj"/>
      </w:pPr>
      <w:r>
        <w:t> </w:t>
      </w:r>
    </w:p>
    <w:p w:rsidR="00000000" w:rsidRDefault="002E7C89">
      <w:pPr>
        <w:pStyle w:val="pj"/>
      </w:pPr>
      <w:r>
        <w:t xml:space="preserve">2010 ж. 3 қыркүйекке дейін қолданылған </w:t>
      </w:r>
      <w:hyperlink r:id="rId14" w:history="1">
        <w:r>
          <w:rPr>
            <w:rStyle w:val="a4"/>
          </w:rPr>
          <w:t>редакция</w:t>
        </w:r>
      </w:hyperlink>
    </w:p>
    <w:p w:rsidR="00000000" w:rsidRDefault="002E7C89">
      <w:pPr>
        <w:pStyle w:val="pj"/>
      </w:pPr>
      <w:r>
        <w:rPr>
          <w:rStyle w:val="s0"/>
        </w:rPr>
        <w:t xml:space="preserve">2018 ж. 27 тамызға дейін қолданылған </w:t>
      </w:r>
      <w:hyperlink r:id="rId15" w:history="1">
        <w:r>
          <w:rPr>
            <w:rStyle w:val="a4"/>
          </w:rPr>
          <w:t>редакция</w:t>
        </w:r>
      </w:hyperlink>
    </w:p>
    <w:p w:rsidR="00000000" w:rsidRDefault="002E7C89">
      <w:pPr>
        <w:pStyle w:val="pj"/>
      </w:pPr>
      <w:r>
        <w:rPr>
          <w:rStyle w:val="s0"/>
        </w:rPr>
        <w:t xml:space="preserve">2021 ж. 12 ақпанға дейін қолданылған </w:t>
      </w:r>
      <w:hyperlink r:id="rId16" w:history="1">
        <w:r>
          <w:rPr>
            <w:rStyle w:val="a4"/>
          </w:rPr>
          <w:t>редакция</w:t>
        </w:r>
      </w:hyperlink>
    </w:p>
    <w:p w:rsidR="00000000" w:rsidRDefault="002E7C89">
      <w:pPr>
        <w:pStyle w:val="pj"/>
      </w:pPr>
      <w:r>
        <w:rPr>
          <w:rStyle w:val="s0"/>
        </w:rPr>
        <w:t xml:space="preserve">2022 ж. 23 қарашаға дейін қолданылған </w:t>
      </w:r>
      <w:hyperlink r:id="rId17" w:history="1">
        <w:r>
          <w:rPr>
            <w:rStyle w:val="a4"/>
          </w:rPr>
          <w:t>редакция</w:t>
        </w:r>
      </w:hyperlink>
    </w:p>
    <w:p w:rsidR="00000000" w:rsidRDefault="002E7C89">
      <w:pPr>
        <w:pStyle w:val="pj"/>
      </w:pPr>
      <w:r>
        <w:t> </w:t>
      </w:r>
    </w:p>
    <w:p w:rsidR="00000000" w:rsidRDefault="002E7C89">
      <w:pPr>
        <w:pStyle w:val="p"/>
      </w:pPr>
      <w:r>
        <w:t> </w:t>
      </w:r>
    </w:p>
    <w:sectPr w:rsidR="00000000">
      <w:headerReference w:type="even" r:id="rId18"/>
      <w:headerReference w:type="default" r:id="rId19"/>
      <w:footerReference w:type="even" r:id="rId20"/>
      <w:footerReference w:type="default" r:id="rId21"/>
      <w:headerReference w:type="first" r:id="rId22"/>
      <w:footerReference w:type="first" r:id="rId2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E7C89" w:rsidRDefault="002E7C89" w:rsidP="002E7C89">
      <w:r>
        <w:separator/>
      </w:r>
    </w:p>
  </w:endnote>
  <w:endnote w:type="continuationSeparator" w:id="0">
    <w:p w:rsidR="002E7C89" w:rsidRDefault="002E7C89" w:rsidP="002E7C8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E7C89" w:rsidRDefault="002E7C89">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E7C89" w:rsidRDefault="002E7C89">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E7C89" w:rsidRDefault="002E7C89">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E7C89" w:rsidRDefault="002E7C89" w:rsidP="002E7C89">
      <w:r>
        <w:separator/>
      </w:r>
    </w:p>
  </w:footnote>
  <w:footnote w:type="continuationSeparator" w:id="0">
    <w:p w:rsidR="002E7C89" w:rsidRDefault="002E7C89" w:rsidP="002E7C8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E7C89" w:rsidRDefault="002E7C89">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E7C89" w:rsidRDefault="002E7C89" w:rsidP="002E7C89">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E7C89" w:rsidRPr="002E7C89" w:rsidRDefault="002E7C89" w:rsidP="002E7C89">
    <w:pPr>
      <w:pStyle w:val="a6"/>
      <w:spacing w:after="100"/>
      <w:jc w:val="right"/>
      <w:rPr>
        <w:rFonts w:ascii="Arial" w:hAnsi="Arial" w:cs="Arial"/>
        <w:color w:val="808080"/>
        <w:sz w:val="20"/>
      </w:rPr>
    </w:pPr>
    <w:r>
      <w:rPr>
        <w:rFonts w:ascii="Arial" w:hAnsi="Arial" w:cs="Arial"/>
        <w:color w:val="808080"/>
        <w:sz w:val="20"/>
      </w:rPr>
      <w:t>Документ: «Сақтандыру төлемдеріне кепілдік беру қоры» акционерлік қоғамының кепілдік төлемдерін жүзеге асыру ережесін бекіту туралы» Қазақстан Республикасының Қаржы нарығын және қаржы ұйымдарын реттеу мен қадағалау жөніндегі агенттігі Басқармасының 2010 жылғы 30 сәуірдегі № 62 қаулысы (2022.12.12. берілген өзгерістер мен толықтырулармен)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E7C89" w:rsidRDefault="002E7C89">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E7C89"/>
    <w:rsid w:val="002E7C8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2E7C89"/>
    <w:pPr>
      <w:tabs>
        <w:tab w:val="center" w:pos="4677"/>
        <w:tab w:val="right" w:pos="9355"/>
      </w:tabs>
    </w:pPr>
  </w:style>
  <w:style w:type="character" w:customStyle="1" w:styleId="a7">
    <w:name w:val="Верхний колонтитул Знак"/>
    <w:basedOn w:val="a0"/>
    <w:link w:val="a6"/>
    <w:uiPriority w:val="99"/>
    <w:rsid w:val="002E7C89"/>
    <w:rPr>
      <w:rFonts w:eastAsiaTheme="minorEastAsia"/>
      <w:sz w:val="24"/>
      <w:szCs w:val="24"/>
    </w:rPr>
  </w:style>
  <w:style w:type="paragraph" w:styleId="a8">
    <w:name w:val="footer"/>
    <w:basedOn w:val="a"/>
    <w:link w:val="a9"/>
    <w:uiPriority w:val="99"/>
    <w:unhideWhenUsed/>
    <w:rsid w:val="002E7C89"/>
    <w:pPr>
      <w:tabs>
        <w:tab w:val="center" w:pos="4677"/>
        <w:tab w:val="right" w:pos="9355"/>
      </w:tabs>
    </w:pPr>
  </w:style>
  <w:style w:type="character" w:customStyle="1" w:styleId="a9">
    <w:name w:val="Нижний колонтитул Знак"/>
    <w:basedOn w:val="a0"/>
    <w:link w:val="a8"/>
    <w:uiPriority w:val="99"/>
    <w:rsid w:val="002E7C89"/>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2E7C89"/>
    <w:pPr>
      <w:tabs>
        <w:tab w:val="center" w:pos="4677"/>
        <w:tab w:val="right" w:pos="9355"/>
      </w:tabs>
    </w:pPr>
  </w:style>
  <w:style w:type="character" w:customStyle="1" w:styleId="a7">
    <w:name w:val="Верхний колонтитул Знак"/>
    <w:basedOn w:val="a0"/>
    <w:link w:val="a6"/>
    <w:uiPriority w:val="99"/>
    <w:rsid w:val="002E7C89"/>
    <w:rPr>
      <w:rFonts w:eastAsiaTheme="minorEastAsia"/>
      <w:sz w:val="24"/>
      <w:szCs w:val="24"/>
    </w:rPr>
  </w:style>
  <w:style w:type="paragraph" w:styleId="a8">
    <w:name w:val="footer"/>
    <w:basedOn w:val="a"/>
    <w:link w:val="a9"/>
    <w:uiPriority w:val="99"/>
    <w:unhideWhenUsed/>
    <w:rsid w:val="002E7C89"/>
    <w:pPr>
      <w:tabs>
        <w:tab w:val="center" w:pos="4677"/>
        <w:tab w:val="right" w:pos="9355"/>
      </w:tabs>
    </w:pPr>
  </w:style>
  <w:style w:type="character" w:customStyle="1" w:styleId="a9">
    <w:name w:val="Нижний колонтитул Знак"/>
    <w:basedOn w:val="a0"/>
    <w:link w:val="a8"/>
    <w:uiPriority w:val="99"/>
    <w:rsid w:val="002E7C89"/>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3678742" TargetMode="External"/><Relationship Id="rId13" Type="http://schemas.openxmlformats.org/officeDocument/2006/relationships/hyperlink" Target="http://online.zakon.kz/Document/?doc_id=33856707" TargetMode="External"/><Relationship Id="rId18" Type="http://schemas.openxmlformats.org/officeDocument/2006/relationships/header" Target="header1.xml"/><Relationship Id="rId3" Type="http://schemas.openxmlformats.org/officeDocument/2006/relationships/settings" Target="settings.xml"/><Relationship Id="rId21" Type="http://schemas.openxmlformats.org/officeDocument/2006/relationships/footer" Target="footer2.xml"/><Relationship Id="rId7" Type="http://schemas.openxmlformats.org/officeDocument/2006/relationships/hyperlink" Target="http://online.zakon.kz/Document/?doc_id=30842619" TargetMode="External"/><Relationship Id="rId12" Type="http://schemas.openxmlformats.org/officeDocument/2006/relationships/hyperlink" Target="http://online.zakon.kz/Document/?doc_id=33856707" TargetMode="External"/><Relationship Id="rId17" Type="http://schemas.openxmlformats.org/officeDocument/2006/relationships/hyperlink" Target="http://online.zakon.kz/Document/?doc_id=35804690" TargetMode="External"/><Relationship Id="rId25"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hyperlink" Target="http://online.zakon.kz/Document/?doc_id=31999856" TargetMode="External"/><Relationship Id="rId20" Type="http://schemas.openxmlformats.org/officeDocument/2006/relationships/footer" Target="footer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4112171" TargetMode="External"/><Relationship Id="rId24"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online.zakon.kz/Document/?doc_id=39278820" TargetMode="External"/><Relationship Id="rId23" Type="http://schemas.openxmlformats.org/officeDocument/2006/relationships/footer" Target="footer3.xml"/><Relationship Id="rId10" Type="http://schemas.openxmlformats.org/officeDocument/2006/relationships/hyperlink" Target="http://online.zakon.kz/Document/?doc_id=32784082" TargetMode="External"/><Relationship Id="rId19"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yperlink" Target="http://online.zakon.kz/Document/?doc_id=38980579" TargetMode="External"/><Relationship Id="rId14" Type="http://schemas.openxmlformats.org/officeDocument/2006/relationships/hyperlink" Target="http://online.zakon.kz/Document/?doc_id=30842732" TargetMode="External"/><Relationship Id="rId22"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170</Words>
  <Characters>1962</Characters>
  <Application>Microsoft Office Word</Application>
  <DocSecurity>0</DocSecurity>
  <Lines>16</Lines>
  <Paragraphs>4</Paragraphs>
  <ScaleCrop>false</ScaleCrop>
  <Company/>
  <LinksUpToDate>false</LinksUpToDate>
  <CharactersWithSpaces>2128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«Сақтандыру төлемдеріне кепілдік беру қоры» акционерлік қоғамының кепілдік төлемдерін жүзеге асыру ережесін бекіту туралы» Қазақстан Республикасының Қаржы нарығын және қаржы ұйымдарын реттеу мен қадағалау жөніндегі агенттігі Басқармасының 2010 жылғы 30 сәуірдегі № 62 қаулысы (2022.12.12. берілген өзгерістер мен толықтырулармен) (©Paragraph 2023)</dc:title>
  <dc:subject/>
  <dc:creator>Сергей М</dc:creator>
  <cp:keywords/>
  <dc:description/>
  <cp:lastModifiedBy>Сергей М</cp:lastModifiedBy>
  <cp:revision>2</cp:revision>
  <dcterms:created xsi:type="dcterms:W3CDTF">2023-10-24T10:34:00Z</dcterms:created>
  <dcterms:modified xsi:type="dcterms:W3CDTF">2023-10-24T10:34:00Z</dcterms:modified>
</cp:coreProperties>
</file>