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04681">
      <w:pPr>
        <w:pStyle w:val="pj"/>
      </w:pPr>
      <w:bookmarkStart w:id="0" w:name="_GoBack"/>
      <w:bookmarkEnd w:id="0"/>
      <w:r>
        <w:rPr>
          <w:rStyle w:val="s0"/>
          <w:b/>
          <w:bCs/>
        </w:rPr>
        <w:t>Единые санитарно-эпидемиологические и гигиенические требования к продукции (товарам), подлежащей санитарно-эпидемиологическому надзору (контролю) (с изменениями и дополнениями по состоянию на 25.12.2024 г.)</w:t>
      </w:r>
    </w:p>
    <w:p w:rsidR="00000000" w:rsidRDefault="00804681">
      <w:pPr>
        <w:pStyle w:val="pj"/>
      </w:pPr>
      <w:r>
        <w:t> </w:t>
      </w:r>
    </w:p>
    <w:p w:rsidR="00000000" w:rsidRDefault="00804681">
      <w:pPr>
        <w:pStyle w:val="pj"/>
      </w:pPr>
      <w:r>
        <w:rPr>
          <w:rStyle w:val="s0"/>
        </w:rPr>
        <w:t xml:space="preserve">Опубликовано на </w:t>
      </w:r>
      <w:hyperlink r:id="rId7" w:history="1">
        <w:r>
          <w:rPr>
            <w:rStyle w:val="a4"/>
          </w:rPr>
          <w:t>сайте</w:t>
        </w:r>
      </w:hyperlink>
      <w:r>
        <w:rPr>
          <w:rStyle w:val="s0"/>
          <w:b/>
          <w:bCs/>
        </w:rPr>
        <w:t xml:space="preserve"> </w:t>
      </w:r>
      <w:r>
        <w:rPr>
          <w:rStyle w:val="s0"/>
        </w:rPr>
        <w:t>Комиссии таможенного союза 29.06.2010 г.</w:t>
      </w:r>
    </w:p>
    <w:p w:rsidR="00000000" w:rsidRDefault="00804681">
      <w:pPr>
        <w:pStyle w:val="pj"/>
      </w:pPr>
      <w:r>
        <w:rPr>
          <w:rStyle w:val="s0"/>
        </w:rPr>
        <w:t> </w:t>
      </w:r>
    </w:p>
    <w:p w:rsidR="00000000" w:rsidRDefault="00804681">
      <w:pPr>
        <w:pStyle w:val="pj"/>
      </w:pPr>
      <w:r>
        <w:rPr>
          <w:rStyle w:val="s0"/>
        </w:rPr>
        <w:t>Внесены изменения:</w:t>
      </w:r>
    </w:p>
    <w:p w:rsidR="00000000" w:rsidRDefault="00804681">
      <w:pPr>
        <w:pStyle w:val="pj"/>
      </w:pPr>
      <w:r>
        <w:t> </w:t>
      </w:r>
    </w:p>
    <w:p w:rsidR="00000000" w:rsidRDefault="00804681">
      <w:pPr>
        <w:pStyle w:val="pj"/>
      </w:pPr>
      <w:hyperlink r:id="rId8" w:anchor="sub_id=4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Комиссии Таможенного союза от 17.0</w:t>
      </w:r>
      <w:r>
        <w:rPr>
          <w:rStyle w:val="s0"/>
        </w:rPr>
        <w:t xml:space="preserve">8.10 г. № 341 (вступило в силу через 30 календарных дней после его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804681">
      <w:pPr>
        <w:pStyle w:val="pj"/>
      </w:pPr>
      <w:hyperlink r:id="rId10" w:anchor="sub_id=2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Комисси</w:t>
      </w:r>
      <w:r>
        <w:rPr>
          <w:rStyle w:val="s0"/>
        </w:rPr>
        <w:t>и Таможенного союза от 18.11.10 г. № 456;</w:t>
      </w:r>
    </w:p>
    <w:p w:rsidR="00000000" w:rsidRDefault="00804681">
      <w:pPr>
        <w:pStyle w:val="pj"/>
      </w:pPr>
      <w:hyperlink r:id="rId11" w:anchor="sub_id=1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Комиссии Таможенного союза от 02.03.11 г. № 571 (вступило в силу по истечении тридцати календарных дней после дня официального</w:t>
      </w:r>
      <w:r>
        <w:rPr>
          <w:rStyle w:val="s0"/>
        </w:rPr>
        <w:t xml:space="preserve"> </w:t>
      </w:r>
      <w:hyperlink r:id="rId1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804681">
      <w:pPr>
        <w:pStyle w:val="pj"/>
      </w:pPr>
      <w:hyperlink r:id="rId13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Комиссии Таможенного союза от 07.04.11 г. № 622 (см. </w:t>
      </w:r>
      <w:hyperlink r:id="rId14" w:anchor="sub_id=22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введения в действие);</w:t>
      </w:r>
    </w:p>
    <w:p w:rsidR="00000000" w:rsidRDefault="00804681">
      <w:pPr>
        <w:pStyle w:val="pj"/>
      </w:pPr>
      <w:hyperlink r:id="rId15" w:anchor="sub_id=1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Комиссии Таможенного союза от 18.10.11 г. № 829 (вступило в силу по истечении тридцати календарных дней пос</w:t>
      </w:r>
      <w:r>
        <w:rPr>
          <w:rStyle w:val="s0"/>
        </w:rPr>
        <w:t xml:space="preserve">ле дня официального </w:t>
      </w:r>
      <w:hyperlink r:id="rId1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804681">
      <w:pPr>
        <w:pStyle w:val="pj"/>
      </w:pPr>
      <w:hyperlink r:id="rId17" w:anchor="sub_id=702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Комиссии Таможенного союза от 09.12.11 г. № 859 (вступили в силу </w:t>
      </w:r>
      <w:r>
        <w:rPr>
          <w:rStyle w:val="s0"/>
        </w:rPr>
        <w:t>с 1 января 2012 г.);</w:t>
      </w:r>
    </w:p>
    <w:p w:rsidR="00000000" w:rsidRDefault="00804681">
      <w:pPr>
        <w:pStyle w:val="pj"/>
      </w:pPr>
      <w:hyperlink r:id="rId18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Комиссии Таможенного союза от 09.12.11 г. № 889 (вступило в силу с даты его официального </w:t>
      </w:r>
      <w:hyperlink r:id="rId19" w:history="1">
        <w:r>
          <w:rPr>
            <w:rStyle w:val="a4"/>
          </w:rPr>
          <w:t>опублик</w:t>
        </w:r>
        <w:r>
          <w:rPr>
            <w:rStyle w:val="a4"/>
          </w:rPr>
          <w:t>ования</w:t>
        </w:r>
      </w:hyperlink>
      <w:r>
        <w:rPr>
          <w:rStyle w:val="s0"/>
        </w:rPr>
        <w:t>);</w:t>
      </w:r>
    </w:p>
    <w:p w:rsidR="00000000" w:rsidRDefault="00804681">
      <w:pPr>
        <w:pStyle w:val="pj"/>
      </w:pPr>
      <w:hyperlink r:id="rId20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19.04.12 г. № 34 (вступило в силу по истечении тридцати дней после дня его официального </w:t>
      </w:r>
      <w:hyperlink r:id="rId2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804681">
      <w:pPr>
        <w:pStyle w:val="pj"/>
      </w:pPr>
      <w:hyperlink r:id="rId22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16.08.12 г. № 125 (см. </w:t>
      </w:r>
      <w:hyperlink r:id="rId23" w:anchor="sub_id=3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введения в действие);</w:t>
      </w:r>
    </w:p>
    <w:p w:rsidR="00000000" w:rsidRDefault="00804681">
      <w:pPr>
        <w:pStyle w:val="pj"/>
      </w:pPr>
      <w:hyperlink r:id="rId24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06.11.12 г. № 208 (вступило </w:t>
      </w:r>
      <w:r>
        <w:rPr>
          <w:rStyle w:val="s0"/>
        </w:rPr>
        <w:t xml:space="preserve">в силу по истечении 30 календарных дней с даты его официального </w:t>
      </w:r>
      <w:hyperlink r:id="rId2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804681">
      <w:pPr>
        <w:pStyle w:val="pj"/>
      </w:pPr>
      <w:hyperlink r:id="rId26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</w:t>
      </w:r>
      <w:r>
        <w:rPr>
          <w:rStyle w:val="s0"/>
        </w:rPr>
        <w:t xml:space="preserve">миссии от 15.01.13 г. № 6 (вступило в силу по истечении 30 календарных дней с даты его официального </w:t>
      </w:r>
      <w:hyperlink r:id="rId27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804681">
      <w:pPr>
        <w:pStyle w:val="pj"/>
      </w:pPr>
      <w:hyperlink r:id="rId28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</w:t>
      </w:r>
      <w:r>
        <w:rPr>
          <w:rStyle w:val="s0"/>
        </w:rPr>
        <w:t xml:space="preserve">оллегии Евразийской экономической комиссии от 01.09.15 г. № 106 (вступило в силу с даты вступления в силу Решения Совета Евразийской экономической комиссии о внесении изменений, указанных в </w:t>
      </w:r>
      <w:hyperlink r:id="rId29" w:history="1">
        <w:r>
          <w:rPr>
            <w:rStyle w:val="a4"/>
          </w:rPr>
          <w:t>п</w:t>
        </w:r>
        <w:r>
          <w:rPr>
            <w:rStyle w:val="a4"/>
          </w:rPr>
          <w:t>ункте 1</w:t>
        </w:r>
      </w:hyperlink>
      <w:r>
        <w:rPr>
          <w:rStyle w:val="s0"/>
        </w:rPr>
        <w:t xml:space="preserve"> настоящего Решения, в технический регламент Таможенного союза «Требования безопасности пищевых добавок, ароматизаторов и технологических вспомогательных средств» (</w:t>
      </w:r>
      <w:hyperlink r:id="rId30" w:history="1">
        <w:r>
          <w:rPr>
            <w:rStyle w:val="a4"/>
          </w:rPr>
          <w:t>ТР ТС 029/2012</w:t>
        </w:r>
      </w:hyperlink>
      <w:r>
        <w:rPr>
          <w:rStyle w:val="s0"/>
        </w:rPr>
        <w:t xml:space="preserve">), но </w:t>
      </w:r>
      <w:r>
        <w:rPr>
          <w:rStyle w:val="s0"/>
        </w:rPr>
        <w:t xml:space="preserve">не ранее 30 календарных дней с даты его официального </w:t>
      </w:r>
      <w:hyperlink r:id="rId3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804681">
      <w:pPr>
        <w:pStyle w:val="pj"/>
      </w:pPr>
      <w:hyperlink r:id="rId32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0</w:t>
      </w:r>
      <w:r>
        <w:rPr>
          <w:rStyle w:val="s0"/>
        </w:rPr>
        <w:t>8.12.15 г. № 162 (вступило в силу с 3 марта 2019 г.);</w:t>
      </w:r>
    </w:p>
    <w:p w:rsidR="00000000" w:rsidRDefault="00804681">
      <w:pPr>
        <w:pStyle w:val="pj"/>
      </w:pPr>
      <w:hyperlink r:id="rId33" w:anchor="sub_id=300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10.11.15 г. № 149 (вступило в силу по истечении 30 календарных дн</w:t>
      </w:r>
      <w:r>
        <w:rPr>
          <w:rStyle w:val="s0"/>
        </w:rPr>
        <w:t xml:space="preserve">ей с даты его официального </w:t>
      </w:r>
      <w:hyperlink r:id="rId3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804681">
      <w:pPr>
        <w:pStyle w:val="pj"/>
      </w:pPr>
      <w:hyperlink r:id="rId35" w:anchor="sub_id=300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Совета Евразийской экономической комиссии от 16.02.18 г. №</w:t>
      </w:r>
      <w:r>
        <w:rPr>
          <w:rStyle w:val="s0"/>
        </w:rPr>
        <w:t xml:space="preserve"> 5 (вступило в силу с 1 июня 2019 г.);</w:t>
      </w:r>
    </w:p>
    <w:p w:rsidR="00000000" w:rsidRDefault="00804681">
      <w:pPr>
        <w:pStyle w:val="pj"/>
      </w:pPr>
      <w:hyperlink r:id="rId36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21.05.19 г. № 78 (вступило в силу по истечении 180 календарных дней с даты его официального </w:t>
      </w:r>
      <w:hyperlink r:id="rId37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804681">
      <w:pPr>
        <w:pStyle w:val="pj"/>
      </w:pPr>
      <w:hyperlink r:id="rId38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08.09.20 г. № 107 (вступило в силу с даты его </w:t>
      </w:r>
      <w:hyperlink r:id="rId3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804681">
      <w:pPr>
        <w:pStyle w:val="pj"/>
      </w:pPr>
      <w:hyperlink r:id="rId40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08.12.20 г. № 162 (вступило в силу по истечении 30 календарных</w:t>
      </w:r>
      <w:r>
        <w:rPr>
          <w:rStyle w:val="s0"/>
        </w:rPr>
        <w:t xml:space="preserve"> дней с даты его официального </w:t>
      </w:r>
      <w:hyperlink r:id="rId4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804681">
      <w:pPr>
        <w:pStyle w:val="pj"/>
      </w:pPr>
      <w:hyperlink r:id="rId42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29.11.21 г. № 161 (вступ</w:t>
      </w:r>
      <w:r>
        <w:rPr>
          <w:rStyle w:val="s0"/>
        </w:rPr>
        <w:t xml:space="preserve">ило в силу по истечении 30 календарных дней с даты его официального </w:t>
      </w:r>
      <w:hyperlink r:id="rId4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804681">
      <w:pPr>
        <w:pStyle w:val="pj"/>
      </w:pPr>
      <w:hyperlink r:id="rId44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экономическо</w:t>
      </w:r>
      <w:r>
        <w:rPr>
          <w:rStyle w:val="s0"/>
        </w:rPr>
        <w:t xml:space="preserve">й комиссии от 08.02.22 г. № 22 (вступило в силу по истечении 30 календарных дней с даты его официального </w:t>
      </w:r>
      <w:hyperlink r:id="rId4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804681">
      <w:pPr>
        <w:pStyle w:val="pj"/>
      </w:pPr>
      <w:hyperlink r:id="rId46" w:history="1">
        <w:r>
          <w:rPr>
            <w:rStyle w:val="a4"/>
          </w:rPr>
          <w:t>Решен</w:t>
        </w:r>
        <w:r>
          <w:rPr>
            <w:rStyle w:val="a4"/>
          </w:rPr>
          <w:t>ием</w:t>
        </w:r>
      </w:hyperlink>
      <w:r>
        <w:rPr>
          <w:rStyle w:val="s0"/>
        </w:rPr>
        <w:t xml:space="preserve"> Коллегии Евразийской экономической комиссии от 22.02.22 г. № 28 (вступило в силу по истечении 30 календарных дней с даты его официального </w:t>
      </w:r>
      <w:hyperlink r:id="rId47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804681">
      <w:pPr>
        <w:pStyle w:val="pj"/>
      </w:pPr>
      <w:hyperlink r:id="rId48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14.11.23 г. № 157 (</w:t>
      </w:r>
      <w:hyperlink r:id="rId49" w:anchor="sub_id=100" w:history="1">
        <w:r>
          <w:rPr>
            <w:rStyle w:val="a4"/>
          </w:rPr>
          <w:t>вступило в силу</w:t>
        </w:r>
      </w:hyperlink>
      <w:r>
        <w:rPr>
          <w:rStyle w:val="s0"/>
        </w:rPr>
        <w:t xml:space="preserve"> с 20 декабря 2023 г.).</w:t>
      </w:r>
    </w:p>
    <w:p w:rsidR="00000000" w:rsidRDefault="00804681">
      <w:pPr>
        <w:pStyle w:val="pj"/>
      </w:pPr>
      <w:hyperlink r:id="rId50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25.06.24 г. № 72 (</w:t>
      </w:r>
      <w:hyperlink r:id="rId51" w:anchor="sub_id=200" w:history="1">
        <w:r>
          <w:rPr>
            <w:rStyle w:val="a4"/>
          </w:rPr>
          <w:t>вступило в силу</w:t>
        </w:r>
      </w:hyperlink>
      <w:r>
        <w:rPr>
          <w:rStyle w:val="s0"/>
        </w:rPr>
        <w:t xml:space="preserve"> с 25 декабря 2024 г.)</w:t>
      </w:r>
    </w:p>
    <w:p w:rsidR="00000000" w:rsidRDefault="00804681">
      <w:pPr>
        <w:pStyle w:val="p"/>
      </w:pPr>
      <w:r>
        <w:t> </w:t>
      </w:r>
    </w:p>
    <w:p w:rsidR="00000000" w:rsidRDefault="00804681">
      <w:pPr>
        <w:pStyle w:val="pj"/>
      </w:pPr>
      <w:r>
        <w:rPr>
          <w:rStyle w:val="s0"/>
        </w:rPr>
        <w:t>О внесении изменений см.:</w:t>
      </w:r>
    </w:p>
    <w:p w:rsidR="00000000" w:rsidRDefault="00804681">
      <w:pPr>
        <w:pStyle w:val="pj"/>
      </w:pPr>
      <w:hyperlink r:id="rId52" w:history="1">
        <w:r>
          <w:rPr>
            <w:rStyle w:val="a4"/>
          </w:rPr>
          <w:t>Решение</w:t>
        </w:r>
      </w:hyperlink>
      <w:r>
        <w:rPr>
          <w:rStyle w:val="s0"/>
        </w:rPr>
        <w:t xml:space="preserve"> Коллегии Евразийской экономической комиссии от 6 августа 2019 года № 132 (вступает в силу с даты вступления в силу изменений в </w:t>
      </w:r>
      <w:hyperlink r:id="rId53" w:history="1">
        <w:r>
          <w:rPr>
            <w:rStyle w:val="a4"/>
          </w:rPr>
          <w:t>технический регламент</w:t>
        </w:r>
      </w:hyperlink>
      <w:r>
        <w:rPr>
          <w:rStyle w:val="s0"/>
        </w:rPr>
        <w:t xml:space="preserve"> Таможенного союза «О безопасности пищевой продукции» (ТР ТС 021/2011) в части установления допустимых уровней содержания глицидиловых эфиров жирных кислот в пересчете на глицидол и 3-монохлорпропандиол, но не ранее чем по ис</w:t>
      </w:r>
      <w:r>
        <w:rPr>
          <w:rStyle w:val="s0"/>
        </w:rPr>
        <w:t xml:space="preserve">течении 180 календарных дней с даты официального </w:t>
      </w:r>
      <w:hyperlink r:id="rId5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</w:t>
      </w:r>
    </w:p>
    <w:p w:rsidR="00000000" w:rsidRDefault="00804681">
      <w:pPr>
        <w:pStyle w:val="p"/>
      </w:pPr>
      <w:r>
        <w:t> </w:t>
      </w:r>
    </w:p>
    <w:p w:rsidR="00000000" w:rsidRDefault="00804681">
      <w:pPr>
        <w:pStyle w:val="pj"/>
      </w:pPr>
      <w:r>
        <w:rPr>
          <w:rStyle w:val="s0"/>
        </w:rPr>
        <w:t>Предыдущие редакции:</w:t>
      </w:r>
    </w:p>
    <w:p w:rsidR="00000000" w:rsidRDefault="00804681">
      <w:pPr>
        <w:pStyle w:val="pj"/>
      </w:pPr>
      <w:r>
        <w:rPr>
          <w:rStyle w:val="s0"/>
        </w:rPr>
        <w:t> </w:t>
      </w:r>
    </w:p>
    <w:p w:rsidR="00000000" w:rsidRDefault="00804681">
      <w:pPr>
        <w:pStyle w:val="pj"/>
      </w:pPr>
      <w:hyperlink r:id="rId55" w:history="1">
        <w:r>
          <w:rPr>
            <w:rStyle w:val="a4"/>
          </w:rPr>
          <w:t>редакция</w:t>
        </w:r>
      </w:hyperlink>
      <w:r>
        <w:t>, действовавшая до внесения и</w:t>
      </w:r>
      <w:r>
        <w:t>зменений от 17.08.10 г.</w:t>
      </w:r>
    </w:p>
    <w:p w:rsidR="00000000" w:rsidRDefault="00804681">
      <w:pPr>
        <w:pStyle w:val="pj"/>
      </w:pPr>
      <w:hyperlink r:id="rId56" w:history="1">
        <w:r>
          <w:rPr>
            <w:rStyle w:val="a4"/>
          </w:rPr>
          <w:t>редакция</w:t>
        </w:r>
      </w:hyperlink>
      <w:r>
        <w:t>, действовавшая до внесения изменений от 18.11.10 г.</w:t>
      </w:r>
    </w:p>
    <w:p w:rsidR="00000000" w:rsidRDefault="00804681">
      <w:pPr>
        <w:pStyle w:val="pj"/>
      </w:pPr>
      <w:hyperlink r:id="rId57" w:history="1">
        <w:r>
          <w:rPr>
            <w:rStyle w:val="a4"/>
          </w:rPr>
          <w:t>редакция</w:t>
        </w:r>
      </w:hyperlink>
      <w:r>
        <w:t>, действовавшая до внесения измен</w:t>
      </w:r>
      <w:r>
        <w:t>ений от 07.04.11 г.; от 18.10.11 г.</w:t>
      </w:r>
    </w:p>
    <w:p w:rsidR="00000000" w:rsidRDefault="00804681">
      <w:pPr>
        <w:pStyle w:val="pj"/>
      </w:pPr>
      <w:hyperlink r:id="rId58" w:history="1">
        <w:r>
          <w:rPr>
            <w:rStyle w:val="a4"/>
          </w:rPr>
          <w:t>редакция</w:t>
        </w:r>
      </w:hyperlink>
      <w:r>
        <w:t>, действовавшая до внесения изменений от 09.12.11 г. (вступили в силу с 15 декабря 2011 г.)</w:t>
      </w:r>
    </w:p>
    <w:p w:rsidR="00000000" w:rsidRDefault="00804681">
      <w:pPr>
        <w:pStyle w:val="pj"/>
      </w:pPr>
      <w:hyperlink r:id="rId59" w:history="1">
        <w:r>
          <w:rPr>
            <w:rStyle w:val="a4"/>
          </w:rPr>
          <w:t>редакция</w:t>
        </w:r>
      </w:hyperlink>
      <w:r>
        <w:t xml:space="preserve">, действовавшая до внесения изменений от 09.12.11 г. </w:t>
      </w:r>
      <w:r>
        <w:rPr>
          <w:rStyle w:val="s0"/>
        </w:rPr>
        <w:t>(вступили в силу с 1 января 2012 г.)</w:t>
      </w:r>
    </w:p>
    <w:p w:rsidR="00000000" w:rsidRDefault="00804681">
      <w:pPr>
        <w:pStyle w:val="pj"/>
      </w:pPr>
      <w:hyperlink r:id="rId60" w:history="1">
        <w:r>
          <w:rPr>
            <w:rStyle w:val="a4"/>
          </w:rPr>
          <w:t>редакция</w:t>
        </w:r>
      </w:hyperlink>
      <w:r>
        <w:t>, действовавшая до внесения изменений от 19.04.12 г.</w:t>
      </w:r>
    </w:p>
    <w:p w:rsidR="00000000" w:rsidRDefault="00804681">
      <w:pPr>
        <w:pStyle w:val="pj"/>
      </w:pPr>
      <w:hyperlink r:id="rId61" w:history="1">
        <w:r>
          <w:rPr>
            <w:rStyle w:val="a4"/>
          </w:rPr>
          <w:t>редакция</w:t>
        </w:r>
      </w:hyperlink>
      <w:r>
        <w:t>, действовавшая до внесения изменений от 16.08.12 г.</w:t>
      </w:r>
    </w:p>
    <w:p w:rsidR="00000000" w:rsidRDefault="00804681">
      <w:pPr>
        <w:pStyle w:val="pj"/>
      </w:pPr>
      <w:hyperlink r:id="rId62" w:history="1">
        <w:r>
          <w:rPr>
            <w:rStyle w:val="a4"/>
          </w:rPr>
          <w:t>редакция</w:t>
        </w:r>
      </w:hyperlink>
      <w:r>
        <w:t>, действовавшая до внесения изменений от 06.11.12 г. </w:t>
      </w:r>
    </w:p>
    <w:p w:rsidR="00000000" w:rsidRDefault="00804681">
      <w:pPr>
        <w:pStyle w:val="pj"/>
      </w:pPr>
      <w:hyperlink r:id="rId63" w:history="1">
        <w:r>
          <w:rPr>
            <w:rStyle w:val="a4"/>
          </w:rPr>
          <w:t>редакция</w:t>
        </w:r>
      </w:hyperlink>
      <w:r>
        <w:t>, действовавшая до внесения изменений от 10.11.15 г. </w:t>
      </w:r>
    </w:p>
    <w:p w:rsidR="00000000" w:rsidRDefault="00804681">
      <w:pPr>
        <w:pStyle w:val="pj"/>
      </w:pPr>
      <w:hyperlink r:id="rId64" w:history="1">
        <w:r>
          <w:rPr>
            <w:rStyle w:val="a4"/>
          </w:rPr>
          <w:t>редакция</w:t>
        </w:r>
      </w:hyperlink>
      <w:r>
        <w:t>, действовавшая до внесения изменений от 08.02.18 г. </w:t>
      </w:r>
    </w:p>
    <w:p w:rsidR="00000000" w:rsidRDefault="00804681">
      <w:pPr>
        <w:pStyle w:val="pj"/>
      </w:pPr>
      <w:hyperlink r:id="rId65" w:history="1">
        <w:r>
          <w:rPr>
            <w:rStyle w:val="a4"/>
          </w:rPr>
          <w:t>редакция</w:t>
        </w:r>
      </w:hyperlink>
      <w:r>
        <w:t>, действовавшая до внесения изменений от 22.02.22 г. </w:t>
      </w:r>
    </w:p>
    <w:p w:rsidR="00000000" w:rsidRDefault="00804681">
      <w:pPr>
        <w:pStyle w:val="pj"/>
      </w:pPr>
      <w:hyperlink r:id="rId66" w:history="1">
        <w:r>
          <w:rPr>
            <w:rStyle w:val="a4"/>
          </w:rPr>
          <w:t>редакция</w:t>
        </w:r>
      </w:hyperlink>
      <w:r>
        <w:t xml:space="preserve">, действовавшая до внесения изменений от </w:t>
      </w:r>
      <w:r>
        <w:rPr>
          <w:rStyle w:val="s0"/>
        </w:rPr>
        <w:t xml:space="preserve">25.06.24 </w:t>
      </w:r>
      <w:r>
        <w:t>г. </w:t>
      </w:r>
    </w:p>
    <w:p w:rsidR="00000000" w:rsidRDefault="00804681">
      <w:pPr>
        <w:pStyle w:val="pj"/>
      </w:pPr>
      <w:r>
        <w:t> </w:t>
      </w:r>
    </w:p>
    <w:p w:rsidR="00000000" w:rsidRDefault="00804681">
      <w:pPr>
        <w:pStyle w:val="pj"/>
      </w:pPr>
      <w:r>
        <w:t> </w:t>
      </w:r>
    </w:p>
    <w:sectPr w:rsidR="00000000">
      <w:headerReference w:type="even" r:id="rId67"/>
      <w:headerReference w:type="default" r:id="rId68"/>
      <w:footerReference w:type="even" r:id="rId69"/>
      <w:footerReference w:type="default" r:id="rId70"/>
      <w:headerReference w:type="first" r:id="rId71"/>
      <w:footerReference w:type="first" r:id="rId7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04681" w:rsidRDefault="00804681" w:rsidP="00804681">
      <w:r>
        <w:separator/>
      </w:r>
    </w:p>
  </w:endnote>
  <w:endnote w:type="continuationSeparator" w:id="0">
    <w:p w:rsidR="00804681" w:rsidRDefault="00804681" w:rsidP="0080468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4681" w:rsidRDefault="0080468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4681" w:rsidRDefault="0080468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4681" w:rsidRDefault="0080468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04681" w:rsidRDefault="00804681" w:rsidP="00804681">
      <w:r>
        <w:separator/>
      </w:r>
    </w:p>
  </w:footnote>
  <w:footnote w:type="continuationSeparator" w:id="0">
    <w:p w:rsidR="00804681" w:rsidRDefault="00804681" w:rsidP="0080468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4681" w:rsidRDefault="0080468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4681" w:rsidRDefault="00804681" w:rsidP="0080468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04681" w:rsidRPr="00804681" w:rsidRDefault="00804681" w:rsidP="0080468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Единые санитарно-эпидемиологические и гигиенические требования к продукции (товарам), подлежащей санитарно-эпидемиологическому надзору (контролю) (с изменениями и дополнениями по состоянию на 25.12.2024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4681" w:rsidRDefault="0080468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04681"/>
    <w:rsid w:val="008046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80468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0468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0468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0468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80468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0468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0468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0468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1320478" TargetMode="External"/><Relationship Id="rId21" Type="http://schemas.openxmlformats.org/officeDocument/2006/relationships/hyperlink" Target="http://online.zakon.kz/Document/?doc_id=31188560" TargetMode="External"/><Relationship Id="rId42" Type="http://schemas.openxmlformats.org/officeDocument/2006/relationships/hyperlink" Target="http://online.zakon.kz/Document/?doc_id=32119195" TargetMode="External"/><Relationship Id="rId47" Type="http://schemas.openxmlformats.org/officeDocument/2006/relationships/hyperlink" Target="http://online.zakon.kz/Document/?doc_id=33271602" TargetMode="External"/><Relationship Id="rId63" Type="http://schemas.openxmlformats.org/officeDocument/2006/relationships/hyperlink" Target="http://online.zakon.kz/Document/?doc_id=32562130" TargetMode="External"/><Relationship Id="rId68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071286" TargetMode="External"/><Relationship Id="rId29" Type="http://schemas.openxmlformats.org/officeDocument/2006/relationships/hyperlink" Target="http://online.zakon.kz/Document/?doc_id=31953918" TargetMode="External"/><Relationship Id="rId11" Type="http://schemas.openxmlformats.org/officeDocument/2006/relationships/hyperlink" Target="http://online.zakon.kz/Document/?doc_id=30948481" TargetMode="External"/><Relationship Id="rId24" Type="http://schemas.openxmlformats.org/officeDocument/2006/relationships/hyperlink" Target="http://online.zakon.kz/Document/?doc_id=31286093" TargetMode="External"/><Relationship Id="rId32" Type="http://schemas.openxmlformats.org/officeDocument/2006/relationships/hyperlink" Target="http://online.zakon.kz/Document/?doc_id=38614698" TargetMode="External"/><Relationship Id="rId37" Type="http://schemas.openxmlformats.org/officeDocument/2006/relationships/hyperlink" Target="http://online.zakon.kz/Document/?doc_id=39523094" TargetMode="External"/><Relationship Id="rId40" Type="http://schemas.openxmlformats.org/officeDocument/2006/relationships/hyperlink" Target="http://online.zakon.kz/Document/?doc_id=35288118" TargetMode="External"/><Relationship Id="rId45" Type="http://schemas.openxmlformats.org/officeDocument/2006/relationships/hyperlink" Target="http://online.zakon.kz/Document/?doc_id=38929791" TargetMode="External"/><Relationship Id="rId53" Type="http://schemas.openxmlformats.org/officeDocument/2006/relationships/hyperlink" Target="http://online.zakon.kz/Document/?doc_id=31121683" TargetMode="External"/><Relationship Id="rId58" Type="http://schemas.openxmlformats.org/officeDocument/2006/relationships/hyperlink" Target="http://online.zakon.kz/Document/?doc_id=31098319" TargetMode="External"/><Relationship Id="rId66" Type="http://schemas.openxmlformats.org/officeDocument/2006/relationships/hyperlink" Target="http://online.zakon.kz/Document/?doc_id=34038910" TargetMode="External"/><Relationship Id="rId74" Type="http://schemas.openxmlformats.org/officeDocument/2006/relationships/theme" Target="theme/theme1.xml"/><Relationship Id="rId5" Type="http://schemas.openxmlformats.org/officeDocument/2006/relationships/footnotes" Target="footnotes.xml"/><Relationship Id="rId61" Type="http://schemas.openxmlformats.org/officeDocument/2006/relationships/hyperlink" Target="http://online.zakon.kz/Document/?doc_id=31242910" TargetMode="External"/><Relationship Id="rId19" Type="http://schemas.openxmlformats.org/officeDocument/2006/relationships/hyperlink" Target="http://online.zakon.kz/Document/?doc_id=31098293" TargetMode="External"/><Relationship Id="rId14" Type="http://schemas.openxmlformats.org/officeDocument/2006/relationships/hyperlink" Target="http://online.zakon.kz/Document/?doc_id=30985386" TargetMode="External"/><Relationship Id="rId22" Type="http://schemas.openxmlformats.org/officeDocument/2006/relationships/hyperlink" Target="http://online.zakon.kz/Document/?doc_id=31242686" TargetMode="External"/><Relationship Id="rId27" Type="http://schemas.openxmlformats.org/officeDocument/2006/relationships/hyperlink" Target="http://online.zakon.kz/Document/?doc_id=31320479" TargetMode="External"/><Relationship Id="rId30" Type="http://schemas.openxmlformats.org/officeDocument/2006/relationships/hyperlink" Target="http://online.zakon.kz/Document/?doc_id=31238545" TargetMode="External"/><Relationship Id="rId35" Type="http://schemas.openxmlformats.org/officeDocument/2006/relationships/hyperlink" Target="http://online.zakon.kz/Document/?doc_id=34151768" TargetMode="External"/><Relationship Id="rId43" Type="http://schemas.openxmlformats.org/officeDocument/2006/relationships/hyperlink" Target="http://online.zakon.kz/Document/?doc_id=32730444" TargetMode="External"/><Relationship Id="rId48" Type="http://schemas.openxmlformats.org/officeDocument/2006/relationships/hyperlink" Target="http://online.zakon.kz/Document/?doc_id=33698200" TargetMode="External"/><Relationship Id="rId56" Type="http://schemas.openxmlformats.org/officeDocument/2006/relationships/hyperlink" Target="http://online.zakon.kz/Document/?doc_id=30910388" TargetMode="External"/><Relationship Id="rId64" Type="http://schemas.openxmlformats.org/officeDocument/2006/relationships/hyperlink" Target="http://online.zakon.kz/Document/?doc_id=33168808" TargetMode="External"/><Relationship Id="rId69" Type="http://schemas.openxmlformats.org/officeDocument/2006/relationships/footer" Target="footer1.xml"/><Relationship Id="rId8" Type="http://schemas.openxmlformats.org/officeDocument/2006/relationships/hyperlink" Target="http://online.zakon.kz/Document/?doc_id=30806006" TargetMode="External"/><Relationship Id="rId51" Type="http://schemas.openxmlformats.org/officeDocument/2006/relationships/hyperlink" Target="http://online.zakon.kz/Document/?doc_id=32983553" TargetMode="External"/><Relationship Id="rId72" Type="http://schemas.openxmlformats.org/officeDocument/2006/relationships/footer" Target="footer3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0948498" TargetMode="External"/><Relationship Id="rId17" Type="http://schemas.openxmlformats.org/officeDocument/2006/relationships/hyperlink" Target="http://online.zakon.kz/Document/?doc_id=31093853" TargetMode="External"/><Relationship Id="rId25" Type="http://schemas.openxmlformats.org/officeDocument/2006/relationships/hyperlink" Target="http://online.zakon.kz/Document/?doc_id=31286094" TargetMode="External"/><Relationship Id="rId33" Type="http://schemas.openxmlformats.org/officeDocument/2006/relationships/hyperlink" Target="http://online.zakon.kz/Document/?doc_id=36085025" TargetMode="External"/><Relationship Id="rId38" Type="http://schemas.openxmlformats.org/officeDocument/2006/relationships/hyperlink" Target="http://online.zakon.kz/Document/?doc_id=38593495" TargetMode="External"/><Relationship Id="rId46" Type="http://schemas.openxmlformats.org/officeDocument/2006/relationships/hyperlink" Target="http://online.zakon.kz/Document/?doc_id=35698160" TargetMode="External"/><Relationship Id="rId59" Type="http://schemas.openxmlformats.org/officeDocument/2006/relationships/hyperlink" Target="http://online.zakon.kz/Document/?doc_id=31101522" TargetMode="External"/><Relationship Id="rId67" Type="http://schemas.openxmlformats.org/officeDocument/2006/relationships/header" Target="header1.xml"/><Relationship Id="rId20" Type="http://schemas.openxmlformats.org/officeDocument/2006/relationships/hyperlink" Target="http://online.zakon.kz/Document/?doc_id=31188556" TargetMode="External"/><Relationship Id="rId41" Type="http://schemas.openxmlformats.org/officeDocument/2006/relationships/hyperlink" Target="http://online.zakon.kz/Document/?doc_id=37820966" TargetMode="External"/><Relationship Id="rId54" Type="http://schemas.openxmlformats.org/officeDocument/2006/relationships/hyperlink" Target="http://online.zakon.kz/Document/?doc_id=32384095" TargetMode="External"/><Relationship Id="rId62" Type="http://schemas.openxmlformats.org/officeDocument/2006/relationships/hyperlink" Target="http://online.zakon.kz/Document/?doc_id=31299457" TargetMode="External"/><Relationship Id="rId70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1071284" TargetMode="External"/><Relationship Id="rId23" Type="http://schemas.openxmlformats.org/officeDocument/2006/relationships/hyperlink" Target="http://online.zakon.kz/Document/?doc_id=31242686" TargetMode="External"/><Relationship Id="rId28" Type="http://schemas.openxmlformats.org/officeDocument/2006/relationships/hyperlink" Target="http://online.zakon.kz/Document/?doc_id=31953918" TargetMode="External"/><Relationship Id="rId36" Type="http://schemas.openxmlformats.org/officeDocument/2006/relationships/hyperlink" Target="http://online.zakon.kz/Document/?doc_id=33224040" TargetMode="External"/><Relationship Id="rId49" Type="http://schemas.openxmlformats.org/officeDocument/2006/relationships/hyperlink" Target="http://online.zakon.kz/Document/?doc_id=33698200" TargetMode="External"/><Relationship Id="rId57" Type="http://schemas.openxmlformats.org/officeDocument/2006/relationships/hyperlink" Target="http://online.zakon.kz/Document/?doc_id=31001435" TargetMode="External"/><Relationship Id="rId10" Type="http://schemas.openxmlformats.org/officeDocument/2006/relationships/hyperlink" Target="http://online.zakon.kz/Document/?doc_id=30852357" TargetMode="External"/><Relationship Id="rId31" Type="http://schemas.openxmlformats.org/officeDocument/2006/relationships/hyperlink" Target="http://online.zakon.kz/Document/?doc_id=32475476" TargetMode="External"/><Relationship Id="rId44" Type="http://schemas.openxmlformats.org/officeDocument/2006/relationships/hyperlink" Target="http://online.zakon.kz/Document/?doc_id=35315619" TargetMode="External"/><Relationship Id="rId52" Type="http://schemas.openxmlformats.org/officeDocument/2006/relationships/hyperlink" Target="http://online.zakon.kz/Document/?doc_id=39312776" TargetMode="External"/><Relationship Id="rId60" Type="http://schemas.openxmlformats.org/officeDocument/2006/relationships/hyperlink" Target="http://online.zakon.kz/Document/?doc_id=31197627" TargetMode="External"/><Relationship Id="rId65" Type="http://schemas.openxmlformats.org/officeDocument/2006/relationships/hyperlink" Target="http://online.zakon.kz/Document/?doc_id=34272812" TargetMode="External"/><Relationship Id="rId73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806010" TargetMode="External"/><Relationship Id="rId13" Type="http://schemas.openxmlformats.org/officeDocument/2006/relationships/hyperlink" Target="http://online.zakon.kz/Document/?doc_id=30985386" TargetMode="External"/><Relationship Id="rId18" Type="http://schemas.openxmlformats.org/officeDocument/2006/relationships/hyperlink" Target="http://online.zakon.kz/Document/?doc_id=31096106" TargetMode="External"/><Relationship Id="rId39" Type="http://schemas.openxmlformats.org/officeDocument/2006/relationships/hyperlink" Target="http://online.zakon.kz/Document/?doc_id=32694855" TargetMode="External"/><Relationship Id="rId34" Type="http://schemas.openxmlformats.org/officeDocument/2006/relationships/hyperlink" Target="http://online.zakon.kz/Document/?doc_id=35362737" TargetMode="External"/><Relationship Id="rId50" Type="http://schemas.openxmlformats.org/officeDocument/2006/relationships/hyperlink" Target="http://online.zakon.kz/Document/?doc_id=32983553" TargetMode="External"/><Relationship Id="rId55" Type="http://schemas.openxmlformats.org/officeDocument/2006/relationships/hyperlink" Target="http://online.zakon.kz/Document/?doc_id=30819276" TargetMode="External"/><Relationship Id="rId7" Type="http://schemas.openxmlformats.org/officeDocument/2006/relationships/hyperlink" Target="http://www.tsouz.ru/KTS/KTS17/Pages/P2_299.aspx" TargetMode="External"/><Relationship Id="rId71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703</Words>
  <Characters>8384</Characters>
  <Application>Microsoft Office Word</Application>
  <DocSecurity>0</DocSecurity>
  <Lines>69</Lines>
  <Paragraphs>18</Paragraphs>
  <ScaleCrop>false</ScaleCrop>
  <Company/>
  <LinksUpToDate>false</LinksUpToDate>
  <CharactersWithSpaces>9069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2025-03-25T11:21:00Z</dcterms:created>
  <dcterms:modified xsi:type="dcterms:W3CDTF">2025-03-25T11:21:00Z</dcterms:modified>
</cp:coreProperties>
</file>