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0DE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14 октября 2010 года № 475</w:t>
      </w:r>
      <w:r>
        <w:br/>
      </w:r>
      <w:r>
        <w:rPr>
          <w:rStyle w:val="s1"/>
        </w:rPr>
        <w:t>О корректировке ставок ввозных таможенных пошлин Единого таможенного тарифа Таможенного союза в отношении отдельных видов продовольственных товаров</w:t>
      </w:r>
      <w:r>
        <w:br/>
      </w:r>
      <w:r>
        <w:rPr>
          <w:rStyle w:val="s1"/>
        </w:rPr>
        <w:t>(г. Москва)</w:t>
      </w:r>
    </w:p>
    <w:p w:rsidR="00000000" w:rsidRDefault="00D120DE">
      <w:pPr>
        <w:ind w:firstLine="400"/>
        <w:jc w:val="both"/>
      </w:pPr>
      <w:r>
        <w:rPr>
          <w:rStyle w:val="s0"/>
        </w:rPr>
        <w:t> </w:t>
      </w:r>
    </w:p>
    <w:p w:rsidR="00000000" w:rsidRDefault="00D120DE">
      <w:pPr>
        <w:ind w:firstLine="400"/>
        <w:jc w:val="both"/>
      </w:pPr>
      <w:r>
        <w:rPr>
          <w:rStyle w:val="s0"/>
        </w:rPr>
        <w:t xml:space="preserve">Комиссия Таможенного союза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D120DE">
      <w:pPr>
        <w:ind w:firstLine="400"/>
        <w:jc w:val="both"/>
      </w:pPr>
      <w:r>
        <w:rPr>
          <w:rStyle w:val="s0"/>
        </w:rPr>
        <w:t xml:space="preserve">1. Установить сроком до 1 июня 2011 года ставки ввозных таможенных пошлин </w:t>
      </w:r>
      <w:hyperlink r:id="rId7" w:history="1">
        <w:r>
          <w:rPr>
            <w:rStyle w:val="a4"/>
          </w:rPr>
          <w:t>Единого таможенного тарифа</w:t>
        </w:r>
      </w:hyperlink>
      <w:r>
        <w:rPr>
          <w:rStyle w:val="s0"/>
        </w:rPr>
        <w:t xml:space="preserve"> Таможенного союза (приложение № 1 к Решению Комиссии Таможенного союза от 27 ноябр</w:t>
      </w:r>
      <w:r>
        <w:rPr>
          <w:rStyle w:val="s0"/>
        </w:rPr>
        <w:t xml:space="preserve">я 2009 г. № 130) на отдельные виды продовольственных товаров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>.</w:t>
      </w:r>
    </w:p>
    <w:p w:rsidR="00000000" w:rsidRDefault="00D120DE">
      <w:pPr>
        <w:ind w:firstLine="400"/>
        <w:jc w:val="both"/>
      </w:pPr>
      <w:r>
        <w:rPr>
          <w:rStyle w:val="s0"/>
        </w:rPr>
        <w:t xml:space="preserve">2. Настоящее Решение вступает в силу с даты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120DE">
      <w:pPr>
        <w:ind w:firstLine="400"/>
        <w:jc w:val="both"/>
      </w:pPr>
      <w:r>
        <w:rPr>
          <w:rStyle w:val="s0"/>
        </w:rPr>
        <w:t> </w:t>
      </w:r>
    </w:p>
    <w:p w:rsidR="00000000" w:rsidRDefault="00D120DE">
      <w:pPr>
        <w:ind w:firstLine="400"/>
        <w:jc w:val="both"/>
      </w:pPr>
      <w:r>
        <w:rPr>
          <w:rStyle w:val="s0"/>
        </w:rPr>
        <w:t> </w:t>
      </w:r>
    </w:p>
    <w:p w:rsidR="00000000" w:rsidRDefault="00D120DE">
      <w:pPr>
        <w:jc w:val="center"/>
      </w:pPr>
      <w:r>
        <w:rPr>
          <w:rStyle w:val="s0"/>
          <w:b/>
          <w:bCs/>
        </w:rPr>
        <w:t>Чл</w:t>
      </w:r>
      <w:r>
        <w:rPr>
          <w:rStyle w:val="s0"/>
          <w:b/>
          <w:bCs/>
        </w:rPr>
        <w:t>ены Комиссии Таможенного союза:</w:t>
      </w:r>
    </w:p>
    <w:p w:rsidR="00000000" w:rsidRDefault="00D120D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000000"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А. Кобяков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120DE">
            <w:pPr>
              <w:jc w:val="center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D120DE">
      <w:pPr>
        <w:jc w:val="right"/>
      </w:pPr>
      <w:r>
        <w:rPr>
          <w:rStyle w:val="s0"/>
        </w:rPr>
        <w:t> </w:t>
      </w:r>
    </w:p>
    <w:p w:rsidR="00000000" w:rsidRDefault="00D120DE">
      <w:pPr>
        <w:jc w:val="right"/>
      </w:pPr>
      <w:bookmarkStart w:id="1" w:name="SUB1"/>
      <w:bookmarkEnd w:id="1"/>
      <w:r>
        <w:rPr>
          <w:rStyle w:val="s0"/>
        </w:rPr>
        <w:t>Приложение № 1</w:t>
      </w:r>
    </w:p>
    <w:p w:rsidR="00000000" w:rsidRDefault="00D120D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Комиссии</w:t>
      </w:r>
    </w:p>
    <w:p w:rsidR="00000000" w:rsidRDefault="00D120DE">
      <w:pPr>
        <w:jc w:val="right"/>
      </w:pPr>
      <w:r>
        <w:rPr>
          <w:rStyle w:val="s0"/>
        </w:rPr>
        <w:t>Таможенного союза</w:t>
      </w:r>
    </w:p>
    <w:p w:rsidR="00000000" w:rsidRDefault="00D120DE">
      <w:pPr>
        <w:jc w:val="right"/>
      </w:pPr>
      <w:r>
        <w:rPr>
          <w:rStyle w:val="s0"/>
        </w:rPr>
        <w:t>от 14 октября 2010 г. № 475</w:t>
      </w:r>
    </w:p>
    <w:p w:rsidR="00000000" w:rsidRDefault="00D120DE">
      <w:pPr>
        <w:jc w:val="center"/>
      </w:pPr>
      <w:r>
        <w:rPr>
          <w:rStyle w:val="s1"/>
        </w:rPr>
        <w:t> </w:t>
      </w:r>
    </w:p>
    <w:p w:rsidR="00000000" w:rsidRDefault="00D120DE">
      <w:pPr>
        <w:jc w:val="center"/>
      </w:pPr>
      <w:r>
        <w:rPr>
          <w:rStyle w:val="s1"/>
        </w:rPr>
        <w:t> </w:t>
      </w:r>
    </w:p>
    <w:p w:rsidR="00000000" w:rsidRDefault="00D120DE">
      <w:pPr>
        <w:jc w:val="center"/>
      </w:pPr>
      <w:r>
        <w:rPr>
          <w:rStyle w:val="s1"/>
        </w:rPr>
        <w:t>СТАВКИ</w:t>
      </w:r>
    </w:p>
    <w:p w:rsidR="00000000" w:rsidRDefault="00D120DE">
      <w:pPr>
        <w:jc w:val="center"/>
      </w:pPr>
      <w:r>
        <w:rPr>
          <w:rStyle w:val="s1"/>
        </w:rPr>
        <w:t>ввозных таможенных пошлин</w:t>
      </w:r>
    </w:p>
    <w:p w:rsidR="00000000" w:rsidRDefault="00D120DE">
      <w:pPr>
        <w:jc w:val="center"/>
      </w:pPr>
      <w:r>
        <w:rPr>
          <w:rStyle w:val="s1"/>
        </w:rPr>
        <w:t> </w:t>
      </w:r>
    </w:p>
    <w:tbl>
      <w:tblPr>
        <w:tblW w:w="427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6"/>
        <w:gridCol w:w="4116"/>
        <w:gridCol w:w="2221"/>
      </w:tblGrid>
      <w:tr w:rsidR="00000000">
        <w:tc>
          <w:tcPr>
            <w:tcW w:w="112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120DE">
            <w:pPr>
              <w:jc w:val="center"/>
            </w:pPr>
            <w:r>
              <w:t>Код ТН ВЭД</w:t>
            </w:r>
          </w:p>
        </w:tc>
        <w:tc>
          <w:tcPr>
            <w:tcW w:w="25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</w:rPr>
              <w:t>Наименование позиции</w:t>
            </w:r>
          </w:p>
        </w:tc>
        <w:tc>
          <w:tcPr>
            <w:tcW w:w="13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</w:rPr>
              <w:t>Ставка ввозной таможенной пошлины (в процентах от таможенной стоимости либо в евро, либо в долларах США)</w:t>
            </w:r>
          </w:p>
        </w:tc>
      </w:tr>
      <w:tr w:rsidR="00000000">
        <w:tc>
          <w:tcPr>
            <w:tcW w:w="11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hyperlink r:id="rId9" w:anchor="sub_id=70000" w:history="1">
              <w:r>
                <w:rPr>
                  <w:rStyle w:val="a4"/>
                </w:rPr>
                <w:t>0701</w:t>
              </w:r>
            </w:hyperlink>
            <w:r>
              <w:rPr>
                <w:rStyle w:val="s0"/>
              </w:rPr>
              <w:t xml:space="preserve"> 10 000 0</w:t>
            </w:r>
          </w:p>
        </w:tc>
        <w:tc>
          <w:tcPr>
            <w:tcW w:w="2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 - семенной</w:t>
            </w:r>
          </w:p>
        </w:tc>
        <w:tc>
          <w:tcPr>
            <w:tcW w:w="1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0701 90 100 0</w:t>
            </w:r>
          </w:p>
        </w:tc>
        <w:tc>
          <w:tcPr>
            <w:tcW w:w="2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 - - для производства крахмала</w:t>
            </w:r>
          </w:p>
        </w:tc>
        <w:tc>
          <w:tcPr>
            <w:tcW w:w="1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0701 90 500 0</w:t>
            </w:r>
          </w:p>
        </w:tc>
        <w:tc>
          <w:tcPr>
            <w:tcW w:w="2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 - - - молодой, с 1 января по 30 июня</w:t>
            </w:r>
          </w:p>
        </w:tc>
        <w:tc>
          <w:tcPr>
            <w:tcW w:w="1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0701 90 900 0</w:t>
            </w:r>
          </w:p>
        </w:tc>
        <w:tc>
          <w:tcPr>
            <w:tcW w:w="2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 </w:t>
            </w:r>
            <w:r>
              <w:rPr>
                <w:rStyle w:val="s0"/>
              </w:rPr>
              <w:t>- - - прочий</w:t>
            </w:r>
          </w:p>
        </w:tc>
        <w:tc>
          <w:tcPr>
            <w:tcW w:w="1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0704 90 100 1</w:t>
            </w:r>
          </w:p>
        </w:tc>
        <w:tc>
          <w:tcPr>
            <w:tcW w:w="2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 - - - белокочанная</w:t>
            </w:r>
          </w:p>
        </w:tc>
        <w:tc>
          <w:tcPr>
            <w:tcW w:w="1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hyperlink r:id="rId10" w:anchor="sub_id=100000" w:history="1">
              <w:r>
                <w:rPr>
                  <w:rStyle w:val="a4"/>
                </w:rPr>
                <w:t>1008</w:t>
              </w:r>
            </w:hyperlink>
            <w:r>
              <w:rPr>
                <w:rStyle w:val="s0"/>
              </w:rPr>
              <w:t xml:space="preserve"> 10 000 1</w:t>
            </w:r>
          </w:p>
        </w:tc>
        <w:tc>
          <w:tcPr>
            <w:tcW w:w="2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 - - семенная</w:t>
            </w:r>
          </w:p>
        </w:tc>
        <w:tc>
          <w:tcPr>
            <w:tcW w:w="1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1008 10 000 9</w:t>
            </w:r>
          </w:p>
        </w:tc>
        <w:tc>
          <w:tcPr>
            <w:tcW w:w="2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r>
              <w:rPr>
                <w:rStyle w:val="s0"/>
              </w:rPr>
              <w:t> - - прочая</w:t>
            </w:r>
          </w:p>
        </w:tc>
        <w:tc>
          <w:tcPr>
            <w:tcW w:w="1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0DE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</w:tbl>
    <w:p w:rsidR="00000000" w:rsidRDefault="00D120DE">
      <w:r>
        <w:t> </w:t>
      </w:r>
    </w:p>
    <w:p w:rsidR="00000000" w:rsidRDefault="00D120DE">
      <w:r>
        <w:t> </w:t>
      </w:r>
    </w:p>
    <w:p w:rsidR="00000000" w:rsidRDefault="00D120DE">
      <w:r>
        <w:t> </w:t>
      </w:r>
    </w:p>
    <w:p w:rsidR="00000000" w:rsidRDefault="00D120DE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0DE" w:rsidRDefault="00D120DE" w:rsidP="00D120DE">
      <w:r>
        <w:separator/>
      </w:r>
    </w:p>
  </w:endnote>
  <w:endnote w:type="continuationSeparator" w:id="0">
    <w:p w:rsidR="00D120DE" w:rsidRDefault="00D120DE" w:rsidP="00D120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0DE" w:rsidRDefault="00D120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0DE" w:rsidRDefault="00D120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0DE" w:rsidRDefault="00D120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0DE" w:rsidRDefault="00D120DE" w:rsidP="00D120DE">
      <w:r>
        <w:separator/>
      </w:r>
    </w:p>
  </w:footnote>
  <w:footnote w:type="continuationSeparator" w:id="0">
    <w:p w:rsidR="00D120DE" w:rsidRDefault="00D120DE" w:rsidP="00D120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0DE" w:rsidRDefault="00D120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0DE" w:rsidRDefault="00D120DE" w:rsidP="00D120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0DE" w:rsidRPr="00D120DE" w:rsidRDefault="00D120DE" w:rsidP="00D120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14 октября 2010 года № 475 «О корректировке ставок ввозных таможенных пошлин Единого таможенного тарифа Таможенного союза в отношении отдельных видов продовольственных товаров» (г. Москва) (прекратило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0DE" w:rsidRDefault="00D120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0DE"/>
    <w:rsid w:val="00D12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0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0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0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0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0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0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0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0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23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288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5303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03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1423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14 октября 2010 года № 475 «О корректировке ставок ввозных таможенных пошлин Единого таможенного тарифа Таможенного союза в отношении отдельных видов продовольственных товаров» (г. Москва) (прекратило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2024-04-05T16:52:00Z</dcterms:created>
  <dcterms:modified xsi:type="dcterms:W3CDTF">2024-04-05T16:52:00Z</dcterms:modified>
</cp:coreProperties>
</file>