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39C2">
      <w:pPr>
        <w:pStyle w:val="pc"/>
      </w:pPr>
      <w:bookmarkStart w:id="0" w:name="_GoBack"/>
      <w:bookmarkEnd w:id="0"/>
      <w:r>
        <w:rPr>
          <w:rStyle w:val="s1"/>
        </w:rPr>
        <w:t>Ответ Председателя Налогового комитета Министерства финансов РК</w:t>
      </w:r>
      <w:r>
        <w:br/>
      </w:r>
      <w:r>
        <w:rPr>
          <w:rStyle w:val="s1"/>
        </w:rPr>
        <w:t>от 28 ноября 2010 года на вопрос от 6 сентября 2010 года № 50210 (e.gov.kz)</w:t>
      </w:r>
    </w:p>
    <w:p w:rsidR="00000000" w:rsidRDefault="00BC39C2">
      <w:pPr>
        <w:pStyle w:val="pc"/>
      </w:pPr>
      <w:r>
        <w:rPr>
          <w:rStyle w:val="s1"/>
        </w:rPr>
        <w:t> </w:t>
      </w:r>
    </w:p>
    <w:p w:rsidR="00000000" w:rsidRDefault="00BC39C2">
      <w:pPr>
        <w:pStyle w:val="pji"/>
      </w:pPr>
      <w:r>
        <w:rPr>
          <w:rStyle w:val="s3"/>
        </w:rPr>
        <w:t xml:space="preserve">С 1 января 2013 года доход от прироста стоимости определяется в соответствии со </w:t>
      </w:r>
      <w:hyperlink r:id="rId7" w:anchor="sub_id=180010000" w:history="1">
        <w:r>
          <w:rPr>
            <w:rStyle w:val="a5"/>
            <w:i/>
            <w:iCs/>
          </w:rPr>
          <w:t>ст. 180-1</w:t>
        </w:r>
      </w:hyperlink>
      <w:r>
        <w:rPr>
          <w:rStyle w:val="s3"/>
        </w:rPr>
        <w:t xml:space="preserve"> Налогового кодекса.</w:t>
      </w:r>
    </w:p>
    <w:p w:rsidR="00000000" w:rsidRDefault="00BC39C2">
      <w:pPr>
        <w:pStyle w:val="pj"/>
      </w:pPr>
      <w:r>
        <w:rPr>
          <w:rStyle w:val="s0"/>
        </w:rPr>
        <w:t> </w:t>
      </w:r>
    </w:p>
    <w:p w:rsidR="00000000" w:rsidRDefault="00BC39C2">
      <w:pPr>
        <w:pStyle w:val="pj"/>
      </w:pPr>
      <w:r>
        <w:rPr>
          <w:rStyle w:val="s0"/>
        </w:rPr>
        <w:t xml:space="preserve">6 сентября 2010 г. № 50210 </w:t>
      </w:r>
    </w:p>
    <w:p w:rsidR="00000000" w:rsidRDefault="00BC39C2">
      <w:pPr>
        <w:pStyle w:val="pj"/>
      </w:pPr>
      <w:hyperlink r:id="rId8" w:tgtFrame="_blank" w:history="1">
        <w:r>
          <w:rPr>
            <w:rStyle w:val="a5"/>
          </w:rPr>
          <w:t>Виталий</w:t>
        </w:r>
      </w:hyperlink>
      <w:r>
        <w:rPr>
          <w:rStyle w:val="s0"/>
        </w:rPr>
        <w:t xml:space="preserve"> </w:t>
      </w:r>
    </w:p>
    <w:p w:rsidR="00000000" w:rsidRDefault="00BC39C2">
      <w:pPr>
        <w:pStyle w:val="pj"/>
      </w:pPr>
      <w:r>
        <w:rPr>
          <w:rStyle w:val="s0"/>
        </w:rPr>
        <w:t>Автору блога: Пре</w:t>
      </w:r>
      <w:r>
        <w:rPr>
          <w:rStyle w:val="s0"/>
        </w:rPr>
        <w:t xml:space="preserve">дседатель Налогового комитета Министерства финансов РК </w:t>
      </w:r>
    </w:p>
    <w:p w:rsidR="00000000" w:rsidRDefault="00BC39C2">
      <w:pPr>
        <w:pStyle w:val="pj"/>
      </w:pPr>
      <w:r>
        <w:rPr>
          <w:rStyle w:val="s0"/>
        </w:rPr>
        <w:t xml:space="preserve">Категории: Финансы, Свободная тема </w:t>
      </w:r>
    </w:p>
    <w:p w:rsidR="00000000" w:rsidRDefault="00BC39C2">
      <w:pPr>
        <w:pStyle w:val="pj"/>
      </w:pPr>
      <w:r>
        <w:rPr>
          <w:rStyle w:val="s0"/>
        </w:rPr>
        <w:t> </w:t>
      </w:r>
    </w:p>
    <w:p w:rsidR="00000000" w:rsidRDefault="00BC39C2">
      <w:pPr>
        <w:pStyle w:val="pj"/>
      </w:pPr>
      <w:r>
        <w:rPr>
          <w:rStyle w:val="s0"/>
          <w:i/>
          <w:iCs/>
        </w:rPr>
        <w:t>Добрый день. Я получил квартиру в наследство. Через три месяца я ее продаю. В этом случае я должен оплатить налог от прироста от реализации 10%. Разъясните, пожал</w:t>
      </w:r>
      <w:r>
        <w:rPr>
          <w:rStyle w:val="s0"/>
          <w:i/>
          <w:iCs/>
        </w:rPr>
        <w:t>уйста, в моем случае, исходя из какой суммы, будет исчисляться данный налог? Из всей стоимости квартиры? Или же нужно какую-то оценку недвижимости проводить? Спасибо!</w:t>
      </w:r>
    </w:p>
    <w:p w:rsidR="00000000" w:rsidRDefault="00BC39C2">
      <w:pPr>
        <w:pStyle w:val="pj"/>
      </w:pPr>
      <w:r>
        <w:rPr>
          <w:rStyle w:val="s0"/>
        </w:rPr>
        <w:t> </w:t>
      </w:r>
    </w:p>
    <w:p w:rsidR="00000000" w:rsidRDefault="00BC39C2">
      <w:pPr>
        <w:pStyle w:val="pj"/>
      </w:pPr>
      <w:r>
        <w:rPr>
          <w:rStyle w:val="s0"/>
        </w:rPr>
        <w:t>Ответы (1)</w:t>
      </w:r>
    </w:p>
    <w:p w:rsidR="00000000" w:rsidRDefault="00BC39C2">
      <w:pPr>
        <w:pStyle w:val="pj"/>
      </w:pPr>
      <w:r>
        <w:rPr>
          <w:rStyle w:val="s0"/>
        </w:rPr>
        <w:t>28 ноября 2010 г.</w:t>
      </w:r>
    </w:p>
    <w:p w:rsidR="00000000" w:rsidRDefault="00BC39C2">
      <w:pPr>
        <w:pStyle w:val="pj"/>
      </w:pPr>
      <w:r>
        <w:rPr>
          <w:rStyle w:val="s0"/>
        </w:rPr>
        <w:t xml:space="preserve">Ергожин Д.Е. </w:t>
      </w:r>
    </w:p>
    <w:p w:rsidR="00000000" w:rsidRDefault="00BC39C2">
      <w:pPr>
        <w:pStyle w:val="pj"/>
      </w:pPr>
      <w:r>
        <w:rPr>
          <w:rStyle w:val="s0"/>
        </w:rPr>
        <w:t> </w:t>
      </w:r>
    </w:p>
    <w:p w:rsidR="00000000" w:rsidRDefault="00BC39C2">
      <w:pPr>
        <w:pStyle w:val="pj"/>
      </w:pPr>
      <w:r>
        <w:rPr>
          <w:rStyle w:val="s0"/>
        </w:rPr>
        <w:t xml:space="preserve">Согласно подпункту 1) </w:t>
      </w:r>
      <w:hyperlink r:id="rId9" w:anchor="sub_id=1770000" w:history="1">
        <w:r>
          <w:rPr>
            <w:rStyle w:val="a5"/>
          </w:rPr>
          <w:t>статьи 177</w:t>
        </w:r>
      </w:hyperlink>
      <w:r>
        <w:rPr>
          <w:rStyle w:val="s0"/>
        </w:rPr>
        <w:t xml:space="preserve"> Налогового кодекса, к доходам, не облагаемым у источника выплаты относится, в том числе имущественный доход.</w:t>
      </w:r>
    </w:p>
    <w:p w:rsidR="00000000" w:rsidRDefault="00BC39C2">
      <w:pPr>
        <w:pStyle w:val="pj"/>
      </w:pPr>
      <w:r>
        <w:rPr>
          <w:rStyle w:val="s0"/>
        </w:rPr>
        <w:t xml:space="preserve">В соответствии с </w:t>
      </w:r>
      <w:hyperlink r:id="rId10" w:anchor="sub_id=1800000" w:history="1">
        <w:r>
          <w:rPr>
            <w:rStyle w:val="a5"/>
          </w:rPr>
          <w:t>пунктом 1 статьи 180</w:t>
        </w:r>
      </w:hyperlink>
      <w:r>
        <w:rPr>
          <w:rStyle w:val="s0"/>
        </w:rPr>
        <w:t xml:space="preserve"> Налогового кодекса, к имущественному доходу налогоплательщика, подлежащему налогообложению, относится, в том числе доход от прироста стоимости при реализации имущества.</w:t>
      </w:r>
    </w:p>
    <w:p w:rsidR="00000000" w:rsidRDefault="00BC39C2">
      <w:pPr>
        <w:pStyle w:val="pj"/>
      </w:pPr>
      <w:r>
        <w:rPr>
          <w:rStyle w:val="s0"/>
        </w:rPr>
        <w:t xml:space="preserve">Согласно подпункту 1) </w:t>
      </w:r>
      <w:hyperlink r:id="rId11" w:anchor="sub_id=1800200" w:history="1">
        <w:r>
          <w:rPr>
            <w:rStyle w:val="a5"/>
          </w:rPr>
          <w:t>пункта 2 статьи 180</w:t>
        </w:r>
      </w:hyperlink>
      <w:r>
        <w:rPr>
          <w:rStyle w:val="s0"/>
        </w:rPr>
        <w:t xml:space="preserve"> Налогового кодекса, доходом от прироста стоимости при реализации имущества является прирост стоимости при реализации, в том числе жилых помещений, находящихся на пр</w:t>
      </w:r>
      <w:r>
        <w:rPr>
          <w:rStyle w:val="s0"/>
        </w:rPr>
        <w:t>аве собственности менее года с даты регистрации права собственности.</w:t>
      </w:r>
    </w:p>
    <w:p w:rsidR="00000000" w:rsidRDefault="00BC39C2">
      <w:pPr>
        <w:pStyle w:val="pj"/>
      </w:pPr>
      <w:hyperlink r:id="rId12" w:anchor="sub_id=1800300" w:history="1">
        <w:r>
          <w:rPr>
            <w:rStyle w:val="a5"/>
          </w:rPr>
          <w:t>Пунктом 3 статьи 180</w:t>
        </w:r>
      </w:hyperlink>
      <w:r>
        <w:rPr>
          <w:rStyle w:val="s0"/>
        </w:rPr>
        <w:t xml:space="preserve"> Налогового кодекса определено, что доход от прироста стоимости при реализации иму</w:t>
      </w:r>
      <w:r>
        <w:rPr>
          <w:rStyle w:val="s0"/>
        </w:rPr>
        <w:t>щества, указанного в пункте 2 статьи 180 Налогового кодекса, определяется как положительная разница между стоимостью реализации имущества и стоимостью его приобретения, если иное не установлено статьей 180 Налогового кодекса.</w:t>
      </w:r>
    </w:p>
    <w:p w:rsidR="00000000" w:rsidRDefault="00BC39C2">
      <w:pPr>
        <w:pStyle w:val="pj"/>
      </w:pPr>
      <w:r>
        <w:rPr>
          <w:rStyle w:val="s0"/>
        </w:rPr>
        <w:t>При отсутствии стоимости приоб</w:t>
      </w:r>
      <w:r>
        <w:rPr>
          <w:rStyle w:val="s0"/>
        </w:rPr>
        <w:t>ретения приростом стоимости является положительная разница между стоимостью реализации имущества и рыночной стоимостью на момент возникновения права собственности на реализуемое имущество.</w:t>
      </w:r>
    </w:p>
    <w:p w:rsidR="00000000" w:rsidRDefault="00BC39C2">
      <w:pPr>
        <w:pStyle w:val="pj"/>
      </w:pPr>
      <w:r>
        <w:rPr>
          <w:rStyle w:val="s0"/>
        </w:rPr>
        <w:t>Рыночная стоимость реализованного имущества для имущества, указанно</w:t>
      </w:r>
      <w:r>
        <w:rPr>
          <w:rStyle w:val="s0"/>
        </w:rPr>
        <w:t>го, в том числе, в подпункте 1) пункта 2 статьи 180 Налогового кодекса, на момент возникновения права собственности должна быть определена налогоплательщиком не позднее срока, установленного для представления декларации по индивидуальному подоходному налог</w:t>
      </w:r>
      <w:r>
        <w:rPr>
          <w:rStyle w:val="s0"/>
        </w:rPr>
        <w:t>у.</w:t>
      </w:r>
    </w:p>
    <w:p w:rsidR="00000000" w:rsidRDefault="00BC39C2">
      <w:pPr>
        <w:pStyle w:val="pj"/>
      </w:pPr>
      <w:r>
        <w:rPr>
          <w:rStyle w:val="s0"/>
        </w:rPr>
        <w:t xml:space="preserve">При этом, в соответствии с </w:t>
      </w:r>
      <w:hyperlink r:id="rId13" w:anchor="sub_id=1780000" w:history="1">
        <w:r>
          <w:rPr>
            <w:rStyle w:val="a5"/>
          </w:rPr>
          <w:t>пунктом 1 статьи 178</w:t>
        </w:r>
      </w:hyperlink>
      <w:r>
        <w:rPr>
          <w:rStyle w:val="s0"/>
        </w:rPr>
        <w:t xml:space="preserve"> Налогового кодекса, исчисление индивидуального подоходного налога по доходам, не облагаемым у источника выплаты, налогоп</w:t>
      </w:r>
      <w:r>
        <w:rPr>
          <w:rStyle w:val="s0"/>
        </w:rPr>
        <w:t>лательщиком производится за налоговый период самостоятельно путем применения ставки 10%.</w:t>
      </w:r>
    </w:p>
    <w:p w:rsidR="00000000" w:rsidRDefault="00BC39C2">
      <w:pPr>
        <w:pStyle w:val="pj"/>
      </w:pPr>
      <w:r>
        <w:rPr>
          <w:rStyle w:val="s0"/>
        </w:rPr>
        <w:t xml:space="preserve">Физические лица, в соответствии с подпунктом 3) </w:t>
      </w:r>
      <w:hyperlink r:id="rId14" w:anchor="sub_id=1850000" w:history="1">
        <w:r>
          <w:rPr>
            <w:rStyle w:val="a5"/>
          </w:rPr>
          <w:t>пункта 1 статьи 185</w:t>
        </w:r>
      </w:hyperlink>
      <w:r>
        <w:rPr>
          <w:rStyle w:val="s0"/>
        </w:rPr>
        <w:t xml:space="preserve"> </w:t>
      </w:r>
      <w:r>
        <w:rPr>
          <w:rStyle w:val="s0"/>
        </w:rPr>
        <w:t>Налогового кодекса, получившие имущественный доход, обязаны представить Декларацию по индивидуальному подоходному налогу (</w:t>
      </w:r>
      <w:hyperlink r:id="rId15" w:history="1">
        <w:r>
          <w:rPr>
            <w:rStyle w:val="a5"/>
          </w:rPr>
          <w:t>форма 240.00</w:t>
        </w:r>
      </w:hyperlink>
      <w:r>
        <w:rPr>
          <w:rStyle w:val="s0"/>
        </w:rPr>
        <w:t>) в налоговый орган по месту нахождения (жительства) не п</w:t>
      </w:r>
      <w:r>
        <w:rPr>
          <w:rStyle w:val="s0"/>
        </w:rPr>
        <w:t>озднее 31 марта года, следующего за годом получения дохода, а также произвести уплату налога, не позднее десяти рабочих дней после срока, указанного для сдачи Декларации.</w:t>
      </w:r>
    </w:p>
    <w:p w:rsidR="00000000" w:rsidRDefault="00BC39C2">
      <w:pPr>
        <w:pStyle w:val="pj"/>
      </w:pPr>
      <w:r>
        <w:rPr>
          <w:rStyle w:val="s0"/>
        </w:rPr>
        <w:t>Таким образом, для определения прироста стоимости при реализации имущества, полученно</w:t>
      </w:r>
      <w:r>
        <w:rPr>
          <w:rStyle w:val="s0"/>
        </w:rPr>
        <w:t>го в наследство, необходимо определить рыночную стоимость такого имущества.</w:t>
      </w:r>
    </w:p>
    <w:p w:rsidR="00000000" w:rsidRDefault="00BC39C2">
      <w:pPr>
        <w:pStyle w:val="pc"/>
      </w:pPr>
      <w:r>
        <w:t> </w:t>
      </w:r>
    </w:p>
    <w:p w:rsidR="00000000" w:rsidRDefault="00BC39C2">
      <w:pPr>
        <w:pStyle w:val="pc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C2" w:rsidRDefault="00BC39C2" w:rsidP="00BC39C2">
      <w:r>
        <w:separator/>
      </w:r>
    </w:p>
  </w:endnote>
  <w:endnote w:type="continuationSeparator" w:id="0">
    <w:p w:rsidR="00BC39C2" w:rsidRDefault="00BC39C2" w:rsidP="00BC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C2" w:rsidRDefault="00BC39C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C2" w:rsidRDefault="00BC39C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C2" w:rsidRDefault="00BC39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C2" w:rsidRDefault="00BC39C2" w:rsidP="00BC39C2">
      <w:r>
        <w:separator/>
      </w:r>
    </w:p>
  </w:footnote>
  <w:footnote w:type="continuationSeparator" w:id="0">
    <w:p w:rsidR="00BC39C2" w:rsidRDefault="00BC39C2" w:rsidP="00BC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C2" w:rsidRDefault="00BC39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C2" w:rsidRDefault="00BC39C2" w:rsidP="00BC39C2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C39C2" w:rsidRDefault="00BC39C2" w:rsidP="00BC39C2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Ответ Председателя Налогового комитета Министерства финансов РК от 28 ноября 2010 года на вопрос от 6 сентября 2010 года № 50210 (e.gov.kz) «Касательно определения прироста стоимости при реализации квартиры, полученной в наследство»</w:t>
    </w:r>
  </w:p>
  <w:p w:rsidR="00BC39C2" w:rsidRPr="00BC39C2" w:rsidRDefault="00BC39C2" w:rsidP="00BC39C2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28.11.2010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C2" w:rsidRDefault="00BC39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C39C2"/>
    <w:rsid w:val="00B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Calibri" w:hAnsi="Calibri" w:cs="Calibri" w:hint="default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styleId="a4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C39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39C2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C39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9C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Calibri" w:hAnsi="Calibri" w:cs="Calibri" w:hint="default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styleId="a4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C39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39C2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C39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9C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e.gov.kz/blogs/ergozhin_d/questions/50210" TargetMode="External"/><Relationship Id="rId13" Type="http://schemas.openxmlformats.org/officeDocument/2006/relationships/hyperlink" Target="http://online.zakon.kz/Document/?doc_id=3036621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0366217" TargetMode="External"/><Relationship Id="rId12" Type="http://schemas.openxmlformats.org/officeDocument/2006/relationships/hyperlink" Target="http://online.zakon.kz/Document/?doc_id=30366217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3662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5476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036621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66217" TargetMode="External"/><Relationship Id="rId14" Type="http://schemas.openxmlformats.org/officeDocument/2006/relationships/hyperlink" Target="http://online.zakon.kz/Document/?doc_id=303662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3459</Characters>
  <Application>Microsoft Office Word</Application>
  <DocSecurity>0</DocSecurity>
  <Lines>28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2025-08-16T19:51:00Z</dcterms:created>
  <dcterms:modified xsi:type="dcterms:W3CDTF">2025-08-16T19:51:00Z</dcterms:modified>
</cp:coreProperties>
</file>