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119D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10 марта 2011 года № 242 «Об утверждении Правил использования целевых текущих трансфертов из республиканского бюджета 2011 года областными бюджетами на поддержку племенного животноводства» (с изменениями </w:t>
      </w:r>
      <w:r>
        <w:rPr>
          <w:b/>
          <w:bCs/>
        </w:rPr>
        <w:t>и дополнениями от 27.05.2011 г.)</w:t>
      </w:r>
    </w:p>
    <w:p w:rsidR="00000000" w:rsidRDefault="000F119D">
      <w:pPr>
        <w:ind w:firstLine="400"/>
        <w:jc w:val="both"/>
      </w:pPr>
      <w:r>
        <w:rPr>
          <w:b/>
          <w:bCs/>
        </w:rPr>
        <w:t> </w:t>
      </w:r>
    </w:p>
    <w:p w:rsidR="00000000" w:rsidRDefault="000F119D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13 апреля 2011 г. № 123-124 (26544-26545); </w:t>
      </w:r>
      <w:r>
        <w:rPr>
          <w:rStyle w:val="s01"/>
        </w:rPr>
        <w:t>САПП Республики Казахстан, 2011 г., № 26, ст. 306</w:t>
      </w:r>
    </w:p>
    <w:p w:rsidR="00000000" w:rsidRDefault="000F119D">
      <w:pPr>
        <w:ind w:firstLine="400"/>
        <w:jc w:val="both"/>
      </w:pPr>
      <w:r>
        <w:t> </w:t>
      </w:r>
    </w:p>
    <w:p w:rsidR="00000000" w:rsidRDefault="000F119D">
      <w:pPr>
        <w:ind w:firstLine="400"/>
        <w:jc w:val="both"/>
      </w:pPr>
      <w:r>
        <w:t>Внесены изменения:</w:t>
      </w:r>
    </w:p>
    <w:p w:rsidR="00000000" w:rsidRDefault="000F119D">
      <w:pPr>
        <w:ind w:firstLine="400"/>
        <w:jc w:val="both"/>
      </w:pPr>
      <w:r>
        <w:t> </w:t>
      </w:r>
    </w:p>
    <w:p w:rsidR="00000000" w:rsidRDefault="000F119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27.05.11 г. № 595;</w:t>
      </w:r>
    </w:p>
    <w:p w:rsidR="00000000" w:rsidRDefault="000F119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30.12.11 г. № 1715 (</w:t>
      </w:r>
      <w:r>
        <w:t>введено в действие с 1 ноября 2011 года</w:t>
      </w:r>
      <w:r>
        <w:rPr>
          <w:rStyle w:val="s0"/>
        </w:rPr>
        <w:t>).</w:t>
      </w:r>
    </w:p>
    <w:p w:rsidR="00000000" w:rsidRDefault="000F119D">
      <w:pPr>
        <w:ind w:firstLine="400"/>
        <w:jc w:val="both"/>
      </w:pPr>
      <w:r>
        <w:t> </w:t>
      </w:r>
    </w:p>
    <w:p w:rsidR="00000000" w:rsidRDefault="000F119D">
      <w:pPr>
        <w:ind w:firstLine="400"/>
        <w:jc w:val="both"/>
      </w:pPr>
      <w:r>
        <w:t>Предыдущие редакции:</w:t>
      </w:r>
    </w:p>
    <w:p w:rsidR="00000000" w:rsidRDefault="000F119D">
      <w:pPr>
        <w:ind w:firstLine="400"/>
        <w:jc w:val="both"/>
      </w:pPr>
      <w:r>
        <w:t> </w:t>
      </w:r>
    </w:p>
    <w:p w:rsidR="00000000" w:rsidRDefault="000F119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27.05.11 г.</w:t>
      </w:r>
    </w:p>
    <w:p w:rsidR="00000000" w:rsidRDefault="000F119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30.12.11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19D" w:rsidRDefault="000F119D" w:rsidP="000F119D">
      <w:r>
        <w:separator/>
      </w:r>
    </w:p>
  </w:endnote>
  <w:endnote w:type="continuationSeparator" w:id="0">
    <w:p w:rsidR="000F119D" w:rsidRDefault="000F119D" w:rsidP="000F1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19D" w:rsidRDefault="000F11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19D" w:rsidRDefault="000F11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19D" w:rsidRDefault="000F11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19D" w:rsidRDefault="000F119D" w:rsidP="000F119D">
      <w:r>
        <w:separator/>
      </w:r>
    </w:p>
  </w:footnote>
  <w:footnote w:type="continuationSeparator" w:id="0">
    <w:p w:rsidR="000F119D" w:rsidRDefault="000F119D" w:rsidP="000F11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19D" w:rsidRDefault="000F11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19D" w:rsidRDefault="000F119D" w:rsidP="000F11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119D" w:rsidRPr="000F119D" w:rsidRDefault="000F119D" w:rsidP="000F11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10.03.2011 № 242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19D" w:rsidRDefault="000F11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119D"/>
    <w:rsid w:val="000F1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F11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1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11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1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F11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1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11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1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03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981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104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84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905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10.03.2011 № 242 (©Paragraph 2023)</dc:title>
  <dc:subject/>
  <dc:creator>Сергей М</dc:creator>
  <cp:keywords/>
  <dc:description/>
  <cp:lastModifiedBy>Сергей М</cp:lastModifiedBy>
  <cp:revision>2</cp:revision>
  <dcterms:created xsi:type="dcterms:W3CDTF">2023-11-12T02:31:00Z</dcterms:created>
  <dcterms:modified xsi:type="dcterms:W3CDTF">2023-11-12T02:31:00Z</dcterms:modified>
</cp:coreProperties>
</file>