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4318">
      <w:pPr>
        <w:ind w:firstLine="400"/>
        <w:jc w:val="both"/>
      </w:pPr>
      <w:bookmarkStart w:id="0" w:name="_GoBack"/>
      <w:bookmarkEnd w:id="0"/>
      <w:r>
        <w:rPr>
          <w:b/>
          <w:bCs/>
        </w:rPr>
        <w:t>Решение Комиссии Таможенного союза от 22 июня 2011 года № 676 «О формах свидетельства о допущении транспортного средства международной перевозки к перевозке товаров под таможенными пломбами и печатями и порядке его выдачи и использования» (г. Москва) (с из</w:t>
      </w:r>
      <w:r>
        <w:rPr>
          <w:b/>
          <w:bCs/>
        </w:rPr>
        <w:t>менениями и дополнениями по состоянию на 13.05.2014 г.)</w:t>
      </w:r>
    </w:p>
    <w:p w:rsidR="00000000" w:rsidRDefault="00784318">
      <w:pPr>
        <w:ind w:firstLine="400"/>
        <w:jc w:val="both"/>
      </w:pPr>
      <w:r>
        <w:rPr>
          <w:b/>
          <w:bCs/>
        </w:rPr>
        <w:t> </w:t>
      </w:r>
    </w:p>
    <w:p w:rsidR="00000000" w:rsidRDefault="0078431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29 июня 2011 г.</w:t>
      </w:r>
    </w:p>
    <w:p w:rsidR="00000000" w:rsidRDefault="00784318">
      <w:pPr>
        <w:ind w:firstLine="400"/>
        <w:jc w:val="both"/>
      </w:pPr>
      <w:r>
        <w:rPr>
          <w:rStyle w:val="s0"/>
        </w:rPr>
        <w:t> </w:t>
      </w:r>
    </w:p>
    <w:p w:rsidR="00000000" w:rsidRDefault="00784318">
      <w:pPr>
        <w:ind w:firstLine="400"/>
        <w:jc w:val="both"/>
      </w:pPr>
      <w:r>
        <w:t>Внесены изменения:</w:t>
      </w:r>
    </w:p>
    <w:p w:rsidR="00000000" w:rsidRDefault="00784318">
      <w:pPr>
        <w:ind w:firstLine="400"/>
        <w:jc w:val="both"/>
      </w:pPr>
      <w:r>
        <w:t> </w:t>
      </w:r>
    </w:p>
    <w:p w:rsidR="00000000" w:rsidRDefault="00784318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12.07.12 г. № 106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84318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13.05.14 г. № 59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84318">
      <w:pPr>
        <w:ind w:firstLine="400"/>
        <w:jc w:val="both"/>
      </w:pPr>
      <w:r>
        <w:rPr>
          <w:rStyle w:val="s0"/>
        </w:rPr>
        <w:t> </w:t>
      </w:r>
    </w:p>
    <w:p w:rsidR="00000000" w:rsidRDefault="007843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84318">
      <w:pPr>
        <w:ind w:firstLine="400"/>
        <w:jc w:val="both"/>
      </w:pPr>
      <w:r>
        <w:rPr>
          <w:rStyle w:val="s0"/>
        </w:rPr>
        <w:t> </w:t>
      </w:r>
    </w:p>
    <w:p w:rsidR="00000000" w:rsidRDefault="0078431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12.07.12 г.</w:t>
      </w:r>
    </w:p>
    <w:p w:rsidR="00000000" w:rsidRDefault="0078431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13.05.14 г.</w:t>
      </w:r>
    </w:p>
    <w:p w:rsidR="00000000" w:rsidRDefault="00784318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318" w:rsidRDefault="00784318" w:rsidP="00784318">
      <w:r>
        <w:separator/>
      </w:r>
    </w:p>
  </w:endnote>
  <w:endnote w:type="continuationSeparator" w:id="0">
    <w:p w:rsidR="00784318" w:rsidRDefault="00784318" w:rsidP="00784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318" w:rsidRDefault="00784318" w:rsidP="00784318">
      <w:r>
        <w:separator/>
      </w:r>
    </w:p>
  </w:footnote>
  <w:footnote w:type="continuationSeparator" w:id="0">
    <w:p w:rsidR="00784318" w:rsidRDefault="00784318" w:rsidP="007843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 w:rsidP="007843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4318" w:rsidRPr="00784318" w:rsidRDefault="00784318" w:rsidP="007843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22.06.2011 № 676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318" w:rsidRDefault="007843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4318"/>
    <w:rsid w:val="0078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3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3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3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3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3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3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3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3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2128" TargetMode="External"/><Relationship Id="rId13" Type="http://schemas.openxmlformats.org/officeDocument/2006/relationships/hyperlink" Target="http://online.zakon.kz/Document/?doc_id=315660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23830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77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477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21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1202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22.06.2011 № 676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2024-04-29T16:47:00Z</dcterms:created>
  <dcterms:modified xsi:type="dcterms:W3CDTF">2024-04-29T16:47:00Z</dcterms:modified>
</cp:coreProperties>
</file>