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265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18 октября 2011 года № 815 «Об утверждении перечня товаров, при помещении которых под таможенную процедуру временного вывоза применяются положения части второй пункта 1 статьи 196 Таможенного кодекса Таможенного союза»</w:t>
      </w:r>
      <w:r>
        <w:rPr>
          <w:rStyle w:val="s0"/>
          <w:b/>
          <w:bCs/>
        </w:rPr>
        <w:t xml:space="preserve"> (г. Санкт-Петербург) (с изменениями и дополнениями по состоянию на 21.11.2017 г.) (утратило силу)</w:t>
      </w:r>
    </w:p>
    <w:p w:rsidR="00000000" w:rsidRDefault="00CB265A">
      <w:r>
        <w:t> </w:t>
      </w:r>
    </w:p>
    <w:p w:rsidR="00000000" w:rsidRDefault="00CB265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21 октября 2011 г.</w:t>
      </w:r>
    </w:p>
    <w:p w:rsidR="00000000" w:rsidRDefault="00CB265A">
      <w:pPr>
        <w:ind w:firstLine="400"/>
        <w:jc w:val="both"/>
      </w:pPr>
      <w:r>
        <w:t> </w:t>
      </w:r>
    </w:p>
    <w:p w:rsidR="00000000" w:rsidRDefault="00CB265A">
      <w:pPr>
        <w:ind w:firstLine="400"/>
        <w:jc w:val="both"/>
      </w:pPr>
      <w:hyperlink r:id="rId8" w:anchor="sub_id=80000" w:history="1">
        <w:r>
          <w:rPr>
            <w:rStyle w:val="a4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 дней после дня официального опубликования</w:t>
      </w:r>
    </w:p>
    <w:p w:rsidR="00000000" w:rsidRDefault="00CB265A">
      <w:pPr>
        <w:ind w:firstLine="400"/>
        <w:jc w:val="both"/>
      </w:pPr>
      <w:r>
        <w:rPr>
          <w:rStyle w:val="s0"/>
        </w:rPr>
        <w:t> </w:t>
      </w:r>
    </w:p>
    <w:p w:rsidR="00000000" w:rsidRDefault="00CB265A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22 сентября 2020 г. № 114</w:t>
      </w:r>
    </w:p>
    <w:p w:rsidR="00000000" w:rsidRDefault="00CB265A">
      <w:pPr>
        <w:ind w:firstLine="400"/>
        <w:jc w:val="both"/>
      </w:pPr>
      <w:r>
        <w:t> </w:t>
      </w:r>
    </w:p>
    <w:p w:rsidR="00000000" w:rsidRDefault="00CB265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B265A">
      <w:pPr>
        <w:ind w:firstLine="400"/>
        <w:jc w:val="both"/>
      </w:pPr>
      <w:r>
        <w:rPr>
          <w:rStyle w:val="s0"/>
        </w:rPr>
        <w:t> </w:t>
      </w:r>
    </w:p>
    <w:p w:rsidR="00000000" w:rsidRDefault="00CB265A">
      <w:pPr>
        <w:ind w:firstLine="400"/>
        <w:jc w:val="both"/>
      </w:pPr>
      <w:hyperlink r:id="rId10" w:anchor="sub_id=19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</w:t>
      </w:r>
      <w:r>
        <w:rPr>
          <w:rStyle w:val="s0"/>
        </w:rPr>
        <w:t xml:space="preserve"> 09.12.11 г. № 859 (вступили в силу с 1 января 2012 года);</w:t>
      </w:r>
    </w:p>
    <w:p w:rsidR="00000000" w:rsidRDefault="00CB265A">
      <w:pPr>
        <w:ind w:firstLine="400"/>
        <w:jc w:val="both"/>
      </w:pPr>
      <w:hyperlink r:id="rId11" w:anchor="sub_id=7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16.08.12 г. № 125 (см. </w:t>
      </w:r>
      <w:hyperlink r:id="rId12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B265A">
      <w:pPr>
        <w:ind w:firstLine="400"/>
        <w:jc w:val="both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25.10.12 г. № 196 (вступило в силу по истечении 30 календарных дн</w:t>
      </w:r>
      <w:r>
        <w:rPr>
          <w:rStyle w:val="s0"/>
        </w:rPr>
        <w:t xml:space="preserve">ей с даты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265A">
      <w:pPr>
        <w:ind w:firstLine="400"/>
        <w:jc w:val="both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04.12.12 г. № 243 (вступило</w:t>
      </w:r>
      <w:r>
        <w:rPr>
          <w:rStyle w:val="s0"/>
        </w:rPr>
        <w:t xml:space="preserve"> в силу по истечении 30 календарных дней с даты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265A">
      <w:pPr>
        <w:ind w:firstLine="400"/>
        <w:jc w:val="both"/>
      </w:pPr>
      <w:hyperlink r:id="rId17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</w:t>
      </w:r>
      <w:r>
        <w:rPr>
          <w:rStyle w:val="s0"/>
        </w:rPr>
        <w:t xml:space="preserve"> экономической комиссии от 25.12.12 г. № 303 (вступило в силу по истечении 30 календарных дней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265A">
      <w:pPr>
        <w:ind w:firstLine="400"/>
        <w:jc w:val="both"/>
      </w:pPr>
      <w:hyperlink r:id="rId19" w:anchor="sub_id=7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25.06.13 г. № 140 (вступило в силу с 1 сентября 2013 г.);</w:t>
      </w:r>
    </w:p>
    <w:p w:rsidR="00000000" w:rsidRDefault="00CB265A">
      <w:pPr>
        <w:ind w:firstLine="400"/>
        <w:jc w:val="both"/>
      </w:pPr>
      <w:hyperlink r:id="rId2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03.06.14 г. № 87 (вступило в силу по истечении 30 календарных дней с даты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265A">
      <w:pPr>
        <w:ind w:firstLine="400"/>
        <w:jc w:val="both"/>
      </w:pPr>
      <w:hyperlink r:id="rId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25.06.14 г. № 94 (вступило в силу с 1 сентября 2014 г.);</w:t>
      </w:r>
    </w:p>
    <w:p w:rsidR="00000000" w:rsidRDefault="00CB265A">
      <w:pPr>
        <w:ind w:firstLine="400"/>
        <w:jc w:val="both"/>
      </w:pPr>
      <w:hyperlink r:id="rId23" w:anchor="sub_id=4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</w:t>
      </w:r>
      <w:r>
        <w:rPr>
          <w:rStyle w:val="s0"/>
        </w:rPr>
        <w:t xml:space="preserve">мической комиссии от 02.12.14 г. № 214 (вступило в силу с даты вступления в силу </w:t>
      </w:r>
      <w:hyperlink r:id="rId24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Совета Евразийской экономической комиссии от 23.12.14 г. № 127);</w:t>
      </w:r>
    </w:p>
    <w:p w:rsidR="00000000" w:rsidRDefault="00CB265A">
      <w:pPr>
        <w:ind w:firstLine="400"/>
        <w:jc w:val="both"/>
      </w:pPr>
      <w:hyperlink r:id="rId25" w:anchor="sub_id=4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02.12.14 г. № 215 (см. </w:t>
      </w:r>
      <w:hyperlink r:id="rId26" w:anchor="sub_id=4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B265A">
      <w:pPr>
        <w:ind w:firstLine="400"/>
        <w:jc w:val="both"/>
      </w:pPr>
      <w:hyperlink r:id="rId27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01.09.15 г. № 109 (вступило в силу по истечении 30 календарных дней с даты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сентября 2015 г.);</w:t>
      </w:r>
    </w:p>
    <w:p w:rsidR="00000000" w:rsidRDefault="00CB265A">
      <w:pPr>
        <w:ind w:firstLine="400"/>
        <w:jc w:val="both"/>
      </w:pPr>
      <w:hyperlink r:id="rId29" w:anchor="sub_id=4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15.11.16 г. № 145 (вступило в силу с 1 января 2017 г.);</w:t>
      </w:r>
    </w:p>
    <w:p w:rsidR="00000000" w:rsidRDefault="00CB265A">
      <w:pPr>
        <w:ind w:firstLine="397"/>
        <w:jc w:val="both"/>
      </w:pPr>
      <w:hyperlink r:id="rId30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21.11.17 г. № 158 (вступило в силу с даты вступления в силу </w:t>
      </w:r>
      <w:hyperlink r:id="rId31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Совета Евразийской экономической комиссии «О внесении изменения в раздел II перечня товаров, происходящих из развивающихся стран или из наименее развитых стран, в отношении которых при ввозе на таможенную территорию Евразийского экономического со</w:t>
      </w:r>
      <w:r>
        <w:rPr>
          <w:rStyle w:val="s0"/>
        </w:rPr>
        <w:t>юза предоставляются тарифные преференции»).</w:t>
      </w:r>
    </w:p>
    <w:p w:rsidR="00000000" w:rsidRDefault="00CB265A">
      <w:r>
        <w:t> </w:t>
      </w:r>
    </w:p>
    <w:p w:rsidR="00000000" w:rsidRDefault="00CB265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B265A">
      <w:pPr>
        <w:ind w:firstLine="400"/>
        <w:jc w:val="both"/>
      </w:pPr>
      <w:r>
        <w:rPr>
          <w:rStyle w:val="s0"/>
        </w:rPr>
        <w:t> </w:t>
      </w:r>
    </w:p>
    <w:p w:rsidR="00000000" w:rsidRDefault="00CB265A">
      <w:pPr>
        <w:ind w:firstLine="400"/>
        <w:jc w:val="both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09.12.11 г.</w:t>
      </w:r>
    </w:p>
    <w:p w:rsidR="00000000" w:rsidRDefault="00CB265A">
      <w:pPr>
        <w:ind w:firstLine="400"/>
        <w:jc w:val="both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16.08.12 г.</w:t>
      </w:r>
    </w:p>
    <w:p w:rsidR="00000000" w:rsidRDefault="00CB265A">
      <w:pPr>
        <w:ind w:firstLine="400"/>
        <w:jc w:val="both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25.10.12 г.</w:t>
      </w:r>
    </w:p>
    <w:p w:rsidR="00000000" w:rsidRDefault="00CB265A">
      <w:pPr>
        <w:ind w:firstLine="400"/>
        <w:jc w:val="both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04.12.12 г.</w:t>
      </w:r>
    </w:p>
    <w:p w:rsidR="00000000" w:rsidRDefault="00CB265A">
      <w:pPr>
        <w:ind w:firstLine="400"/>
        <w:jc w:val="both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25.12.12 г.</w:t>
      </w:r>
    </w:p>
    <w:p w:rsidR="00000000" w:rsidRDefault="00CB265A">
      <w:pPr>
        <w:ind w:firstLine="400"/>
        <w:jc w:val="both"/>
      </w:pPr>
      <w:hyperlink r:id="rId37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внесения изменений от 25.06.13 г. </w:t>
      </w:r>
    </w:p>
    <w:p w:rsidR="00000000" w:rsidRDefault="00CB265A">
      <w:pPr>
        <w:ind w:firstLine="400"/>
        <w:jc w:val="both"/>
      </w:pPr>
      <w:hyperlink r:id="rId38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03.06.14 г. </w:t>
      </w:r>
    </w:p>
    <w:p w:rsidR="00000000" w:rsidRDefault="00CB265A">
      <w:pPr>
        <w:ind w:firstLine="400"/>
        <w:jc w:val="both"/>
      </w:pPr>
      <w:hyperlink r:id="rId39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t>, действовавшая до внесения изменений от 25.06.14 г.</w:t>
      </w:r>
    </w:p>
    <w:p w:rsidR="00000000" w:rsidRDefault="00CB265A">
      <w:pPr>
        <w:ind w:firstLine="400"/>
        <w:jc w:val="both"/>
      </w:pPr>
      <w:hyperlink r:id="rId40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02.12.14 г.</w:t>
      </w:r>
    </w:p>
    <w:p w:rsidR="00000000" w:rsidRDefault="00CB265A">
      <w:pPr>
        <w:ind w:firstLine="400"/>
        <w:jc w:val="both"/>
      </w:pPr>
      <w:hyperlink r:id="rId41" w:history="1">
        <w:r>
          <w:rPr>
            <w:rStyle w:val="a4"/>
          </w:rPr>
          <w:t>редакция</w:t>
        </w:r>
      </w:hyperlink>
      <w:r>
        <w:t xml:space="preserve">, </w:t>
      </w:r>
      <w:r>
        <w:t>действовавшая до внесения изменений от 01.09.15 г. </w:t>
      </w:r>
    </w:p>
    <w:p w:rsidR="00000000" w:rsidRDefault="00CB265A">
      <w:pPr>
        <w:ind w:firstLine="400"/>
        <w:jc w:val="both"/>
      </w:pPr>
      <w:hyperlink r:id="rId42" w:history="1">
        <w:r>
          <w:rPr>
            <w:rStyle w:val="a4"/>
          </w:rPr>
          <w:t>редакция</w:t>
        </w:r>
      </w:hyperlink>
      <w:r>
        <w:t>, действовавшая до 01.01.17 г.</w:t>
      </w:r>
    </w:p>
    <w:p w:rsidR="00000000" w:rsidRDefault="00CB265A">
      <w:pPr>
        <w:ind w:firstLine="400"/>
        <w:jc w:val="both"/>
      </w:pPr>
      <w:hyperlink r:id="rId43" w:history="1">
        <w:r>
          <w:rPr>
            <w:rStyle w:val="a4"/>
          </w:rPr>
          <w:t>редакция</w:t>
        </w:r>
      </w:hyperlink>
      <w:r>
        <w:t>, действовавшая до внесения</w:t>
      </w:r>
      <w:r>
        <w:t xml:space="preserve"> изменений от 21.11.17 г. (вступило в силу с 5 февраля 2018 г.)</w:t>
      </w:r>
    </w:p>
    <w:p w:rsidR="00000000" w:rsidRDefault="00CB265A">
      <w:pPr>
        <w:ind w:firstLine="400"/>
        <w:jc w:val="both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65A" w:rsidRDefault="00CB265A" w:rsidP="00CB265A">
      <w:r>
        <w:separator/>
      </w:r>
    </w:p>
  </w:endnote>
  <w:endnote w:type="continuationSeparator" w:id="0">
    <w:p w:rsidR="00CB265A" w:rsidRDefault="00CB265A" w:rsidP="00CB2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65A" w:rsidRDefault="00CB26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65A" w:rsidRDefault="00CB26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65A" w:rsidRDefault="00CB26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65A" w:rsidRDefault="00CB265A" w:rsidP="00CB265A">
      <w:r>
        <w:separator/>
      </w:r>
    </w:p>
  </w:footnote>
  <w:footnote w:type="continuationSeparator" w:id="0">
    <w:p w:rsidR="00CB265A" w:rsidRDefault="00CB265A" w:rsidP="00CB26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65A" w:rsidRDefault="00CB26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65A" w:rsidRDefault="00CB265A" w:rsidP="00CB26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265A" w:rsidRPr="00CB265A" w:rsidRDefault="00CB265A" w:rsidP="00CB26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18 октября 2011 года № 815 «Об утверждении перечня товаров, при помещении которых под таможенную процедуру временного вывоза применяются положения части второй пункта 1 статьи 196 Таможенного кодекса Таможенного союза» (г. Санкт-Петербург) (с изменениями и дополнениями по состоянию на 21.11.2017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65A" w:rsidRDefault="00CB26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265A"/>
    <w:rsid w:val="00CB2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26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26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26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26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26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265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26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26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80617" TargetMode="External"/><Relationship Id="rId18" Type="http://schemas.openxmlformats.org/officeDocument/2006/relationships/hyperlink" Target="http://online.zakon.kz/Document/?doc_id=31312251" TargetMode="External"/><Relationship Id="rId26" Type="http://schemas.openxmlformats.org/officeDocument/2006/relationships/hyperlink" Target="http://online.zakon.kz/Document/?doc_id=31636257" TargetMode="External"/><Relationship Id="rId39" Type="http://schemas.openxmlformats.org/officeDocument/2006/relationships/hyperlink" Target="http://online.zakon.kz/Document/?doc_id=3159550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63224" TargetMode="External"/><Relationship Id="rId34" Type="http://schemas.openxmlformats.org/officeDocument/2006/relationships/hyperlink" Target="http://online.zakon.kz/Document/?doc_id=31295193" TargetMode="External"/><Relationship Id="rId42" Type="http://schemas.openxmlformats.org/officeDocument/2006/relationships/hyperlink" Target="http://online.zakon.kz/Document/?doc_id=39719601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1242686" TargetMode="External"/><Relationship Id="rId17" Type="http://schemas.openxmlformats.org/officeDocument/2006/relationships/hyperlink" Target="http://online.zakon.kz/Document/?doc_id=31312250" TargetMode="External"/><Relationship Id="rId25" Type="http://schemas.openxmlformats.org/officeDocument/2006/relationships/hyperlink" Target="http://online.zakon.kz/Document/?doc_id=31636257" TargetMode="External"/><Relationship Id="rId33" Type="http://schemas.openxmlformats.org/officeDocument/2006/relationships/hyperlink" Target="http://online.zakon.kz/Document/?doc_id=31244469" TargetMode="External"/><Relationship Id="rId38" Type="http://schemas.openxmlformats.org/officeDocument/2006/relationships/hyperlink" Target="http://online.zakon.kz/Document/?doc_id=31573765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01954" TargetMode="External"/><Relationship Id="rId20" Type="http://schemas.openxmlformats.org/officeDocument/2006/relationships/hyperlink" Target="http://online.zakon.kz/Document/?doc_id=31563223" TargetMode="External"/><Relationship Id="rId29" Type="http://schemas.openxmlformats.org/officeDocument/2006/relationships/hyperlink" Target="http://online.zakon.kz/Document/?doc_id=36408679" TargetMode="External"/><Relationship Id="rId41" Type="http://schemas.openxmlformats.org/officeDocument/2006/relationships/hyperlink" Target="http://online.zakon.kz/Document/?doc_id=354690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2686" TargetMode="External"/><Relationship Id="rId24" Type="http://schemas.openxmlformats.org/officeDocument/2006/relationships/hyperlink" Target="http://online.zakon.kz/Document/?doc_id=31646564" TargetMode="External"/><Relationship Id="rId32" Type="http://schemas.openxmlformats.org/officeDocument/2006/relationships/hyperlink" Target="http://online.zakon.kz/Document/?doc_id=31102356" TargetMode="External"/><Relationship Id="rId37" Type="http://schemas.openxmlformats.org/officeDocument/2006/relationships/hyperlink" Target="http://online.zakon.kz/Document/?doc_id=31438511" TargetMode="External"/><Relationship Id="rId40" Type="http://schemas.openxmlformats.org/officeDocument/2006/relationships/hyperlink" Target="http://online.zakon.kz/Document/?doc_id=31652362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01953" TargetMode="External"/><Relationship Id="rId23" Type="http://schemas.openxmlformats.org/officeDocument/2006/relationships/hyperlink" Target="http://online.zakon.kz/Document/?doc_id=31636255" TargetMode="External"/><Relationship Id="rId28" Type="http://schemas.openxmlformats.org/officeDocument/2006/relationships/hyperlink" Target="http://online.zakon.kz/Document/?doc_id=38102127" TargetMode="External"/><Relationship Id="rId36" Type="http://schemas.openxmlformats.org/officeDocument/2006/relationships/hyperlink" Target="http://online.zakon.kz/Document/?doc_id=31324043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1093853" TargetMode="External"/><Relationship Id="rId19" Type="http://schemas.openxmlformats.org/officeDocument/2006/relationships/hyperlink" Target="http://online.zakon.kz/Document/?doc_id=31410598" TargetMode="External"/><Relationship Id="rId31" Type="http://schemas.openxmlformats.org/officeDocument/2006/relationships/hyperlink" Target="http://online.zakon.kz/Document/?doc_id=38150542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78545" TargetMode="External"/><Relationship Id="rId14" Type="http://schemas.openxmlformats.org/officeDocument/2006/relationships/hyperlink" Target="http://online.zakon.kz/Document/?doc_id=31280620" TargetMode="External"/><Relationship Id="rId22" Type="http://schemas.openxmlformats.org/officeDocument/2006/relationships/hyperlink" Target="http://online.zakon.kz/Document/?doc_id=31572166" TargetMode="External"/><Relationship Id="rId27" Type="http://schemas.openxmlformats.org/officeDocument/2006/relationships/hyperlink" Target="http://online.zakon.kz/Document/?doc_id=34133850" TargetMode="External"/><Relationship Id="rId30" Type="http://schemas.openxmlformats.org/officeDocument/2006/relationships/hyperlink" Target="http://online.zakon.kz/Document/?doc_id=37575433" TargetMode="External"/><Relationship Id="rId35" Type="http://schemas.openxmlformats.org/officeDocument/2006/relationships/hyperlink" Target="http://online.zakon.kz/Document/?doc_id=31326988" TargetMode="External"/><Relationship Id="rId43" Type="http://schemas.openxmlformats.org/officeDocument/2006/relationships/hyperlink" Target="http://online.zakon.kz/Document/?doc_id=34701005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0134522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497</Words>
  <Characters>5656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18 октября 2011 года № 815 «Об утверждении перечня товаров, при помещении которых под таможенную процедуру временного вывоза применяются положения части второй пункта 1 статьи 196 Таможенного кодекса Таможенного союза» (г. Санкт-Петербург) (с изменениями и дополнениями по состоянию на 21.11.2017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2024-04-29T06:37:00Z</dcterms:created>
  <dcterms:modified xsi:type="dcterms:W3CDTF">2024-04-29T06:37:00Z</dcterms:modified>
</cp:coreProperties>
</file>