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E3A">
      <w:pPr>
        <w:pStyle w:val="pj"/>
      </w:pPr>
      <w:bookmarkStart w:id="0" w:name="_GoBack"/>
      <w:bookmarkEnd w:id="0"/>
      <w:r>
        <w:rPr>
          <w:rStyle w:val="s0"/>
          <w:b/>
          <w:bCs/>
        </w:rPr>
        <w:t>ТР ТС 010/2011 «О безопасности машин и оборудования» (утвержден Решением Комиссии Таможенного союза от 18 октября 2011 года № 823) (с изменениями и дополнениями по состоянию на 23.11.2024 г.)</w:t>
      </w:r>
    </w:p>
    <w:p w:rsidR="00000000" w:rsidRDefault="004E4E3A">
      <w:pPr>
        <w:pStyle w:val="pj"/>
      </w:pPr>
      <w:r>
        <w:rPr>
          <w:rStyle w:val="s0"/>
          <w:b/>
          <w:bCs/>
        </w:rPr>
        <w:t> </w:t>
      </w:r>
    </w:p>
    <w:p w:rsidR="00000000" w:rsidRDefault="004E4E3A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21 октября 2011 г.</w:t>
      </w:r>
    </w:p>
    <w:p w:rsidR="00000000" w:rsidRDefault="004E4E3A">
      <w:pPr>
        <w:pStyle w:val="pj"/>
      </w:pPr>
      <w:r>
        <w:rPr>
          <w:rStyle w:val="s0"/>
          <w:b/>
          <w:bCs/>
        </w:rPr>
        <w:t> </w:t>
      </w:r>
    </w:p>
    <w:p w:rsidR="00000000" w:rsidRDefault="004E4E3A">
      <w:pPr>
        <w:pStyle w:val="pj"/>
      </w:pPr>
      <w:hyperlink r:id="rId8" w:anchor="sub_id=301" w:history="1">
        <w:r>
          <w:rPr>
            <w:rStyle w:val="a4"/>
          </w:rPr>
          <w:t>Вступил в силу</w:t>
        </w:r>
      </w:hyperlink>
      <w:r>
        <w:rPr>
          <w:rStyle w:val="s0"/>
        </w:rPr>
        <w:t xml:space="preserve"> с 15 февраля 2013 года</w:t>
      </w:r>
    </w:p>
    <w:p w:rsidR="00000000" w:rsidRDefault="004E4E3A">
      <w:pPr>
        <w:pStyle w:val="pj"/>
      </w:pPr>
      <w:r>
        <w:rPr>
          <w:rStyle w:val="s0"/>
        </w:rPr>
        <w:t> </w:t>
      </w:r>
    </w:p>
    <w:p w:rsidR="00000000" w:rsidRDefault="004E4E3A">
      <w:pPr>
        <w:pStyle w:val="pj"/>
      </w:pPr>
      <w:r>
        <w:rPr>
          <w:rStyle w:val="s0"/>
        </w:rPr>
        <w:t>Внесены изменения:</w:t>
      </w:r>
    </w:p>
    <w:p w:rsidR="00000000" w:rsidRDefault="004E4E3A">
      <w:pPr>
        <w:pStyle w:val="pj"/>
      </w:pPr>
      <w:r>
        <w:rPr>
          <w:rStyle w:val="s0"/>
        </w:rPr>
        <w:t> </w:t>
      </w:r>
    </w:p>
    <w:p w:rsidR="00000000" w:rsidRDefault="004E4E3A">
      <w:pPr>
        <w:pStyle w:val="pj"/>
      </w:pPr>
      <w:hyperlink r:id="rId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16.05.16 г. № 37 (вступило в силу по истечении 6 месяцев с даты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E4E3A">
      <w:pPr>
        <w:pStyle w:val="pj"/>
      </w:pPr>
      <w:hyperlink r:id="rId11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24.11.23 г. № 137 (</w:t>
      </w:r>
      <w:hyperlink r:id="rId12" w:anchor="sub_id=20" w:history="1">
        <w:r>
          <w:rPr>
            <w:rStyle w:val="a4"/>
          </w:rPr>
          <w:t>всту</w:t>
        </w:r>
        <w:r>
          <w:rPr>
            <w:rStyle w:val="a4"/>
          </w:rPr>
          <w:t>пило в силу</w:t>
        </w:r>
      </w:hyperlink>
      <w:r>
        <w:rPr>
          <w:rStyle w:val="s0"/>
        </w:rPr>
        <w:t xml:space="preserve"> с 23 ноября 2024 г.).</w:t>
      </w:r>
    </w:p>
    <w:p w:rsidR="00000000" w:rsidRDefault="004E4E3A">
      <w:pPr>
        <w:pStyle w:val="pj"/>
      </w:pPr>
      <w:r>
        <w:rPr>
          <w:rStyle w:val="s0"/>
        </w:rPr>
        <w:t> </w:t>
      </w:r>
    </w:p>
    <w:p w:rsidR="00000000" w:rsidRDefault="004E4E3A">
      <w:pPr>
        <w:pStyle w:val="pj"/>
      </w:pPr>
      <w:r>
        <w:rPr>
          <w:rStyle w:val="s0"/>
        </w:rPr>
        <w:t>Предыдущие редакции:</w:t>
      </w:r>
    </w:p>
    <w:p w:rsidR="00000000" w:rsidRDefault="004E4E3A">
      <w:pPr>
        <w:pStyle w:val="pj"/>
      </w:pPr>
      <w:r>
        <w:rPr>
          <w:rStyle w:val="s0"/>
        </w:rPr>
        <w:t> </w:t>
      </w:r>
    </w:p>
    <w:p w:rsidR="00000000" w:rsidRDefault="004E4E3A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16.05.16 г.</w:t>
      </w:r>
    </w:p>
    <w:p w:rsidR="00000000" w:rsidRDefault="004E4E3A">
      <w:pPr>
        <w:pStyle w:val="pj"/>
      </w:pPr>
      <w:hyperlink r:id="rId14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  <w:r>
        <w:t>, действовавшая до внесения изменений от 24.11.23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E3A" w:rsidRDefault="004E4E3A" w:rsidP="004E4E3A">
      <w:r>
        <w:separator/>
      </w:r>
    </w:p>
  </w:endnote>
  <w:endnote w:type="continuationSeparator" w:id="0">
    <w:p w:rsidR="004E4E3A" w:rsidRDefault="004E4E3A" w:rsidP="004E4E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3A" w:rsidRDefault="004E4E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3A" w:rsidRDefault="004E4E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3A" w:rsidRDefault="004E4E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E3A" w:rsidRDefault="004E4E3A" w:rsidP="004E4E3A">
      <w:r>
        <w:separator/>
      </w:r>
    </w:p>
  </w:footnote>
  <w:footnote w:type="continuationSeparator" w:id="0">
    <w:p w:rsidR="004E4E3A" w:rsidRDefault="004E4E3A" w:rsidP="004E4E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3A" w:rsidRDefault="004E4E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3A" w:rsidRDefault="004E4E3A" w:rsidP="004E4E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E3A" w:rsidRPr="004E4E3A" w:rsidRDefault="004E4E3A" w:rsidP="004E4E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ТР ТС 010/2011 «О безопасности машин и оборудования» (утвержден Решением Комиссии Таможенного союза от 18 октября 2011 года № 823) (с изменениями и дополнениями по состоянию на 23.11.2024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E3A" w:rsidRDefault="004E4E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E3A"/>
    <w:rsid w:val="004E4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4E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4E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4E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4E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4E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4E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4E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4E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1189" TargetMode="External"/><Relationship Id="rId13" Type="http://schemas.openxmlformats.org/officeDocument/2006/relationships/hyperlink" Target="http://online.zakon.kz/Document/?doc_id=3511277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yperlink" Target="http://online.zakon.kz/Document/?doc_id=3343732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3732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71169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88812" TargetMode="External"/><Relationship Id="rId14" Type="http://schemas.openxmlformats.org/officeDocument/2006/relationships/hyperlink" Target="http://online.zakon.kz/Document/?doc_id=3306330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1182</Characters>
  <Application>Microsoft Office Word</Application>
  <DocSecurity>0</DocSecurity>
  <Lines>9</Lines>
  <Paragraphs>2</Paragraphs>
  <ScaleCrop>false</ScaleCrop>
  <Company/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2025-03-01T19:57:00Z</dcterms:created>
  <dcterms:modified xsi:type="dcterms:W3CDTF">2025-03-01T19:57:00Z</dcterms:modified>
</cp:coreProperties>
</file>