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E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ноября 2011 года № 1333 «Об утверждении Правил открытия и функционирования штемпельно-граверных предприятий» (утратило силу)</w:t>
      </w:r>
    </w:p>
    <w:p w:rsidR="00000000" w:rsidRDefault="00971E3E">
      <w:r>
        <w:t> </w:t>
      </w:r>
    </w:p>
    <w:p w:rsidR="00000000" w:rsidRDefault="00971E3E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2012 г., № 2, ст. 40; </w:t>
      </w:r>
      <w:r>
        <w:t>«Казахстанская правда» от 26 апреля 2012 г. № 117-118 (26936-26937)</w:t>
      </w:r>
    </w:p>
    <w:p w:rsidR="00000000" w:rsidRDefault="00971E3E">
      <w:pPr>
        <w:ind w:firstLine="400"/>
        <w:jc w:val="both"/>
      </w:pPr>
      <w:r>
        <w:t> </w:t>
      </w:r>
    </w:p>
    <w:p w:rsidR="00000000" w:rsidRDefault="00971E3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2012 года № 1474</w:t>
      </w:r>
    </w:p>
    <w:p w:rsidR="00000000" w:rsidRDefault="00971E3E">
      <w:pPr>
        <w:ind w:firstLine="400"/>
        <w:jc w:val="both"/>
      </w:pPr>
      <w:r>
        <w:rPr>
          <w:rStyle w:val="s0"/>
        </w:rPr>
        <w:t> </w:t>
      </w:r>
    </w:p>
    <w:p w:rsidR="00000000" w:rsidRDefault="00971E3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E3E" w:rsidRDefault="00971E3E" w:rsidP="00971E3E">
      <w:r>
        <w:separator/>
      </w:r>
    </w:p>
  </w:endnote>
  <w:endnote w:type="continuationSeparator" w:id="0">
    <w:p w:rsidR="00971E3E" w:rsidRDefault="00971E3E" w:rsidP="00971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E3E" w:rsidRDefault="00971E3E" w:rsidP="00971E3E">
      <w:r>
        <w:separator/>
      </w:r>
    </w:p>
  </w:footnote>
  <w:footnote w:type="continuationSeparator" w:id="0">
    <w:p w:rsidR="00971E3E" w:rsidRDefault="00971E3E" w:rsidP="00971E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 w:rsidP="00971E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E3E" w:rsidRPr="00971E3E" w:rsidRDefault="00971E3E" w:rsidP="00971E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12.11.2011 № 1333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E3E" w:rsidRDefault="00971E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E3E"/>
    <w:rsid w:val="0097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E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E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1E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E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E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E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1E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E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9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421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2025-03-01T02:43:00Z</dcterms:created>
  <dcterms:modified xsi:type="dcterms:W3CDTF">2025-03-01T02:43:00Z</dcterms:modified>
</cp:coreProperties>
</file>