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5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«Штемпель-граверлік кәсіпорындарды ашу және олардың жұмыс істеу қағидаларын бекіту туралы» Қазақстан Республикасы Үкіметінің 2011 жылғы 12 қарашадағы № 1333 Қаулысы (күші жойылды)</w:t>
      </w:r>
    </w:p>
    <w:p w:rsidR="00000000" w:rsidRDefault="00C8354D">
      <w:r>
        <w:t> </w:t>
      </w:r>
    </w:p>
    <w:p w:rsidR="00000000" w:rsidRDefault="00C8354D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2012 ж., № 2, 40-құжат; </w:t>
      </w:r>
      <w:r>
        <w:rPr>
          <w:rStyle w:val="s01"/>
        </w:rPr>
        <w:t>«Егемен Қазақстан» 2012 жылғы 26 сәуір № 188-192 (27266)</w:t>
      </w:r>
    </w:p>
    <w:p w:rsidR="00000000" w:rsidRDefault="00C8354D">
      <w:pPr>
        <w:ind w:firstLine="400"/>
        <w:jc w:val="both"/>
      </w:pPr>
      <w:r>
        <w:rPr>
          <w:rStyle w:val="s0"/>
        </w:rPr>
        <w:t> </w:t>
      </w:r>
    </w:p>
    <w:p w:rsidR="00000000" w:rsidRDefault="00C835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 </w:t>
      </w:r>
    </w:p>
    <w:p w:rsidR="00000000" w:rsidRDefault="00C835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54D" w:rsidRDefault="00C8354D" w:rsidP="00C8354D">
      <w:r>
        <w:separator/>
      </w:r>
    </w:p>
  </w:endnote>
  <w:endnote w:type="continuationSeparator" w:id="0">
    <w:p w:rsidR="00C8354D" w:rsidRDefault="00C8354D" w:rsidP="00C83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54D" w:rsidRDefault="00C8354D" w:rsidP="00C8354D">
      <w:r>
        <w:separator/>
      </w:r>
    </w:p>
  </w:footnote>
  <w:footnote w:type="continuationSeparator" w:id="0">
    <w:p w:rsidR="00C8354D" w:rsidRDefault="00C8354D" w:rsidP="00C835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 w:rsidP="00C835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54D" w:rsidRPr="00C8354D" w:rsidRDefault="00C8354D" w:rsidP="00C835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2011.12.11 № 1333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54D" w:rsidRDefault="00C835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54D"/>
    <w:rsid w:val="00C8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5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5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5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5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5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5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35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5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408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2011.12.11 № 1333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2023-11-01T08:49:00Z</dcterms:created>
  <dcterms:modified xsi:type="dcterms:W3CDTF">2023-11-01T08:49:00Z</dcterms:modified>
</cp:coreProperties>
</file>