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6D0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сентября 2011 года № 1045 «Об утверждении Правил и условий передачи в оплату акций национального управляющего холдинга, национального холдинга, национальной компании государственного имущества, не подл</w:t>
      </w:r>
      <w:r>
        <w:rPr>
          <w:rStyle w:val="s0"/>
          <w:b/>
          <w:bCs/>
        </w:rPr>
        <w:t>ежащего приватизации» (с изменениями и дополнениями по состоянию на 22.11.2024 г.)</w:t>
      </w:r>
    </w:p>
    <w:p w:rsidR="00000000" w:rsidRDefault="001F6D02">
      <w:pPr>
        <w:pStyle w:val="p"/>
      </w:pPr>
      <w:r>
        <w:t> </w:t>
      </w:r>
    </w:p>
    <w:p w:rsidR="00000000" w:rsidRDefault="001F6D02">
      <w:pPr>
        <w:pStyle w:val="pj"/>
      </w:pPr>
      <w:r>
        <w:rPr>
          <w:rStyle w:val="s0"/>
        </w:rPr>
        <w:t>Опубликовано: «Казахстанская правда» от 17 апреля 2012 г. № 104-105 (26923-26924); САПП Республики Казахстан, 2011 г., № 53, ст. 759</w:t>
      </w:r>
    </w:p>
    <w:p w:rsidR="00000000" w:rsidRDefault="001F6D02">
      <w:pPr>
        <w:pStyle w:val="pj"/>
      </w:pPr>
      <w:r>
        <w:rPr>
          <w:rStyle w:val="s0"/>
        </w:rPr>
        <w:t> </w:t>
      </w:r>
    </w:p>
    <w:p w:rsidR="00000000" w:rsidRDefault="001F6D02">
      <w:pPr>
        <w:pStyle w:val="pj"/>
      </w:pPr>
      <w:r>
        <w:rPr>
          <w:rStyle w:val="s0"/>
        </w:rPr>
        <w:t>Внесены изменения:</w:t>
      </w:r>
    </w:p>
    <w:p w:rsidR="00000000" w:rsidRDefault="001F6D02">
      <w:pPr>
        <w:pStyle w:val="pj"/>
      </w:pPr>
      <w:r>
        <w:rPr>
          <w:rStyle w:val="s0"/>
        </w:rPr>
        <w:t> </w:t>
      </w:r>
    </w:p>
    <w:p w:rsidR="00000000" w:rsidRDefault="001F6D02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12.11.12 г. № 1431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F6D02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17.10.22 г. № 831 (</w:t>
      </w:r>
      <w:hyperlink r:id="rId10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30 окт</w:t>
      </w:r>
      <w:r>
        <w:rPr>
          <w:rStyle w:val="s0"/>
        </w:rPr>
        <w:t>ября 2022 г.);</w:t>
      </w:r>
    </w:p>
    <w:p w:rsidR="00000000" w:rsidRDefault="001F6D02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07.11.24 г. № 927 (</w:t>
      </w:r>
      <w:hyperlink r:id="rId12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22 но</w:t>
      </w:r>
      <w:r>
        <w:rPr>
          <w:rStyle w:val="s0"/>
        </w:rPr>
        <w:t>ября 2024 г.).</w:t>
      </w:r>
    </w:p>
    <w:p w:rsidR="00000000" w:rsidRDefault="001F6D02">
      <w:pPr>
        <w:pStyle w:val="pj"/>
      </w:pPr>
      <w:r>
        <w:rPr>
          <w:rStyle w:val="s0"/>
        </w:rPr>
        <w:t> </w:t>
      </w:r>
    </w:p>
    <w:p w:rsidR="00000000" w:rsidRDefault="001F6D02">
      <w:pPr>
        <w:pStyle w:val="pj"/>
      </w:pPr>
      <w:r>
        <w:rPr>
          <w:rStyle w:val="s0"/>
        </w:rPr>
        <w:t>Предыдущие редакции:</w:t>
      </w:r>
    </w:p>
    <w:p w:rsidR="00000000" w:rsidRDefault="001F6D02">
      <w:pPr>
        <w:pStyle w:val="pj"/>
      </w:pPr>
      <w:r>
        <w:rPr>
          <w:rStyle w:val="s0"/>
        </w:rPr>
        <w:t> </w:t>
      </w:r>
    </w:p>
    <w:p w:rsidR="00000000" w:rsidRDefault="001F6D0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12.11.12 г.</w:t>
      </w:r>
    </w:p>
    <w:p w:rsidR="00000000" w:rsidRDefault="001F6D0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>о внесения изменений от 22.10.22 г.</w:t>
      </w:r>
    </w:p>
    <w:p w:rsidR="00000000" w:rsidRDefault="001F6D02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07.11.24 г.</w:t>
      </w:r>
    </w:p>
    <w:p w:rsidR="00000000" w:rsidRDefault="001F6D02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6D02" w:rsidRDefault="001F6D02" w:rsidP="001F6D02">
      <w:r>
        <w:separator/>
      </w:r>
    </w:p>
  </w:endnote>
  <w:endnote w:type="continuationSeparator" w:id="0">
    <w:p w:rsidR="001F6D02" w:rsidRDefault="001F6D02" w:rsidP="001F6D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02" w:rsidRDefault="001F6D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02" w:rsidRDefault="001F6D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02" w:rsidRDefault="001F6D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6D02" w:rsidRDefault="001F6D02" w:rsidP="001F6D02">
      <w:r>
        <w:separator/>
      </w:r>
    </w:p>
  </w:footnote>
  <w:footnote w:type="continuationSeparator" w:id="0">
    <w:p w:rsidR="001F6D02" w:rsidRDefault="001F6D02" w:rsidP="001F6D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02" w:rsidRDefault="001F6D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02" w:rsidRDefault="001F6D02" w:rsidP="001F6D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6D02" w:rsidRPr="001F6D02" w:rsidRDefault="001F6D02" w:rsidP="001F6D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сентября 2011 года № 1045 «Об утверждении Правил и условий передачи в оплату акций национального управляющего холдинга, национального холдинга, национальной компании государственного имущества, не подлежащего приватизации» (с изменениями и дополнениями по состоянию на 22.11.2024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D02" w:rsidRDefault="001F6D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6D02"/>
    <w:rsid w:val="001F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6D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6D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6D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6D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6D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6D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6D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6D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9020" TargetMode="External"/><Relationship Id="rId13" Type="http://schemas.openxmlformats.org/officeDocument/2006/relationships/hyperlink" Target="http://online.zakon.kz/Document/?doc_id=3129333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293221" TargetMode="External"/><Relationship Id="rId12" Type="http://schemas.openxmlformats.org/officeDocument/2006/relationships/hyperlink" Target="http://online.zakon.kz/Document/?doc_id=3625577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5577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3888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38768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87684" TargetMode="External"/><Relationship Id="rId14" Type="http://schemas.openxmlformats.org/officeDocument/2006/relationships/hyperlink" Target="http://online.zakon.kz/Document/?doc_id=3687419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1543</Characters>
  <Application>Microsoft Office Word</Application>
  <DocSecurity>0</DocSecurity>
  <Lines>12</Lines>
  <Paragraphs>3</Paragraphs>
  <ScaleCrop>false</ScaleCrop>
  <Company/>
  <LinksUpToDate>false</LinksUpToDate>
  <CharactersWithSpaces>1682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2025-05-04T10:36:00Z</dcterms:created>
  <dcterms:modified xsi:type="dcterms:W3CDTF">2025-05-04T10:36:00Z</dcterms:modified>
</cp:coreProperties>
</file>