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15BC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24 февраля 2012 года № 60 «Об утверждении Правил инвестирования финансовых инструментов и иного имущества, входящего в состав активов инвестиционного фонда, и перечня финансовых инструмент</w:t>
      </w:r>
      <w:r>
        <w:rPr>
          <w:rStyle w:val="s0"/>
          <w:b/>
          <w:bCs/>
        </w:rPr>
        <w:t>ов, которые могут входить в состав активов акционерных и паевых инвестиционных фондов» (с изменениями и дополнениями по состоянию на 09.01.2024 г.)</w:t>
      </w:r>
    </w:p>
    <w:p w:rsidR="00000000" w:rsidRDefault="004615BC">
      <w:pPr>
        <w:pStyle w:val="pj"/>
      </w:pPr>
      <w:r>
        <w:rPr>
          <w:rStyle w:val="s0"/>
          <w:b/>
          <w:bCs/>
        </w:rPr>
        <w:t> </w:t>
      </w:r>
    </w:p>
    <w:p w:rsidR="00000000" w:rsidRDefault="004615BC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10 апреля 2012 года под № 7540</w:t>
      </w:r>
    </w:p>
    <w:p w:rsidR="00000000" w:rsidRDefault="004615BC">
      <w:pPr>
        <w:pStyle w:val="pj"/>
      </w:pPr>
      <w:r>
        <w:rPr>
          <w:rStyle w:val="s0"/>
        </w:rPr>
        <w:t> </w:t>
      </w:r>
    </w:p>
    <w:p w:rsidR="00000000" w:rsidRDefault="004615BC">
      <w:pPr>
        <w:pStyle w:val="pj"/>
      </w:pPr>
      <w:r>
        <w:rPr>
          <w:rStyle w:val="s0"/>
        </w:rPr>
        <w:t>Опубликовано: «Казахстанская правда» от 4 июля 2012 г. № 211-212 (27030-27031)</w:t>
      </w:r>
    </w:p>
    <w:p w:rsidR="00000000" w:rsidRDefault="004615BC">
      <w:pPr>
        <w:pStyle w:val="pj"/>
      </w:pPr>
      <w:r>
        <w:rPr>
          <w:rStyle w:val="s0"/>
        </w:rPr>
        <w:t> </w:t>
      </w:r>
    </w:p>
    <w:p w:rsidR="00000000" w:rsidRDefault="004615BC">
      <w:pPr>
        <w:pStyle w:val="pj"/>
      </w:pPr>
      <w:r>
        <w:rPr>
          <w:rStyle w:val="s0"/>
        </w:rPr>
        <w:t>Внесены изменения:</w:t>
      </w:r>
    </w:p>
    <w:p w:rsidR="00000000" w:rsidRDefault="004615BC">
      <w:pPr>
        <w:pStyle w:val="pj"/>
      </w:pPr>
      <w:r>
        <w:rPr>
          <w:rStyle w:val="s0"/>
        </w:rPr>
        <w:t> </w:t>
      </w:r>
    </w:p>
    <w:p w:rsidR="00000000" w:rsidRDefault="004615BC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27.08.13 г. № 239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15BC">
      <w:pPr>
        <w:pStyle w:val="pj"/>
      </w:pPr>
      <w:hyperlink r:id="rId9" w:anchor="sub_id=8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24.12.14 г. № 244 (введено в действие по истечении десяти календарных дней после дня его пе</w:t>
      </w:r>
      <w:r>
        <w:rPr>
          <w:rStyle w:val="s0"/>
        </w:rPr>
        <w:t xml:space="preserve">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возникшие с 1 января 2015 года);</w:t>
      </w:r>
    </w:p>
    <w:p w:rsidR="00000000" w:rsidRDefault="004615BC">
      <w:pPr>
        <w:pStyle w:val="pj"/>
      </w:pPr>
      <w:hyperlink r:id="rId11" w:anchor="sub_id=1500" w:history="1">
        <w:r>
          <w:rPr>
            <w:rStyle w:val="a4"/>
          </w:rPr>
          <w:t>постановле</w:t>
        </w:r>
        <w:r>
          <w:rPr>
            <w:rStyle w:val="a4"/>
          </w:rPr>
          <w:t>нием</w:t>
        </w:r>
      </w:hyperlink>
      <w:r>
        <w:rPr>
          <w:rStyle w:val="s0"/>
        </w:rPr>
        <w:t xml:space="preserve"> Правления Национального Банка РК от 19.12.15 г. № 250 (введено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15BC">
      <w:pPr>
        <w:pStyle w:val="pj"/>
      </w:pPr>
      <w:hyperlink r:id="rId13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28.10.16 г. № 259 (введено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15BC">
      <w:pPr>
        <w:pStyle w:val="pj"/>
      </w:pPr>
      <w:hyperlink r:id="rId15" w:anchor="sub_id=4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27.03.17 г. № 54 (введено в действие с 1 июня 2017 г.);</w:t>
      </w:r>
    </w:p>
    <w:p w:rsidR="00000000" w:rsidRDefault="004615BC">
      <w:pPr>
        <w:pStyle w:val="pj"/>
      </w:pPr>
      <w:hyperlink r:id="rId16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07.10.19 г. № 165 (введено в 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15BC">
      <w:pPr>
        <w:pStyle w:val="pj"/>
      </w:pPr>
      <w:hyperlink r:id="rId18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31.12.19 г. № 262 (введено в действие c 1 января 2020 г.);</w:t>
      </w:r>
    </w:p>
    <w:p w:rsidR="00000000" w:rsidRDefault="004615BC">
      <w:pPr>
        <w:pStyle w:val="pj"/>
      </w:pPr>
      <w:hyperlink r:id="rId19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23.11.20 г. № 113 (введено в действие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15BC">
      <w:pPr>
        <w:pStyle w:val="pj"/>
      </w:pPr>
      <w:hyperlink r:id="rId21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12.02.21 г. № 26 (введ</w:t>
      </w:r>
      <w:r>
        <w:rPr>
          <w:rStyle w:val="s0"/>
        </w:rPr>
        <w:t xml:space="preserve">ено в действие по истечении десяти календарных дней после дня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15BC">
      <w:pPr>
        <w:pStyle w:val="pj"/>
      </w:pPr>
      <w:hyperlink r:id="rId23" w:anchor="sub_id=100" w:history="1">
        <w:r>
          <w:rPr>
            <w:rStyle w:val="a4"/>
          </w:rPr>
          <w:t>постано</w:t>
        </w:r>
        <w:r>
          <w:rPr>
            <w:rStyle w:val="a4"/>
          </w:rPr>
          <w:t>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22.12.23 г. № 93 (</w:t>
      </w:r>
      <w:hyperlink r:id="rId24" w:anchor="sub_id=4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9 января 2024 г.)</w:t>
      </w:r>
    </w:p>
    <w:p w:rsidR="00000000" w:rsidRDefault="004615BC">
      <w:pPr>
        <w:pStyle w:val="pj"/>
      </w:pPr>
      <w:r>
        <w:t> </w:t>
      </w:r>
    </w:p>
    <w:p w:rsidR="00000000" w:rsidRDefault="004615BC">
      <w:pPr>
        <w:pStyle w:val="pj"/>
      </w:pPr>
      <w:r>
        <w:rPr>
          <w:rStyle w:val="s0"/>
        </w:rPr>
        <w:t>Предыдущие редакции:</w:t>
      </w:r>
    </w:p>
    <w:p w:rsidR="00000000" w:rsidRDefault="004615BC">
      <w:pPr>
        <w:pStyle w:val="pj"/>
      </w:pPr>
      <w:r>
        <w:rPr>
          <w:rStyle w:val="s0"/>
        </w:rPr>
        <w:t> </w:t>
      </w:r>
    </w:p>
    <w:p w:rsidR="00000000" w:rsidRDefault="004615BC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27.08.13 г.</w:t>
      </w:r>
    </w:p>
    <w:p w:rsidR="00000000" w:rsidRDefault="004615BC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24.12.14 г.</w:t>
      </w:r>
    </w:p>
    <w:p w:rsidR="00000000" w:rsidRDefault="004615BC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19.12.15 г.</w:t>
      </w:r>
    </w:p>
    <w:p w:rsidR="00000000" w:rsidRDefault="004615BC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28.10.16 г.</w:t>
      </w:r>
    </w:p>
    <w:p w:rsidR="00000000" w:rsidRDefault="004615BC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27.03.17 г.</w:t>
      </w:r>
    </w:p>
    <w:p w:rsidR="00000000" w:rsidRDefault="004615BC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07.10.19 г.</w:t>
      </w:r>
    </w:p>
    <w:p w:rsidR="00000000" w:rsidRDefault="004615BC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31.12.19 г.</w:t>
      </w:r>
    </w:p>
    <w:p w:rsidR="00000000" w:rsidRDefault="004615BC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23.11.20 г.</w:t>
      </w:r>
    </w:p>
    <w:p w:rsidR="00000000" w:rsidRDefault="004615BC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12.02.21 г.</w:t>
      </w:r>
    </w:p>
    <w:p w:rsidR="00000000" w:rsidRDefault="004615BC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22.12.23 г.</w:t>
      </w:r>
    </w:p>
    <w:p w:rsidR="00000000" w:rsidRDefault="004615BC">
      <w:pPr>
        <w:pStyle w:val="pj"/>
      </w:pPr>
      <w:r>
        <w:t> </w:t>
      </w:r>
    </w:p>
    <w:p w:rsidR="00000000" w:rsidRDefault="004615BC">
      <w:pPr>
        <w:pStyle w:val="pj"/>
      </w:pPr>
      <w:r>
        <w:t> </w:t>
      </w:r>
    </w:p>
    <w:p w:rsidR="00000000" w:rsidRDefault="004615BC">
      <w:pPr>
        <w:pStyle w:val="pj"/>
      </w:pPr>
      <w:r>
        <w:t> </w:t>
      </w:r>
    </w:p>
    <w:p w:rsidR="00000000" w:rsidRDefault="004615BC">
      <w:pPr>
        <w:pStyle w:val="pj"/>
      </w:pPr>
      <w:r>
        <w:t> 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15BC" w:rsidRDefault="004615BC" w:rsidP="004615BC">
      <w:r>
        <w:separator/>
      </w:r>
    </w:p>
  </w:endnote>
  <w:endnote w:type="continuationSeparator" w:id="0">
    <w:p w:rsidR="004615BC" w:rsidRDefault="004615BC" w:rsidP="004615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5BC" w:rsidRDefault="004615B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5BC" w:rsidRDefault="004615B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5BC" w:rsidRDefault="004615B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15BC" w:rsidRDefault="004615BC" w:rsidP="004615BC">
      <w:r>
        <w:separator/>
      </w:r>
    </w:p>
  </w:footnote>
  <w:footnote w:type="continuationSeparator" w:id="0">
    <w:p w:rsidR="004615BC" w:rsidRDefault="004615BC" w:rsidP="004615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5BC" w:rsidRDefault="004615B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5BC" w:rsidRDefault="004615BC" w:rsidP="004615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15BC" w:rsidRPr="004615BC" w:rsidRDefault="004615BC" w:rsidP="004615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24 февраля 2012 года № 60 «Об утверждении Правил инвестирования финансовых инструментов и иного имущества, входящего в состав активов инвестиционного фонда, и перечня финансовых инструментов, которые могут входить в состав активов акционерных и паевых инвестиционных фондов» (с изменениями и дополнениями по состоянию на 09.01.2024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5BC" w:rsidRDefault="004615B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15BC"/>
    <w:rsid w:val="00461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15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15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15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15B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15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15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15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15B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60855" TargetMode="External"/><Relationship Id="rId13" Type="http://schemas.openxmlformats.org/officeDocument/2006/relationships/hyperlink" Target="http://online.zakon.kz/Document/?doc_id=39051190" TargetMode="External"/><Relationship Id="rId18" Type="http://schemas.openxmlformats.org/officeDocument/2006/relationships/hyperlink" Target="http://online.zakon.kz/Document/?doc_id=33326903" TargetMode="External"/><Relationship Id="rId26" Type="http://schemas.openxmlformats.org/officeDocument/2006/relationships/hyperlink" Target="http://online.zakon.kz/Document/?doc_id=31682889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585657" TargetMode="External"/><Relationship Id="rId34" Type="http://schemas.openxmlformats.org/officeDocument/2006/relationships/hyperlink" Target="http://online.zakon.kz/Document/?doc_id=38222467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online.zakon.kz/Document/?doc_id=31460809" TargetMode="External"/><Relationship Id="rId12" Type="http://schemas.openxmlformats.org/officeDocument/2006/relationships/hyperlink" Target="http://online.zakon.kz/Document/?doc_id=33289741" TargetMode="External"/><Relationship Id="rId17" Type="http://schemas.openxmlformats.org/officeDocument/2006/relationships/hyperlink" Target="http://online.zakon.kz/Document/?doc_id=32262744" TargetMode="External"/><Relationship Id="rId25" Type="http://schemas.openxmlformats.org/officeDocument/2006/relationships/hyperlink" Target="http://online.zakon.kz/Document/?doc_id=31461571" TargetMode="External"/><Relationship Id="rId33" Type="http://schemas.openxmlformats.org/officeDocument/2006/relationships/hyperlink" Target="http://online.zakon.kz/Document/?doc_id=35067282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136825" TargetMode="External"/><Relationship Id="rId20" Type="http://schemas.openxmlformats.org/officeDocument/2006/relationships/hyperlink" Target="http://online.zakon.kz/Document/?doc_id=36835257" TargetMode="External"/><Relationship Id="rId29" Type="http://schemas.openxmlformats.org/officeDocument/2006/relationships/hyperlink" Target="http://online.zakon.kz/Document/?doc_id=32545489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235672" TargetMode="External"/><Relationship Id="rId24" Type="http://schemas.openxmlformats.org/officeDocument/2006/relationships/hyperlink" Target="http://online.zakon.kz/Document/?doc_id=36795335" TargetMode="External"/><Relationship Id="rId32" Type="http://schemas.openxmlformats.org/officeDocument/2006/relationships/hyperlink" Target="http://online.zakon.kz/Document/?doc_id=39432621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882815" TargetMode="External"/><Relationship Id="rId23" Type="http://schemas.openxmlformats.org/officeDocument/2006/relationships/hyperlink" Target="http://online.zakon.kz/Document/?doc_id=36795335" TargetMode="External"/><Relationship Id="rId28" Type="http://schemas.openxmlformats.org/officeDocument/2006/relationships/hyperlink" Target="http://online.zakon.kz/Document/?doc_id=34956200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31681759" TargetMode="External"/><Relationship Id="rId19" Type="http://schemas.openxmlformats.org/officeDocument/2006/relationships/hyperlink" Target="http://online.zakon.kz/Document/?doc_id=35804385" TargetMode="External"/><Relationship Id="rId31" Type="http://schemas.openxmlformats.org/officeDocument/2006/relationships/hyperlink" Target="http://online.zakon.kz/Document/?doc_id=344236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61478" TargetMode="External"/><Relationship Id="rId14" Type="http://schemas.openxmlformats.org/officeDocument/2006/relationships/hyperlink" Target="http://online.zakon.kz/Document/?doc_id=33117945" TargetMode="External"/><Relationship Id="rId22" Type="http://schemas.openxmlformats.org/officeDocument/2006/relationships/hyperlink" Target="http://online.zakon.kz/Document/?doc_id=36916043" TargetMode="External"/><Relationship Id="rId27" Type="http://schemas.openxmlformats.org/officeDocument/2006/relationships/hyperlink" Target="http://online.zakon.kz/Document/?doc_id=37498447" TargetMode="External"/><Relationship Id="rId30" Type="http://schemas.openxmlformats.org/officeDocument/2006/relationships/hyperlink" Target="http://online.zakon.kz/Document/?doc_id=36646122" TargetMode="External"/><Relationship Id="rId35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406</Words>
  <Characters>4558</Characters>
  <Application>Microsoft Office Word</Application>
  <DocSecurity>0</DocSecurity>
  <Lines>37</Lines>
  <Paragraphs>9</Paragraphs>
  <ScaleCrop>false</ScaleCrop>
  <Company>SPecialiST RePack</Company>
  <LinksUpToDate>false</LinksUpToDate>
  <CharactersWithSpaces>4955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24 февраля 2012 года № 60 «Об утверждении Правил инвестирования финансовых инструментов и иного имущества, входящего в состав активов инвестиционного фонда, и перечня финансовых инструментов, которые могут входить в состав активов акционерных и паевых инвестиционных фондов» (с изменениями и дополнениями по состоянию на 09.01.2024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2024-04-28T18:48:00Z</dcterms:created>
  <dcterms:modified xsi:type="dcterms:W3CDTF">2024-04-28T18:48:00Z</dcterms:modified>
</cp:coreProperties>
</file>