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0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бағалы қағаздар нарығындағы қызметті жүзеге асыру үшін лицензиялар берудің талаптары мен тәртібі туралы қағидаларды бекіту туралы» Қазақстан Республикасы Ұлттық Банкі Басқармасының 2012 жылғы 24 ақпандағы № 87 Қаулысы (2013.26.04</w:t>
      </w:r>
      <w:r>
        <w:rPr>
          <w:rStyle w:val="s0"/>
          <w:b/>
          <w:bCs/>
        </w:rPr>
        <w:t>. берілген өзгерістермен) (күші жойылды)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10 сәуірде № 7534 тіркелді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Жариялануы: «Егемен Қазақстан» 2012 жылғы 19 маусым № 330-335 (27409)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26 ақпандағы № 25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2012.24.08. № 235 </w:t>
      </w:r>
      <w:hyperlink r:id="rId8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A30A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</w:t>
      </w:r>
      <w:r>
        <w:rPr>
          <w:rStyle w:val="s0"/>
        </w:rPr>
        <w:t xml:space="preserve">13.26.04. № 110 </w:t>
      </w:r>
      <w:hyperlink r:id="rId10" w:anchor="sub_id=3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A30AB">
      <w:pPr>
        <w:ind w:firstLine="400"/>
        <w:jc w:val="both"/>
      </w:pPr>
      <w:r>
        <w:rPr>
          <w:rStyle w:val="s0"/>
        </w:rPr>
        <w:t> </w:t>
      </w:r>
    </w:p>
    <w:p w:rsidR="00000000" w:rsidRDefault="00DA30AB">
      <w:pPr>
        <w:ind w:firstLine="400"/>
        <w:jc w:val="both"/>
      </w:pPr>
      <w:r>
        <w:rPr>
          <w:rStyle w:val="s0"/>
        </w:rPr>
        <w:t xml:space="preserve">2012 ж. 24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A30AB">
      <w:pPr>
        <w:ind w:firstLine="400"/>
        <w:jc w:val="both"/>
      </w:pPr>
      <w:r>
        <w:t xml:space="preserve">2013 ж. 26 сәуірде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A30AB">
      <w:pPr>
        <w:ind w:firstLine="400"/>
        <w:jc w:val="both"/>
      </w:pPr>
      <w:r>
        <w:t> </w:t>
      </w:r>
    </w:p>
    <w:p w:rsidR="00000000" w:rsidRDefault="00DA30AB">
      <w:pPr>
        <w:ind w:firstLine="400"/>
        <w:jc w:val="both"/>
      </w:pPr>
      <w:r>
        <w:t> </w:t>
      </w:r>
    </w:p>
    <w:p w:rsidR="00000000" w:rsidRDefault="00DA30AB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0AB" w:rsidRDefault="00DA30AB" w:rsidP="00DA30AB">
      <w:r>
        <w:separator/>
      </w:r>
    </w:p>
  </w:endnote>
  <w:endnote w:type="continuationSeparator" w:id="0">
    <w:p w:rsidR="00DA30AB" w:rsidRDefault="00DA30AB" w:rsidP="00DA3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0AB" w:rsidRDefault="00DA30AB" w:rsidP="00DA30AB">
      <w:r>
        <w:separator/>
      </w:r>
    </w:p>
  </w:footnote>
  <w:footnote w:type="continuationSeparator" w:id="0">
    <w:p w:rsidR="00DA30AB" w:rsidRDefault="00DA30AB" w:rsidP="00DA3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 w:rsidP="00DA30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0AB" w:rsidRPr="00DA30AB" w:rsidRDefault="00DA30AB" w:rsidP="00DA30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2012.24.02 № 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AB" w:rsidRDefault="00DA30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0AB"/>
    <w:rsid w:val="00DA3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0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0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0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0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2842" TargetMode="External"/><Relationship Id="rId13" Type="http://schemas.openxmlformats.org/officeDocument/2006/relationships/hyperlink" Target="http://online.zakon.kz/Document/?doc_id=314276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38205" TargetMode="External"/><Relationship Id="rId12" Type="http://schemas.openxmlformats.org/officeDocument/2006/relationships/hyperlink" Target="http://online.zakon.kz/Document/?doc_id=3128559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63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258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284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1392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2012.24.02 № 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2024-04-28T12:48:00Z</dcterms:created>
  <dcterms:modified xsi:type="dcterms:W3CDTF">2024-04-28T12:48:00Z</dcterms:modified>
</cp:coreProperties>
</file>