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76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февраля 2012 года № 92 «Об установлении нормативных значений и методик расчетов пруденциальных нормативов и иных обязательных лимитов для банковского конгломерата, а также форм и сроков</w:t>
      </w:r>
      <w:r>
        <w:rPr>
          <w:rStyle w:val="s0"/>
          <w:b/>
          <w:bCs/>
        </w:rPr>
        <w:t xml:space="preserve"> представления отчетности» (с изменениями и дополнениями по состоянию на 17.07.2015 г.) (утратило силу)</w:t>
      </w:r>
    </w:p>
    <w:p w:rsidR="00000000" w:rsidRDefault="001576B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576B6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28 апреля 2012 года под № 7601</w:t>
      </w:r>
    </w:p>
    <w:p w:rsidR="00000000" w:rsidRDefault="001576B6">
      <w:pPr>
        <w:ind w:firstLine="400"/>
        <w:jc w:val="both"/>
      </w:pPr>
      <w:r>
        <w:rPr>
          <w:rStyle w:val="s0"/>
        </w:rPr>
        <w:t> </w:t>
      </w:r>
    </w:p>
    <w:p w:rsidR="00000000" w:rsidRDefault="001576B6">
      <w:pPr>
        <w:ind w:firstLine="400"/>
        <w:jc w:val="both"/>
      </w:pPr>
      <w:r>
        <w:t>Опубликовано: «Казахстанская правда» от 24 мая 2012 г. № 150-151 (26969-26970)</w:t>
      </w:r>
    </w:p>
    <w:p w:rsidR="00000000" w:rsidRDefault="001576B6">
      <w:pPr>
        <w:ind w:firstLine="400"/>
        <w:jc w:val="both"/>
      </w:pPr>
      <w:r>
        <w:t> </w:t>
      </w:r>
    </w:p>
    <w:p w:rsidR="00000000" w:rsidRDefault="001576B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576B6">
      <w:pPr>
        <w:ind w:firstLine="400"/>
        <w:jc w:val="both"/>
      </w:pPr>
      <w:r>
        <w:rPr>
          <w:rStyle w:val="s0"/>
        </w:rPr>
        <w:t> </w:t>
      </w:r>
    </w:p>
    <w:p w:rsidR="00000000" w:rsidRDefault="001576B6">
      <w:pPr>
        <w:ind w:firstLine="400"/>
        <w:jc w:val="both"/>
      </w:pPr>
      <w:hyperlink r:id="rId7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24.12.12 г. № 383 (вве</w:t>
      </w:r>
      <w:r>
        <w:rPr>
          <w:rStyle w:val="s0"/>
        </w:rPr>
        <w:t xml:space="preserve">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576B6">
      <w:pPr>
        <w:ind w:firstLine="400"/>
        <w:jc w:val="both"/>
      </w:pPr>
      <w:hyperlink r:id="rId9" w:anchor="sub_id=200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Правления Национального Банка РК от 22.10.14 г. № 211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</w:t>
      </w:r>
      <w:r>
        <w:rPr>
          <w:rStyle w:val="s0"/>
        </w:rPr>
        <w:t>на отношения, возникшие с 1 сентября 2014 года);</w:t>
      </w:r>
    </w:p>
    <w:p w:rsidR="00000000" w:rsidRDefault="001576B6">
      <w:pPr>
        <w:ind w:firstLine="400"/>
        <w:jc w:val="both"/>
      </w:pPr>
      <w:hyperlink r:id="rId1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17.07.15 г. № 140 (введено в действие со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576B6">
      <w:pPr>
        <w:ind w:firstLine="400"/>
        <w:jc w:val="both"/>
      </w:pPr>
      <w:r>
        <w:rPr>
          <w:rStyle w:val="s0"/>
        </w:rPr>
        <w:t> </w:t>
      </w:r>
    </w:p>
    <w:p w:rsidR="00000000" w:rsidRDefault="001576B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 декабря 2016 </w:t>
      </w:r>
      <w:r>
        <w:rPr>
          <w:rStyle w:val="s0"/>
        </w:rPr>
        <w:t>года № 309</w:t>
      </w:r>
    </w:p>
    <w:p w:rsidR="00000000" w:rsidRDefault="001576B6">
      <w:pPr>
        <w:ind w:firstLine="400"/>
        <w:jc w:val="both"/>
      </w:pPr>
      <w:r>
        <w:rPr>
          <w:rStyle w:val="s0"/>
        </w:rPr>
        <w:t> </w:t>
      </w:r>
    </w:p>
    <w:p w:rsidR="00000000" w:rsidRDefault="001576B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576B6">
      <w:pPr>
        <w:ind w:firstLine="400"/>
        <w:jc w:val="both"/>
      </w:pPr>
      <w:r>
        <w:rPr>
          <w:rStyle w:val="s0"/>
        </w:rPr>
        <w:t> </w:t>
      </w:r>
    </w:p>
    <w:p w:rsidR="00000000" w:rsidRDefault="001576B6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24.12.12 г.</w:t>
      </w:r>
    </w:p>
    <w:p w:rsidR="00000000" w:rsidRDefault="001576B6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</w:t>
      </w:r>
      <w:r>
        <w:t>есения изменений от 22.10.14 г.</w:t>
      </w:r>
    </w:p>
    <w:p w:rsidR="00000000" w:rsidRDefault="001576B6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17.07.15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76B6" w:rsidRDefault="001576B6" w:rsidP="001576B6">
      <w:r>
        <w:separator/>
      </w:r>
    </w:p>
  </w:endnote>
  <w:endnote w:type="continuationSeparator" w:id="0">
    <w:p w:rsidR="001576B6" w:rsidRDefault="001576B6" w:rsidP="00157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6B6" w:rsidRDefault="001576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6B6" w:rsidRDefault="001576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6B6" w:rsidRDefault="001576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76B6" w:rsidRDefault="001576B6" w:rsidP="001576B6">
      <w:r>
        <w:separator/>
      </w:r>
    </w:p>
  </w:footnote>
  <w:footnote w:type="continuationSeparator" w:id="0">
    <w:p w:rsidR="001576B6" w:rsidRDefault="001576B6" w:rsidP="001576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6B6" w:rsidRDefault="001576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6B6" w:rsidRDefault="001576B6" w:rsidP="001576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76B6" w:rsidRPr="001576B6" w:rsidRDefault="001576B6" w:rsidP="001576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февраля 2012 года № 92 «Об установлении нормативных значений и методик расчетов пруденциальных нормативов и иных обязательных лимитов для банковского конгломерата, а также форм и сроков представления отчетности» (с изменениями и дополнениями по состоянию на 17.07.2015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6B6" w:rsidRDefault="001576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76B6"/>
    <w:rsid w:val="00157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76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76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76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76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76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76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76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76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3482033" TargetMode="External"/><Relationship Id="rId13" Type="http://schemas.openxmlformats.org/officeDocument/2006/relationships/hyperlink" Target="http://online.zakon.kz/Document/?doc_id=3758054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326883" TargetMode="External"/><Relationship Id="rId12" Type="http://schemas.openxmlformats.org/officeDocument/2006/relationships/hyperlink" Target="http://online.zakon.kz/Document/?doc_id=3256509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6190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5193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465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4858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4497" TargetMode="External"/><Relationship Id="rId14" Type="http://schemas.openxmlformats.org/officeDocument/2006/relationships/hyperlink" Target="http://online.zakon.kz/Document/?doc_id=3132715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1995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февраля 2012 года № 92 «Об установлении нормативных значений и методик расчетов пруденциальных нормативов и иных обязательных лимитов для банковского конгломерата, а также форм и сроков представления отчетности» (с изменениями и дополнениями по состоянию на 17.07.2015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2024-07-29T22:17:00Z</dcterms:created>
  <dcterms:modified xsi:type="dcterms:W3CDTF">2024-07-29T22:17:00Z</dcterms:modified>
</cp:coreProperties>
</file>