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5B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мая 2012 года № 670 «Об утверждении Правил применения специальных средств и служебного оружия государственными инспекторами по охране животного мира и инспекторами специализированных организаций по охр</w:t>
      </w:r>
      <w:r>
        <w:rPr>
          <w:rStyle w:val="s0"/>
          <w:b/>
          <w:bCs/>
        </w:rPr>
        <w:t>ане животного мира, а также применения служебного оружия егерями» (с изменениями от 24.02.2016 г.)</w:t>
      </w:r>
    </w:p>
    <w:p w:rsidR="00000000" w:rsidRDefault="00795BA8">
      <w:r>
        <w:t> </w:t>
      </w:r>
    </w:p>
    <w:p w:rsidR="00000000" w:rsidRDefault="00795BA8">
      <w:pPr>
        <w:ind w:firstLine="400"/>
        <w:jc w:val="both"/>
      </w:pPr>
      <w:r>
        <w:rPr>
          <w:rStyle w:val="s0"/>
        </w:rPr>
        <w:t>Опубликовано: «Казахстанская правда» от 19 июня 2012 г. № 191-192 (27010-27011); САПП Республики Казахстан, 2012 г., № 51, ст. 704</w:t>
      </w:r>
    </w:p>
    <w:p w:rsidR="00000000" w:rsidRDefault="00795BA8">
      <w:pPr>
        <w:ind w:firstLine="400"/>
        <w:jc w:val="both"/>
      </w:pPr>
      <w:r>
        <w:rPr>
          <w:rStyle w:val="s0"/>
        </w:rPr>
        <w:t> </w:t>
      </w:r>
    </w:p>
    <w:p w:rsidR="00000000" w:rsidRDefault="00795BA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95BA8">
      <w:pPr>
        <w:ind w:firstLine="400"/>
        <w:jc w:val="both"/>
      </w:pPr>
      <w:r>
        <w:rPr>
          <w:rStyle w:val="s0"/>
        </w:rPr>
        <w:t> </w:t>
      </w:r>
    </w:p>
    <w:p w:rsidR="00000000" w:rsidRDefault="00795BA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24.02.16 г. № 106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95BA8">
      <w:pPr>
        <w:ind w:firstLine="400"/>
        <w:jc w:val="both"/>
      </w:pPr>
      <w:r>
        <w:rPr>
          <w:rStyle w:val="s0"/>
        </w:rPr>
        <w:t> </w:t>
      </w:r>
    </w:p>
    <w:p w:rsidR="00000000" w:rsidRDefault="00795BA8">
      <w:pPr>
        <w:ind w:firstLine="400"/>
        <w:jc w:val="both"/>
      </w:pPr>
      <w:r>
        <w:rPr>
          <w:rStyle w:val="s0"/>
        </w:rPr>
        <w:t>Пре</w:t>
      </w:r>
      <w:r>
        <w:rPr>
          <w:rStyle w:val="s0"/>
        </w:rPr>
        <w:t>дыдущие редакции:</w:t>
      </w:r>
    </w:p>
    <w:p w:rsidR="00000000" w:rsidRDefault="00795BA8">
      <w:pPr>
        <w:ind w:firstLine="400"/>
        <w:jc w:val="both"/>
      </w:pPr>
      <w:r>
        <w:rPr>
          <w:rStyle w:val="s0"/>
        </w:rPr>
        <w:t> </w:t>
      </w:r>
    </w:p>
    <w:p w:rsidR="00000000" w:rsidRDefault="00795BA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24.02.16 г.</w:t>
      </w:r>
    </w:p>
    <w:p w:rsidR="00000000" w:rsidRDefault="00795B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BA8" w:rsidRDefault="00795BA8" w:rsidP="00795BA8">
      <w:r>
        <w:separator/>
      </w:r>
    </w:p>
  </w:endnote>
  <w:endnote w:type="continuationSeparator" w:id="0">
    <w:p w:rsidR="00795BA8" w:rsidRDefault="00795BA8" w:rsidP="00795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8" w:rsidRDefault="00795B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8" w:rsidRDefault="00795B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8" w:rsidRDefault="00795B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BA8" w:rsidRDefault="00795BA8" w:rsidP="00795BA8">
      <w:r>
        <w:separator/>
      </w:r>
    </w:p>
  </w:footnote>
  <w:footnote w:type="continuationSeparator" w:id="0">
    <w:p w:rsidR="00795BA8" w:rsidRDefault="00795BA8" w:rsidP="00795B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8" w:rsidRDefault="00795B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8" w:rsidRDefault="00795BA8" w:rsidP="00795B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5BA8" w:rsidRPr="00795BA8" w:rsidRDefault="00795BA8" w:rsidP="00795B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24.05.2012 № 670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8" w:rsidRDefault="00795B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5BA8"/>
    <w:rsid w:val="00795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5B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5B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5B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5B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5B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5B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5B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5B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525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3679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286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822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24.05.2012 № 670 (©Paragraph 2023)</dc:title>
  <dc:subject/>
  <dc:creator>Сергей М</dc:creator>
  <cp:keywords/>
  <dc:description/>
  <cp:lastModifiedBy>Сергей М</cp:lastModifiedBy>
  <cp:revision>2</cp:revision>
  <dcterms:created xsi:type="dcterms:W3CDTF">2023-09-28T05:48:00Z</dcterms:created>
  <dcterms:modified xsi:type="dcterms:W3CDTF">2023-09-28T05:48:00Z</dcterms:modified>
</cp:coreProperties>
</file>