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377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Правления Национального Банка РК от 28 апреля 2012 года № 175 «О внесении изменений и дополнений в постановление Правления Агентства РК по регулированию и надзору финансового рынка и финансовых организаций от 28.02.11 г. № 23 «Об утверждении </w:t>
      </w:r>
      <w:r>
        <w:rPr>
          <w:rStyle w:val="s0"/>
          <w:b/>
          <w:bCs/>
        </w:rPr>
        <w:t>Правил применения мер раннего реагирования и методики определения факторов, влияющих на ухудшение финансового положения банка второго уровня, и внесении изменений в постановление Правления Агентства РК по регулированию и надзору финансового рынка и финансо</w:t>
      </w:r>
      <w:r>
        <w:rPr>
          <w:rStyle w:val="s0"/>
          <w:b/>
          <w:bCs/>
        </w:rPr>
        <w:t>вых организаций от 28.11.08 г. (утратило силу)</w:t>
      </w:r>
    </w:p>
    <w:p w:rsidR="00000000" w:rsidRDefault="007E3776">
      <w:pPr>
        <w:ind w:firstLine="400"/>
        <w:jc w:val="both"/>
      </w:pPr>
      <w:r>
        <w:rPr>
          <w:rStyle w:val="s0"/>
        </w:rPr>
        <w:t> </w:t>
      </w:r>
    </w:p>
    <w:p w:rsidR="00000000" w:rsidRDefault="007E3776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12 июня 2012 года под № 7732</w:t>
      </w:r>
    </w:p>
    <w:p w:rsidR="00000000" w:rsidRDefault="007E3776">
      <w:pPr>
        <w:ind w:firstLine="400"/>
        <w:jc w:val="both"/>
      </w:pPr>
      <w:r>
        <w:rPr>
          <w:rStyle w:val="s0"/>
        </w:rPr>
        <w:t> </w:t>
      </w:r>
    </w:p>
    <w:p w:rsidR="00000000" w:rsidRDefault="007E3776">
      <w:pPr>
        <w:ind w:firstLine="400"/>
        <w:jc w:val="both"/>
      </w:pPr>
      <w:r>
        <w:rPr>
          <w:rStyle w:val="s0"/>
        </w:rPr>
        <w:t>Опубликовано: «Казахстанская правда» от 25 августа 2012 г. № 286-287 (27105-27106)</w:t>
      </w:r>
    </w:p>
    <w:p w:rsidR="00000000" w:rsidRDefault="007E3776">
      <w:pPr>
        <w:ind w:firstLine="400"/>
        <w:jc w:val="both"/>
      </w:pPr>
      <w:r>
        <w:rPr>
          <w:rStyle w:val="s0"/>
        </w:rPr>
        <w:t> </w:t>
      </w:r>
    </w:p>
    <w:p w:rsidR="00000000" w:rsidRDefault="007E3776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24 декабря 2012 года № 3</w:t>
      </w:r>
      <w:r>
        <w:rPr>
          <w:rStyle w:val="s0"/>
        </w:rPr>
        <w:t>80</w:t>
      </w:r>
    </w:p>
    <w:p w:rsidR="00000000" w:rsidRDefault="007E377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3776" w:rsidRDefault="007E3776" w:rsidP="007E3776">
      <w:r>
        <w:separator/>
      </w:r>
    </w:p>
  </w:endnote>
  <w:endnote w:type="continuationSeparator" w:id="0">
    <w:p w:rsidR="007E3776" w:rsidRDefault="007E3776" w:rsidP="007E37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776" w:rsidRDefault="007E377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776" w:rsidRDefault="007E377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776" w:rsidRDefault="007E377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3776" w:rsidRDefault="007E3776" w:rsidP="007E3776">
      <w:r>
        <w:separator/>
      </w:r>
    </w:p>
  </w:footnote>
  <w:footnote w:type="continuationSeparator" w:id="0">
    <w:p w:rsidR="007E3776" w:rsidRDefault="007E3776" w:rsidP="007E37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776" w:rsidRDefault="007E377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776" w:rsidRDefault="007E3776" w:rsidP="007E377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3776" w:rsidRPr="007E3776" w:rsidRDefault="007E3776" w:rsidP="007E377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НАЦИОНАЛЬНОГО БАНКА РК ОТ 28.04.201...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776" w:rsidRDefault="007E377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3776"/>
    <w:rsid w:val="007E37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E377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377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E377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377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E377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377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E377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377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3868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122</Words>
  <Characters>834</Characters>
  <Application>Microsoft Office Word</Application>
  <DocSecurity>0</DocSecurity>
  <Lines>6</Lines>
  <Paragraphs>1</Paragraphs>
  <ScaleCrop>false</ScaleCrop>
  <Company/>
  <LinksUpToDate>false</LinksUpToDate>
  <CharactersWithSpaces>955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НАЦИОНАЛЬНОГО БАНКА РК ОТ 28.04.201... (©Paragraph 2023)</dc:title>
  <dc:subject/>
  <dc:creator>Сергей М</dc:creator>
  <cp:keywords/>
  <dc:description/>
  <cp:lastModifiedBy>Сергей М</cp:lastModifiedBy>
  <cp:revision>2</cp:revision>
  <dcterms:created xsi:type="dcterms:W3CDTF">2023-12-01T21:04:00Z</dcterms:created>
  <dcterms:modified xsi:type="dcterms:W3CDTF">2023-12-01T21:04:00Z</dcterms:modified>
</cp:coreProperties>
</file>