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D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15 июня 2012 года № 36 «О внесении изменений в раздел II Единого перечня товаров, подлежащих санитарно-эпидемиологическому надзору (контролю) на таможенной границе и таможенной территории Таможенного сою</w:t>
      </w:r>
      <w:r>
        <w:rPr>
          <w:rStyle w:val="s0"/>
          <w:b/>
          <w:bCs/>
        </w:rPr>
        <w:t>за» (г. Санкт-Петербург)</w:t>
      </w:r>
    </w:p>
    <w:p w:rsidR="00000000" w:rsidRDefault="00317DCE">
      <w:pPr>
        <w:ind w:firstLine="400"/>
        <w:jc w:val="both"/>
      </w:pPr>
      <w:r>
        <w:rPr>
          <w:rStyle w:val="s0"/>
        </w:rPr>
        <w:t> </w:t>
      </w:r>
    </w:p>
    <w:p w:rsidR="00000000" w:rsidRDefault="00317DC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18 июня 2012 г.; «Казахстанская правда» от 13 октября 2012 г. № 352-353 (27171-27172)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DCE" w:rsidRDefault="00317DCE" w:rsidP="00317DCE">
      <w:r>
        <w:separator/>
      </w:r>
    </w:p>
  </w:endnote>
  <w:endnote w:type="continuationSeparator" w:id="0">
    <w:p w:rsidR="00317DCE" w:rsidRDefault="00317DCE" w:rsidP="00317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DCE" w:rsidRDefault="00317D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DCE" w:rsidRDefault="00317D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DCE" w:rsidRDefault="00317D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DCE" w:rsidRDefault="00317DCE" w:rsidP="00317DCE">
      <w:r>
        <w:separator/>
      </w:r>
    </w:p>
  </w:footnote>
  <w:footnote w:type="continuationSeparator" w:id="0">
    <w:p w:rsidR="00317DCE" w:rsidRDefault="00317DCE" w:rsidP="00317D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DCE" w:rsidRDefault="00317D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DCE" w:rsidRDefault="00317DCE" w:rsidP="00317D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DCE" w:rsidRPr="00317DCE" w:rsidRDefault="00317DCE" w:rsidP="00317DC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15.06....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DCE" w:rsidRDefault="00317D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DCE"/>
    <w:rsid w:val="0031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7D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7D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7D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7D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7D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7DC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7D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7D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15.06....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2024-07-11T19:56:00Z</dcterms:created>
  <dcterms:modified xsi:type="dcterms:W3CDTF">2024-07-11T19:56:00Z</dcterms:modified>
</cp:coreProperties>
</file>